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2189" w:rsidRPr="007521AE" w:rsidRDefault="00922189" w:rsidP="00DD44F0">
      <w:pPr>
        <w:tabs>
          <w:tab w:val="left" w:pos="540"/>
        </w:tabs>
        <w:autoSpaceDE w:val="0"/>
        <w:autoSpaceDN w:val="0"/>
        <w:adjustRightInd w:val="0"/>
        <w:spacing w:before="60" w:after="60"/>
        <w:jc w:val="both"/>
        <w:rPr>
          <w:rFonts w:ascii="Cambria" w:hAnsi="Cambria"/>
          <w:b/>
          <w:bCs/>
          <w:color w:val="000000"/>
          <w:sz w:val="22"/>
          <w:szCs w:val="22"/>
        </w:rPr>
      </w:pPr>
    </w:p>
    <w:p w:rsidR="00922189" w:rsidRPr="007521AE" w:rsidRDefault="00922189" w:rsidP="00DD44F0">
      <w:pPr>
        <w:spacing w:before="60" w:after="60"/>
        <w:rPr>
          <w:rFonts w:ascii="Cambria" w:hAnsi="Cambria"/>
          <w:caps/>
          <w:sz w:val="22"/>
          <w:szCs w:val="22"/>
          <w:lang w:eastAsia="ja-JP"/>
        </w:rPr>
      </w:pPr>
      <w:r w:rsidRPr="007521AE">
        <w:rPr>
          <w:rFonts w:ascii="Cambria" w:hAnsi="Cambria"/>
          <w:caps/>
          <w:noProof/>
          <w:sz w:val="22"/>
          <w:szCs w:val="22"/>
        </w:rPr>
        <mc:AlternateContent>
          <mc:Choice Requires="wpg">
            <w:drawing>
              <wp:anchor distT="0" distB="0" distL="114300" distR="114300" simplePos="0" relativeHeight="251659264" behindDoc="0" locked="0" layoutInCell="0" allowOverlap="1" wp14:anchorId="429A833F" wp14:editId="3CA9E0AD">
                <wp:simplePos x="0" y="0"/>
                <wp:positionH relativeFrom="page">
                  <wp:posOffset>342900</wp:posOffset>
                </wp:positionH>
                <wp:positionV relativeFrom="margin">
                  <wp:posOffset>356235</wp:posOffset>
                </wp:positionV>
                <wp:extent cx="6749415" cy="8153400"/>
                <wp:effectExtent l="0" t="0" r="0" b="0"/>
                <wp:wrapNone/>
                <wp:docPr id="21"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49415" cy="8153400"/>
                          <a:chOff x="0" y="1440"/>
                          <a:chExt cx="12240" cy="12959"/>
                        </a:xfrm>
                      </wpg:grpSpPr>
                      <wpg:grpSp>
                        <wpg:cNvPr id="22" name="Group 4"/>
                        <wpg:cNvGrpSpPr>
                          <a:grpSpLocks/>
                        </wpg:cNvGrpSpPr>
                        <wpg:grpSpPr bwMode="auto">
                          <a:xfrm>
                            <a:off x="0" y="9661"/>
                            <a:ext cx="12240" cy="4738"/>
                            <a:chOff x="-6" y="3399"/>
                            <a:chExt cx="12197" cy="4253"/>
                          </a:xfrm>
                        </wpg:grpSpPr>
                        <wpg:grpSp>
                          <wpg:cNvPr id="23" name="Group 5"/>
                          <wpg:cNvGrpSpPr>
                            <a:grpSpLocks/>
                          </wpg:cNvGrpSpPr>
                          <wpg:grpSpPr bwMode="auto">
                            <a:xfrm>
                              <a:off x="-6" y="3717"/>
                              <a:ext cx="12189" cy="3550"/>
                              <a:chOff x="18" y="7468"/>
                              <a:chExt cx="12189" cy="3550"/>
                            </a:xfrm>
                          </wpg:grpSpPr>
                          <wps:wsp>
                            <wps:cNvPr id="24" name="Freeform 6"/>
                            <wps:cNvSpPr>
                              <a:spLocks/>
                            </wps:cNvSpPr>
                            <wps:spPr bwMode="auto">
                              <a:xfrm>
                                <a:off x="18" y="7837"/>
                                <a:ext cx="7132" cy="2863"/>
                              </a:xfrm>
                              <a:custGeom>
                                <a:avLst/>
                                <a:gdLst>
                                  <a:gd name="T0" fmla="*/ 0 w 7132"/>
                                  <a:gd name="T1" fmla="*/ 0 h 2863"/>
                                  <a:gd name="T2" fmla="*/ 17 w 7132"/>
                                  <a:gd name="T3" fmla="*/ 2863 h 2863"/>
                                  <a:gd name="T4" fmla="*/ 7132 w 7132"/>
                                  <a:gd name="T5" fmla="*/ 2578 h 2863"/>
                                  <a:gd name="T6" fmla="*/ 7132 w 7132"/>
                                  <a:gd name="T7" fmla="*/ 200 h 2863"/>
                                  <a:gd name="T8" fmla="*/ 0 w 7132"/>
                                  <a:gd name="T9" fmla="*/ 0 h 2863"/>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7132" h="2863">
                                    <a:moveTo>
                                      <a:pt x="0" y="0"/>
                                    </a:moveTo>
                                    <a:lnTo>
                                      <a:pt x="17" y="2863"/>
                                    </a:lnTo>
                                    <a:lnTo>
                                      <a:pt x="7132" y="2578"/>
                                    </a:lnTo>
                                    <a:lnTo>
                                      <a:pt x="7132" y="200"/>
                                    </a:lnTo>
                                    <a:lnTo>
                                      <a:pt x="0" y="0"/>
                                    </a:lnTo>
                                    <a:close/>
                                  </a:path>
                                </a:pathLst>
                              </a:custGeom>
                              <a:solidFill>
                                <a:srgbClr val="A7BFDE">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7"/>
                            <wps:cNvSpPr>
                              <a:spLocks/>
                            </wps:cNvSpPr>
                            <wps:spPr bwMode="auto">
                              <a:xfrm>
                                <a:off x="7150" y="7468"/>
                                <a:ext cx="3466" cy="3550"/>
                              </a:xfrm>
                              <a:custGeom>
                                <a:avLst/>
                                <a:gdLst>
                                  <a:gd name="T0" fmla="*/ 0 w 3466"/>
                                  <a:gd name="T1" fmla="*/ 569 h 3550"/>
                                  <a:gd name="T2" fmla="*/ 0 w 3466"/>
                                  <a:gd name="T3" fmla="*/ 2930 h 3550"/>
                                  <a:gd name="T4" fmla="*/ 3466 w 3466"/>
                                  <a:gd name="T5" fmla="*/ 3550 h 3550"/>
                                  <a:gd name="T6" fmla="*/ 3466 w 3466"/>
                                  <a:gd name="T7" fmla="*/ 0 h 3550"/>
                                  <a:gd name="T8" fmla="*/ 0 w 3466"/>
                                  <a:gd name="T9" fmla="*/ 569 h 355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466" h="3550">
                                    <a:moveTo>
                                      <a:pt x="0" y="569"/>
                                    </a:moveTo>
                                    <a:lnTo>
                                      <a:pt x="0" y="2930"/>
                                    </a:lnTo>
                                    <a:lnTo>
                                      <a:pt x="3466" y="3550"/>
                                    </a:lnTo>
                                    <a:lnTo>
                                      <a:pt x="3466" y="0"/>
                                    </a:lnTo>
                                    <a:lnTo>
                                      <a:pt x="0" y="569"/>
                                    </a:lnTo>
                                    <a:close/>
                                  </a:path>
                                </a:pathLst>
                              </a:custGeom>
                              <a:solidFill>
                                <a:srgbClr val="D3DFEE">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8"/>
                            <wps:cNvSpPr>
                              <a:spLocks/>
                            </wps:cNvSpPr>
                            <wps:spPr bwMode="auto">
                              <a:xfrm>
                                <a:off x="10616" y="7468"/>
                                <a:ext cx="1591" cy="3550"/>
                              </a:xfrm>
                              <a:custGeom>
                                <a:avLst/>
                                <a:gdLst>
                                  <a:gd name="T0" fmla="*/ 0 w 1591"/>
                                  <a:gd name="T1" fmla="*/ 0 h 3550"/>
                                  <a:gd name="T2" fmla="*/ 0 w 1591"/>
                                  <a:gd name="T3" fmla="*/ 3550 h 3550"/>
                                  <a:gd name="T4" fmla="*/ 1591 w 1591"/>
                                  <a:gd name="T5" fmla="*/ 2746 h 3550"/>
                                  <a:gd name="T6" fmla="*/ 1591 w 1591"/>
                                  <a:gd name="T7" fmla="*/ 737 h 3550"/>
                                  <a:gd name="T8" fmla="*/ 0 w 1591"/>
                                  <a:gd name="T9" fmla="*/ 0 h 355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591" h="3550">
                                    <a:moveTo>
                                      <a:pt x="0" y="0"/>
                                    </a:moveTo>
                                    <a:lnTo>
                                      <a:pt x="0" y="3550"/>
                                    </a:lnTo>
                                    <a:lnTo>
                                      <a:pt x="1591" y="2746"/>
                                    </a:lnTo>
                                    <a:lnTo>
                                      <a:pt x="1591" y="737"/>
                                    </a:lnTo>
                                    <a:lnTo>
                                      <a:pt x="0" y="0"/>
                                    </a:lnTo>
                                    <a:close/>
                                  </a:path>
                                </a:pathLst>
                              </a:custGeom>
                              <a:solidFill>
                                <a:srgbClr val="A7BFDE">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27" name="Freeform 9"/>
                          <wps:cNvSpPr>
                            <a:spLocks/>
                          </wps:cNvSpPr>
                          <wps:spPr bwMode="auto">
                            <a:xfrm>
                              <a:off x="8071" y="4069"/>
                              <a:ext cx="4120" cy="2913"/>
                            </a:xfrm>
                            <a:custGeom>
                              <a:avLst/>
                              <a:gdLst>
                                <a:gd name="T0" fmla="*/ 1 w 4120"/>
                                <a:gd name="T1" fmla="*/ 251 h 2913"/>
                                <a:gd name="T2" fmla="*/ 0 w 4120"/>
                                <a:gd name="T3" fmla="*/ 2662 h 2913"/>
                                <a:gd name="T4" fmla="*/ 4120 w 4120"/>
                                <a:gd name="T5" fmla="*/ 2913 h 2913"/>
                                <a:gd name="T6" fmla="*/ 4120 w 4120"/>
                                <a:gd name="T7" fmla="*/ 0 h 2913"/>
                                <a:gd name="T8" fmla="*/ 1 w 4120"/>
                                <a:gd name="T9" fmla="*/ 251 h 2913"/>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4120" h="2913">
                                  <a:moveTo>
                                    <a:pt x="1" y="251"/>
                                  </a:moveTo>
                                  <a:lnTo>
                                    <a:pt x="0" y="2662"/>
                                  </a:lnTo>
                                  <a:lnTo>
                                    <a:pt x="4120" y="2913"/>
                                  </a:lnTo>
                                  <a:lnTo>
                                    <a:pt x="4120" y="0"/>
                                  </a:lnTo>
                                  <a:lnTo>
                                    <a:pt x="1" y="251"/>
                                  </a:lnTo>
                                  <a:close/>
                                </a:path>
                              </a:pathLst>
                            </a:custGeom>
                            <a:solidFill>
                              <a:srgbClr val="D8D8D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10"/>
                          <wps:cNvSpPr>
                            <a:spLocks/>
                          </wps:cNvSpPr>
                          <wps:spPr bwMode="auto">
                            <a:xfrm>
                              <a:off x="4104" y="3399"/>
                              <a:ext cx="3985" cy="4236"/>
                            </a:xfrm>
                            <a:custGeom>
                              <a:avLst/>
                              <a:gdLst>
                                <a:gd name="T0" fmla="*/ 0 w 3985"/>
                                <a:gd name="T1" fmla="*/ 0 h 4236"/>
                                <a:gd name="T2" fmla="*/ 0 w 3985"/>
                                <a:gd name="T3" fmla="*/ 4236 h 4236"/>
                                <a:gd name="T4" fmla="*/ 3985 w 3985"/>
                                <a:gd name="T5" fmla="*/ 3349 h 4236"/>
                                <a:gd name="T6" fmla="*/ 3985 w 3985"/>
                                <a:gd name="T7" fmla="*/ 921 h 4236"/>
                                <a:gd name="T8" fmla="*/ 0 w 3985"/>
                                <a:gd name="T9" fmla="*/ 0 h 4236"/>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985" h="4236">
                                  <a:moveTo>
                                    <a:pt x="0" y="0"/>
                                  </a:moveTo>
                                  <a:lnTo>
                                    <a:pt x="0" y="4236"/>
                                  </a:lnTo>
                                  <a:lnTo>
                                    <a:pt x="3985" y="3349"/>
                                  </a:lnTo>
                                  <a:lnTo>
                                    <a:pt x="3985" y="921"/>
                                  </a:lnTo>
                                  <a:lnTo>
                                    <a:pt x="0" y="0"/>
                                  </a:lnTo>
                                  <a:close/>
                                </a:path>
                              </a:pathLst>
                            </a:custGeom>
                            <a:solidFill>
                              <a:srgbClr val="BFBFB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11"/>
                          <wps:cNvSpPr>
                            <a:spLocks/>
                          </wps:cNvSpPr>
                          <wps:spPr bwMode="auto">
                            <a:xfrm>
                              <a:off x="18" y="3399"/>
                              <a:ext cx="4086" cy="4253"/>
                            </a:xfrm>
                            <a:custGeom>
                              <a:avLst/>
                              <a:gdLst>
                                <a:gd name="T0" fmla="*/ 4086 w 4086"/>
                                <a:gd name="T1" fmla="*/ 0 h 4253"/>
                                <a:gd name="T2" fmla="*/ 4084 w 4086"/>
                                <a:gd name="T3" fmla="*/ 4253 h 4253"/>
                                <a:gd name="T4" fmla="*/ 0 w 4086"/>
                                <a:gd name="T5" fmla="*/ 3198 h 4253"/>
                                <a:gd name="T6" fmla="*/ 0 w 4086"/>
                                <a:gd name="T7" fmla="*/ 1072 h 4253"/>
                                <a:gd name="T8" fmla="*/ 4086 w 4086"/>
                                <a:gd name="T9" fmla="*/ 0 h 4253"/>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4086" h="4253">
                                  <a:moveTo>
                                    <a:pt x="4086" y="0"/>
                                  </a:moveTo>
                                  <a:lnTo>
                                    <a:pt x="4084" y="4253"/>
                                  </a:lnTo>
                                  <a:lnTo>
                                    <a:pt x="0" y="3198"/>
                                  </a:lnTo>
                                  <a:lnTo>
                                    <a:pt x="0" y="1072"/>
                                  </a:lnTo>
                                  <a:lnTo>
                                    <a:pt x="4086" y="0"/>
                                  </a:lnTo>
                                  <a:close/>
                                </a:path>
                              </a:pathLst>
                            </a:custGeom>
                            <a:solidFill>
                              <a:srgbClr val="D8D8D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12"/>
                          <wps:cNvSpPr>
                            <a:spLocks/>
                          </wps:cNvSpPr>
                          <wps:spPr bwMode="auto">
                            <a:xfrm>
                              <a:off x="17" y="3617"/>
                              <a:ext cx="2076" cy="3851"/>
                            </a:xfrm>
                            <a:custGeom>
                              <a:avLst/>
                              <a:gdLst>
                                <a:gd name="T0" fmla="*/ 0 w 2076"/>
                                <a:gd name="T1" fmla="*/ 921 h 3851"/>
                                <a:gd name="T2" fmla="*/ 2060 w 2076"/>
                                <a:gd name="T3" fmla="*/ 0 h 3851"/>
                                <a:gd name="T4" fmla="*/ 2076 w 2076"/>
                                <a:gd name="T5" fmla="*/ 3851 h 3851"/>
                                <a:gd name="T6" fmla="*/ 0 w 2076"/>
                                <a:gd name="T7" fmla="*/ 2981 h 3851"/>
                                <a:gd name="T8" fmla="*/ 0 w 2076"/>
                                <a:gd name="T9" fmla="*/ 921 h 3851"/>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076" h="3851">
                                  <a:moveTo>
                                    <a:pt x="0" y="921"/>
                                  </a:moveTo>
                                  <a:lnTo>
                                    <a:pt x="2060" y="0"/>
                                  </a:lnTo>
                                  <a:lnTo>
                                    <a:pt x="2076" y="3851"/>
                                  </a:lnTo>
                                  <a:lnTo>
                                    <a:pt x="0" y="2981"/>
                                  </a:lnTo>
                                  <a:lnTo>
                                    <a:pt x="0" y="921"/>
                                  </a:lnTo>
                                  <a:close/>
                                </a:path>
                              </a:pathLst>
                            </a:custGeom>
                            <a:solidFill>
                              <a:srgbClr val="D3DFEE">
                                <a:alpha val="7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13"/>
                          <wps:cNvSpPr>
                            <a:spLocks/>
                          </wps:cNvSpPr>
                          <wps:spPr bwMode="auto">
                            <a:xfrm>
                              <a:off x="2077" y="3617"/>
                              <a:ext cx="6011" cy="3835"/>
                            </a:xfrm>
                            <a:custGeom>
                              <a:avLst/>
                              <a:gdLst>
                                <a:gd name="T0" fmla="*/ 0 w 6011"/>
                                <a:gd name="T1" fmla="*/ 0 h 3835"/>
                                <a:gd name="T2" fmla="*/ 17 w 6011"/>
                                <a:gd name="T3" fmla="*/ 3835 h 3835"/>
                                <a:gd name="T4" fmla="*/ 6011 w 6011"/>
                                <a:gd name="T5" fmla="*/ 2629 h 3835"/>
                                <a:gd name="T6" fmla="*/ 6011 w 6011"/>
                                <a:gd name="T7" fmla="*/ 1239 h 3835"/>
                                <a:gd name="T8" fmla="*/ 0 w 6011"/>
                                <a:gd name="T9" fmla="*/ 0 h 3835"/>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6011" h="3835">
                                  <a:moveTo>
                                    <a:pt x="0" y="0"/>
                                  </a:moveTo>
                                  <a:lnTo>
                                    <a:pt x="17" y="3835"/>
                                  </a:lnTo>
                                  <a:lnTo>
                                    <a:pt x="6011" y="2629"/>
                                  </a:lnTo>
                                  <a:lnTo>
                                    <a:pt x="6011" y="1239"/>
                                  </a:lnTo>
                                  <a:lnTo>
                                    <a:pt x="0" y="0"/>
                                  </a:lnTo>
                                  <a:close/>
                                </a:path>
                              </a:pathLst>
                            </a:custGeom>
                            <a:solidFill>
                              <a:srgbClr val="A7BFDE">
                                <a:alpha val="7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 name="Freeform 14"/>
                          <wps:cNvSpPr>
                            <a:spLocks/>
                          </wps:cNvSpPr>
                          <wps:spPr bwMode="auto">
                            <a:xfrm>
                              <a:off x="8088" y="3835"/>
                              <a:ext cx="4102" cy="3432"/>
                            </a:xfrm>
                            <a:custGeom>
                              <a:avLst/>
                              <a:gdLst>
                                <a:gd name="T0" fmla="*/ 0 w 4102"/>
                                <a:gd name="T1" fmla="*/ 1038 h 3432"/>
                                <a:gd name="T2" fmla="*/ 0 w 4102"/>
                                <a:gd name="T3" fmla="*/ 2411 h 3432"/>
                                <a:gd name="T4" fmla="*/ 4102 w 4102"/>
                                <a:gd name="T5" fmla="*/ 3432 h 3432"/>
                                <a:gd name="T6" fmla="*/ 4102 w 4102"/>
                                <a:gd name="T7" fmla="*/ 0 h 3432"/>
                                <a:gd name="T8" fmla="*/ 0 w 4102"/>
                                <a:gd name="T9" fmla="*/ 1038 h 3432"/>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4102" h="3432">
                                  <a:moveTo>
                                    <a:pt x="0" y="1038"/>
                                  </a:moveTo>
                                  <a:lnTo>
                                    <a:pt x="0" y="2411"/>
                                  </a:lnTo>
                                  <a:lnTo>
                                    <a:pt x="4102" y="3432"/>
                                  </a:lnTo>
                                  <a:lnTo>
                                    <a:pt x="4102" y="0"/>
                                  </a:lnTo>
                                  <a:lnTo>
                                    <a:pt x="0" y="1038"/>
                                  </a:lnTo>
                                  <a:close/>
                                </a:path>
                              </a:pathLst>
                            </a:custGeom>
                            <a:solidFill>
                              <a:srgbClr val="D3DFEE">
                                <a:alpha val="7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33" name="Rectangle 15"/>
                        <wps:cNvSpPr>
                          <a:spLocks noChangeArrowheads="1"/>
                        </wps:cNvSpPr>
                        <wps:spPr bwMode="auto">
                          <a:xfrm>
                            <a:off x="3962" y="1440"/>
                            <a:ext cx="6059" cy="85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37CC5" w:rsidRPr="00DE180C" w:rsidRDefault="00237CC5" w:rsidP="00922189">
                              <w:pPr>
                                <w:jc w:val="center"/>
                                <w:rPr>
                                  <w:b/>
                                  <w:bCs/>
                                  <w:color w:val="000000"/>
                                  <w:sz w:val="32"/>
                                  <w:szCs w:val="32"/>
                                </w:rPr>
                              </w:pPr>
                              <w:r w:rsidRPr="00DE180C">
                                <w:rPr>
                                  <w:b/>
                                  <w:bCs/>
                                  <w:color w:val="000000"/>
                                  <w:sz w:val="32"/>
                                  <w:szCs w:val="32"/>
                                </w:rPr>
                                <w:t>Министерство на външните работи</w:t>
                              </w:r>
                            </w:p>
                            <w:p w:rsidR="00237CC5" w:rsidRPr="00DE180C" w:rsidRDefault="00237CC5" w:rsidP="00922189">
                              <w:pPr>
                                <w:jc w:val="center"/>
                                <w:rPr>
                                  <w:b/>
                                  <w:bCs/>
                                  <w:color w:val="000000"/>
                                  <w:sz w:val="32"/>
                                  <w:szCs w:val="32"/>
                                </w:rPr>
                              </w:pPr>
                            </w:p>
                          </w:txbxContent>
                        </wps:txbx>
                        <wps:bodyPr rot="0" vert="horz" wrap="square" lIns="91440" tIns="45720" rIns="91440" bIns="45720" anchor="t" anchorCtr="0" upright="1">
                          <a:noAutofit/>
                        </wps:bodyPr>
                      </wps:wsp>
                      <wps:wsp>
                        <wps:cNvPr id="34" name="Rectangle 16"/>
                        <wps:cNvSpPr>
                          <a:spLocks noChangeArrowheads="1"/>
                        </wps:cNvSpPr>
                        <wps:spPr bwMode="auto">
                          <a:xfrm>
                            <a:off x="2954" y="11160"/>
                            <a:ext cx="8538" cy="12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37CC5" w:rsidRDefault="00237CC5" w:rsidP="00681500">
                              <w:pPr>
                                <w:rPr>
                                  <w:sz w:val="96"/>
                                  <w:szCs w:val="96"/>
                                </w:rPr>
                              </w:pPr>
                              <w:r>
                                <w:rPr>
                                  <w:sz w:val="96"/>
                                  <w:szCs w:val="96"/>
                                </w:rPr>
                                <w:t xml:space="preserve">   Март  </w:t>
                              </w:r>
                              <w:r>
                                <w:rPr>
                                  <w:sz w:val="96"/>
                                  <w:szCs w:val="96"/>
                                </w:rPr>
                                <w:tab/>
                              </w:r>
                              <w:r>
                                <w:rPr>
                                  <w:sz w:val="96"/>
                                  <w:szCs w:val="96"/>
                                </w:rPr>
                                <w:tab/>
                                <w:t>2022</w:t>
                              </w:r>
                            </w:p>
                          </w:txbxContent>
                        </wps:txbx>
                        <wps:bodyPr rot="0" vert="horz" wrap="square" lIns="91440" tIns="45720" rIns="91440" bIns="45720" anchor="t" anchorCtr="0" upright="1">
                          <a:noAutofit/>
                        </wps:bodyPr>
                      </wps:wsp>
                      <wps:wsp>
                        <wps:cNvPr id="35" name="Rectangle 17"/>
                        <wps:cNvSpPr>
                          <a:spLocks noChangeArrowheads="1"/>
                        </wps:cNvSpPr>
                        <wps:spPr bwMode="auto">
                          <a:xfrm>
                            <a:off x="1728" y="2742"/>
                            <a:ext cx="8638" cy="743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37CC5" w:rsidRDefault="00237CC5" w:rsidP="00922189">
                              <w:pPr>
                                <w:jc w:val="center"/>
                                <w:rPr>
                                  <w:b/>
                                  <w:bCs/>
                                  <w:sz w:val="72"/>
                                  <w:szCs w:val="72"/>
                                  <w:lang w:val="en-US" w:eastAsia="ar-SA"/>
                                </w:rPr>
                              </w:pPr>
                            </w:p>
                            <w:p w:rsidR="00237CC5" w:rsidRPr="005B5422" w:rsidRDefault="00237CC5" w:rsidP="00922189">
                              <w:pPr>
                                <w:jc w:val="center"/>
                                <w:rPr>
                                  <w:b/>
                                  <w:bCs/>
                                  <w:sz w:val="72"/>
                                  <w:szCs w:val="72"/>
                                  <w:lang w:eastAsia="ar-SA"/>
                                </w:rPr>
                              </w:pPr>
                              <w:r w:rsidRPr="005B5422">
                                <w:rPr>
                                  <w:b/>
                                  <w:bCs/>
                                  <w:sz w:val="72"/>
                                  <w:szCs w:val="72"/>
                                  <w:lang w:eastAsia="ar-SA"/>
                                </w:rPr>
                                <w:t>ОТЧЕТ</w:t>
                              </w:r>
                            </w:p>
                            <w:p w:rsidR="00237CC5" w:rsidRPr="009166BD" w:rsidRDefault="00237CC5" w:rsidP="00922189">
                              <w:pPr>
                                <w:suppressAutoHyphens/>
                                <w:jc w:val="center"/>
                                <w:rPr>
                                  <w:b/>
                                  <w:bCs/>
                                  <w:color w:val="1F497D"/>
                                  <w:sz w:val="44"/>
                                  <w:szCs w:val="44"/>
                                  <w:lang w:eastAsia="ar-SA"/>
                                </w:rPr>
                              </w:pPr>
                              <w:r w:rsidRPr="009166BD">
                                <w:rPr>
                                  <w:b/>
                                  <w:bCs/>
                                  <w:sz w:val="44"/>
                                  <w:szCs w:val="44"/>
                                  <w:lang w:eastAsia="ar-SA"/>
                                </w:rPr>
                                <w:t>за степента на изпълнение на утвърдените политики и програми на Мини</w:t>
                              </w:r>
                              <w:r>
                                <w:rPr>
                                  <w:b/>
                                  <w:bCs/>
                                  <w:sz w:val="44"/>
                                  <w:szCs w:val="44"/>
                                  <w:lang w:eastAsia="ar-SA"/>
                                </w:rPr>
                                <w:t xml:space="preserve">стерството на външните работи за </w:t>
                              </w:r>
                              <w:r w:rsidRPr="009166BD">
                                <w:rPr>
                                  <w:b/>
                                  <w:bCs/>
                                  <w:sz w:val="44"/>
                                  <w:szCs w:val="44"/>
                                  <w:lang w:eastAsia="ar-SA"/>
                                </w:rPr>
                                <w:t>20</w:t>
                              </w:r>
                              <w:r>
                                <w:rPr>
                                  <w:b/>
                                  <w:bCs/>
                                  <w:sz w:val="44"/>
                                  <w:szCs w:val="44"/>
                                  <w:lang w:eastAsia="ar-SA"/>
                                </w:rPr>
                                <w:t>21</w:t>
                              </w:r>
                              <w:r w:rsidRPr="009166BD">
                                <w:rPr>
                                  <w:b/>
                                  <w:bCs/>
                                  <w:sz w:val="44"/>
                                  <w:szCs w:val="44"/>
                                  <w:lang w:eastAsia="ar-SA"/>
                                </w:rPr>
                                <w:t xml:space="preserve"> г. </w:t>
                              </w:r>
                            </w:p>
                            <w:p w:rsidR="00237CC5" w:rsidRPr="00DE180C" w:rsidRDefault="00237CC5" w:rsidP="00922189">
                              <w:pPr>
                                <w:rPr>
                                  <w:b/>
                                  <w:bCs/>
                                  <w:color w:val="000000"/>
                                  <w:sz w:val="32"/>
                                  <w:szCs w:val="32"/>
                                </w:rPr>
                              </w:pPr>
                            </w:p>
                          </w:txbxContent>
                        </wps:txbx>
                        <wps:bodyPr rot="0" vert="horz" wrap="square" lIns="91440" tIns="45720" rIns="91440" bIns="45720" anchor="b" anchorCtr="0" upright="1">
                          <a:noAutofit/>
                        </wps:bodyPr>
                      </wps:wsp>
                    </wpg:wgp>
                  </a:graphicData>
                </a:graphic>
                <wp14:sizeRelH relativeFrom="page">
                  <wp14:pctWidth>0</wp14:pctWidth>
                </wp14:sizeRelH>
                <wp14:sizeRelV relativeFrom="margin">
                  <wp14:pctHeight>0</wp14:pctHeight>
                </wp14:sizeRelV>
              </wp:anchor>
            </w:drawing>
          </mc:Choice>
          <mc:Fallback>
            <w:pict>
              <v:group w14:anchorId="429A833F" id="Group 21" o:spid="_x0000_s1026" style="position:absolute;margin-left:27pt;margin-top:28.05pt;width:531.45pt;height:642pt;z-index:251659264;mso-position-horizontal-relative:page;mso-position-vertical-relative:margin;mso-height-relative:margin" coordorigin=",1440" coordsize="12240,129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" o:allowincell="f">
                <v:group id="Group 4" o:spid="_x0000_s1027" style="position:absolute;top:9661;width:12240;height:4738" coordorigin="-6,3399" coordsize="12197,4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group id="Group 5" o:spid="_x0000_s1028" style="position:absolute;left:-6;top:3717;width:12189;height:3550" coordorigin="18,7468" coordsize="12189,3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shape id="Freeform 6" o:spid="_x0000_s1029" style="position:absolute;left:18;top:7837;width:7132;height:2863;visibility:visible;mso-wrap-style:square;v-text-anchor:top" coordsize="7132,28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" path="m,l17,2863,7132,2578r,-2378l,xe" fillcolor="#a7bfde" stroked="f">
                      <v:fill opacity="32896f"/>
                      <v:path arrowok="t" o:connecttype="custom" o:connectlocs="0,0;17,2863;7132,2578;7132,200;0,0" o:connectangles="0,0,0,0,0"/>
                    </v:shape>
                    <v:shape id="Freeform 7" o:spid="_x0000_s1030" style="position:absolute;left:7150;top:7468;width:3466;height:3550;visibility:visible;mso-wrap-style:square;v-text-anchor:top" coordsize="3466,3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" path="m,569l,2930r3466,620l3466,,,569xe" fillcolor="#d3dfee" stroked="f">
                      <v:fill opacity="32896f"/>
                      <v:path arrowok="t" o:connecttype="custom" o:connectlocs="0,569;0,2930;3466,3550;3466,0;0,569" o:connectangles="0,0,0,0,0"/>
                    </v:shape>
                    <v:shape id="Freeform 8" o:spid="_x0000_s1031" style="position:absolute;left:10616;top:7468;width:1591;height:3550;visibility:visible;mso-wrap-style:square;v-text-anchor:top" coordsize="1591,3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" path="m,l,3550,1591,2746r,-2009l,xe" fillcolor="#a7bfde" stroked="f">
                      <v:fill opacity="32896f"/>
                      <v:path arrowok="t" o:connecttype="custom" o:connectlocs="0,0;0,3550;1591,2746;1591,737;0,0" o:connectangles="0,0,0,0,0"/>
                    </v:shape>
                  </v:group>
                  <v:shape id="Freeform 9" o:spid="_x0000_s1032" style="position:absolute;left:8071;top:4069;width:4120;height:2913;visibility:visible;mso-wrap-style:square;v-text-anchor:top" coordsize="4120,29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" path="m1,251l,2662r4120,251l4120,,1,251xe" fillcolor="#d8d8d8" stroked="f">
                    <v:path arrowok="t" o:connecttype="custom" o:connectlocs="1,251;0,2662;4120,2913;4120,0;1,251" o:connectangles="0,0,0,0,0"/>
                  </v:shape>
                  <v:shape id="Freeform 10" o:spid="_x0000_s1033" style="position:absolute;left:4104;top:3399;width:3985;height:4236;visibility:visible;mso-wrap-style:square;v-text-anchor:top" coordsize="3985,42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" path="m,l,4236,3985,3349r,-2428l,xe" fillcolor="#bfbfbf" stroked="f">
                    <v:path arrowok="t" o:connecttype="custom" o:connectlocs="0,0;0,4236;3985,3349;3985,921;0,0" o:connectangles="0,0,0,0,0"/>
                  </v:shape>
                  <v:shape id="Freeform 11" o:spid="_x0000_s1034" style="position:absolute;left:18;top:3399;width:4086;height:4253;visibility:visible;mso-wrap-style:square;v-text-anchor:top" coordsize="4086,4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" path="m4086,r-2,4253l,3198,,1072,4086,xe" fillcolor="#d8d8d8" stroked="f">
                    <v:path arrowok="t" o:connecttype="custom" o:connectlocs="4086,0;4084,4253;0,3198;0,1072;4086,0" o:connectangles="0,0,0,0,0"/>
                  </v:shape>
                  <v:shape id="Freeform 12" o:spid="_x0000_s1035" style="position:absolute;left:17;top:3617;width:2076;height:3851;visibility:visible;mso-wrap-style:square;v-text-anchor:top" coordsize="2076,38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" path="m,921l2060,r16,3851l,2981,,921xe" fillcolor="#d3dfee" stroked="f">
                    <v:fill opacity="46003f"/>
                    <v:path arrowok="t" o:connecttype="custom" o:connectlocs="0,921;2060,0;2076,3851;0,2981;0,921" o:connectangles="0,0,0,0,0"/>
                  </v:shape>
                  <v:shape id="Freeform 13" o:spid="_x0000_s1036" style="position:absolute;left:2077;top:3617;width:6011;height:3835;visibility:visible;mso-wrap-style:square;v-text-anchor:top" coordsize="6011,38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" path="m,l17,3835,6011,2629r,-1390l,xe" fillcolor="#a7bfde" stroked="f">
                    <v:fill opacity="46003f"/>
                    <v:path arrowok="t" o:connecttype="custom" o:connectlocs="0,0;17,3835;6011,2629;6011,1239;0,0" o:connectangles="0,0,0,0,0"/>
                  </v:shape>
                  <v:shape id="Freeform 14" o:spid="_x0000_s1037" style="position:absolute;left:8088;top:3835;width:4102;height:3432;visibility:visible;mso-wrap-style:square;v-text-anchor:top" coordsize="4102,3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" path="m,1038l,2411,4102,3432,4102,,,1038xe" fillcolor="#d3dfee" stroked="f">
                    <v:fill opacity="46003f"/>
                    <v:path arrowok="t" o:connecttype="custom" o:connectlocs="0,1038;0,2411;4102,3432;4102,0;0,1038" o:connectangles="0,0,0,0,0"/>
                  </v:shape>
                </v:group>
                <v:rect id="Rectangle 15" o:spid="_x0000_s1038" style="position:absolute;left:3962;top:1440;width:6059;height:8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" filled="f" stroked="f">
                  <v:textbox>
                    <w:txbxContent>
                      <w:p w:rsidR="00237CC5" w:rsidRPr="00DE180C" w:rsidRDefault="00237CC5" w:rsidP="00922189">
                        <w:pPr>
                          <w:jc w:val="center"/>
                          <w:rPr>
                            <w:b/>
                            <w:bCs/>
                            <w:color w:val="000000"/>
                            <w:sz w:val="32"/>
                            <w:szCs w:val="32"/>
                          </w:rPr>
                        </w:pPr>
                        <w:r w:rsidRPr="00DE180C">
                          <w:rPr>
                            <w:b/>
                            <w:bCs/>
                            <w:color w:val="000000"/>
                            <w:sz w:val="32"/>
                            <w:szCs w:val="32"/>
                          </w:rPr>
                          <w:t>Министерство на външните работи</w:t>
                        </w:r>
                      </w:p>
                      <w:p w:rsidR="00237CC5" w:rsidRPr="00DE180C" w:rsidRDefault="00237CC5" w:rsidP="00922189">
                        <w:pPr>
                          <w:jc w:val="center"/>
                          <w:rPr>
                            <w:b/>
                            <w:bCs/>
                            <w:color w:val="000000"/>
                            <w:sz w:val="32"/>
                            <w:szCs w:val="32"/>
                          </w:rPr>
                        </w:pPr>
                      </w:p>
                    </w:txbxContent>
                  </v:textbox>
                </v:rect>
                <v:rect id="Rectangle 16" o:spid="_x0000_s1039" style="position:absolute;left:2954;top:11160;width:8538;height:1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" filled="f" stroked="f">
                  <v:textbox>
                    <w:txbxContent>
                      <w:p w:rsidR="00237CC5" w:rsidRDefault="00237CC5" w:rsidP="00681500">
                        <w:pPr>
                          <w:rPr>
                            <w:sz w:val="96"/>
                            <w:szCs w:val="96"/>
                          </w:rPr>
                        </w:pPr>
                        <w:r>
                          <w:rPr>
                            <w:sz w:val="96"/>
                            <w:szCs w:val="96"/>
                          </w:rPr>
                          <w:t xml:space="preserve">   Март  </w:t>
                        </w:r>
                        <w:r>
                          <w:rPr>
                            <w:sz w:val="96"/>
                            <w:szCs w:val="96"/>
                          </w:rPr>
                          <w:tab/>
                        </w:r>
                        <w:r>
                          <w:rPr>
                            <w:sz w:val="96"/>
                            <w:szCs w:val="96"/>
                          </w:rPr>
                          <w:tab/>
                          <w:t>2022</w:t>
                        </w:r>
                      </w:p>
                    </w:txbxContent>
                  </v:textbox>
                </v:rect>
                <v:rect id="Rectangle 17" o:spid="_x0000_s1040" style="position:absolute;left:1728;top:2742;width:8638;height:743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" filled="f" stroked="f">
                  <v:textbox>
                    <w:txbxContent>
                      <w:p w:rsidR="00237CC5" w:rsidRDefault="00237CC5" w:rsidP="00922189">
                        <w:pPr>
                          <w:jc w:val="center"/>
                          <w:rPr>
                            <w:b/>
                            <w:bCs/>
                            <w:sz w:val="72"/>
                            <w:szCs w:val="72"/>
                            <w:lang w:val="en-US" w:eastAsia="ar-SA"/>
                          </w:rPr>
                        </w:pPr>
                      </w:p>
                      <w:p w:rsidR="00237CC5" w:rsidRPr="005B5422" w:rsidRDefault="00237CC5" w:rsidP="00922189">
                        <w:pPr>
                          <w:jc w:val="center"/>
                          <w:rPr>
                            <w:b/>
                            <w:bCs/>
                            <w:sz w:val="72"/>
                            <w:szCs w:val="72"/>
                            <w:lang w:eastAsia="ar-SA"/>
                          </w:rPr>
                        </w:pPr>
                        <w:r w:rsidRPr="005B5422">
                          <w:rPr>
                            <w:b/>
                            <w:bCs/>
                            <w:sz w:val="72"/>
                            <w:szCs w:val="72"/>
                            <w:lang w:eastAsia="ar-SA"/>
                          </w:rPr>
                          <w:t>ОТЧЕТ</w:t>
                        </w:r>
                      </w:p>
                      <w:p w:rsidR="00237CC5" w:rsidRPr="009166BD" w:rsidRDefault="00237CC5" w:rsidP="00922189">
                        <w:pPr>
                          <w:suppressAutoHyphens/>
                          <w:jc w:val="center"/>
                          <w:rPr>
                            <w:b/>
                            <w:bCs/>
                            <w:color w:val="1F497D"/>
                            <w:sz w:val="44"/>
                            <w:szCs w:val="44"/>
                            <w:lang w:eastAsia="ar-SA"/>
                          </w:rPr>
                        </w:pPr>
                        <w:r w:rsidRPr="009166BD">
                          <w:rPr>
                            <w:b/>
                            <w:bCs/>
                            <w:sz w:val="44"/>
                            <w:szCs w:val="44"/>
                            <w:lang w:eastAsia="ar-SA"/>
                          </w:rPr>
                          <w:t>за степента на изпълнение на утвърдените политики и програми на Мини</w:t>
                        </w:r>
                        <w:r>
                          <w:rPr>
                            <w:b/>
                            <w:bCs/>
                            <w:sz w:val="44"/>
                            <w:szCs w:val="44"/>
                            <w:lang w:eastAsia="ar-SA"/>
                          </w:rPr>
                          <w:t xml:space="preserve">стерството на външните работи за </w:t>
                        </w:r>
                        <w:r w:rsidRPr="009166BD">
                          <w:rPr>
                            <w:b/>
                            <w:bCs/>
                            <w:sz w:val="44"/>
                            <w:szCs w:val="44"/>
                            <w:lang w:eastAsia="ar-SA"/>
                          </w:rPr>
                          <w:t>20</w:t>
                        </w:r>
                        <w:r>
                          <w:rPr>
                            <w:b/>
                            <w:bCs/>
                            <w:sz w:val="44"/>
                            <w:szCs w:val="44"/>
                            <w:lang w:eastAsia="ar-SA"/>
                          </w:rPr>
                          <w:t>21</w:t>
                        </w:r>
                        <w:r w:rsidRPr="009166BD">
                          <w:rPr>
                            <w:b/>
                            <w:bCs/>
                            <w:sz w:val="44"/>
                            <w:szCs w:val="44"/>
                            <w:lang w:eastAsia="ar-SA"/>
                          </w:rPr>
                          <w:t xml:space="preserve"> г. </w:t>
                        </w:r>
                      </w:p>
                      <w:p w:rsidR="00237CC5" w:rsidRPr="00DE180C" w:rsidRDefault="00237CC5" w:rsidP="00922189">
                        <w:pPr>
                          <w:rPr>
                            <w:b/>
                            <w:bCs/>
                            <w:color w:val="000000"/>
                            <w:sz w:val="32"/>
                            <w:szCs w:val="32"/>
                          </w:rPr>
                        </w:pPr>
                      </w:p>
                    </w:txbxContent>
                  </v:textbox>
                </v:rect>
                <w10:wrap anchorx="page" anchory="margin"/>
              </v:group>
            </w:pict>
          </mc:Fallback>
        </mc:AlternateContent>
      </w:r>
      <w:r w:rsidRPr="007521AE">
        <w:rPr>
          <w:rFonts w:ascii="Cambria" w:hAnsi="Cambria"/>
          <w:caps/>
          <w:noProof/>
          <w:sz w:val="22"/>
          <w:szCs w:val="22"/>
        </w:rPr>
        <w:drawing>
          <wp:anchor distT="0" distB="0" distL="114300" distR="114300" simplePos="0" relativeHeight="251660288" behindDoc="0" locked="0" layoutInCell="1" allowOverlap="1" wp14:anchorId="5C1D300D" wp14:editId="66C94F71">
            <wp:simplePos x="0" y="0"/>
            <wp:positionH relativeFrom="column">
              <wp:posOffset>133350</wp:posOffset>
            </wp:positionH>
            <wp:positionV relativeFrom="paragraph">
              <wp:posOffset>-335280</wp:posOffset>
            </wp:positionV>
            <wp:extent cx="887095" cy="688340"/>
            <wp:effectExtent l="0" t="0" r="8255"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87095" cy="6883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521AE">
        <w:rPr>
          <w:rFonts w:ascii="Cambria" w:hAnsi="Cambria"/>
          <w:caps/>
          <w:sz w:val="22"/>
          <w:szCs w:val="22"/>
          <w:lang w:eastAsia="ja-JP"/>
        </w:rPr>
        <w:br w:type="page"/>
      </w:r>
    </w:p>
    <w:p w:rsidR="00922189" w:rsidRPr="007521AE" w:rsidRDefault="00922189" w:rsidP="00DD44F0">
      <w:pPr>
        <w:tabs>
          <w:tab w:val="left" w:pos="540"/>
        </w:tabs>
        <w:spacing w:before="60" w:after="60"/>
        <w:rPr>
          <w:rFonts w:ascii="Cambria" w:hAnsi="Cambria"/>
          <w:sz w:val="22"/>
          <w:szCs w:val="22"/>
        </w:rPr>
      </w:pPr>
    </w:p>
    <w:p w:rsidR="00922189" w:rsidRPr="007521AE" w:rsidRDefault="00922189" w:rsidP="00DD44F0">
      <w:pPr>
        <w:tabs>
          <w:tab w:val="left" w:pos="540"/>
        </w:tabs>
        <w:spacing w:before="60" w:after="60"/>
        <w:rPr>
          <w:rFonts w:ascii="Cambria" w:hAnsi="Cambria"/>
          <w:sz w:val="22"/>
          <w:szCs w:val="22"/>
        </w:rPr>
      </w:pPr>
    </w:p>
    <w:p w:rsidR="00922189" w:rsidRPr="007521AE" w:rsidRDefault="00922189" w:rsidP="00DD44F0">
      <w:pPr>
        <w:tabs>
          <w:tab w:val="left" w:pos="540"/>
        </w:tabs>
        <w:spacing w:before="60" w:after="60"/>
        <w:jc w:val="center"/>
        <w:rPr>
          <w:rFonts w:ascii="Cambria" w:hAnsi="Cambria"/>
          <w:b/>
          <w:sz w:val="22"/>
          <w:szCs w:val="22"/>
        </w:rPr>
      </w:pPr>
      <w:r w:rsidRPr="007521AE">
        <w:rPr>
          <w:rFonts w:ascii="Cambria" w:hAnsi="Cambria"/>
          <w:b/>
          <w:sz w:val="22"/>
          <w:szCs w:val="22"/>
        </w:rPr>
        <w:t>СЪДЪРЖАНИЕ:</w:t>
      </w:r>
    </w:p>
    <w:p w:rsidR="00922189" w:rsidRPr="007521AE" w:rsidRDefault="00922189" w:rsidP="00DD44F0">
      <w:pPr>
        <w:tabs>
          <w:tab w:val="left" w:pos="540"/>
          <w:tab w:val="right" w:leader="dot" w:pos="9072"/>
        </w:tabs>
        <w:autoSpaceDE w:val="0"/>
        <w:autoSpaceDN w:val="0"/>
        <w:adjustRightInd w:val="0"/>
        <w:spacing w:before="60" w:after="60"/>
        <w:jc w:val="both"/>
        <w:rPr>
          <w:rFonts w:ascii="Cambria" w:hAnsi="Cambria"/>
          <w:b/>
          <w:bCs/>
          <w:color w:val="000000"/>
          <w:sz w:val="22"/>
          <w:szCs w:val="22"/>
        </w:rPr>
      </w:pPr>
    </w:p>
    <w:p w:rsidR="00922189" w:rsidRPr="007521AE" w:rsidRDefault="00922189" w:rsidP="00DD44F0">
      <w:pPr>
        <w:tabs>
          <w:tab w:val="left" w:pos="540"/>
          <w:tab w:val="right" w:leader="dot" w:pos="9072"/>
        </w:tabs>
        <w:autoSpaceDE w:val="0"/>
        <w:autoSpaceDN w:val="0"/>
        <w:adjustRightInd w:val="0"/>
        <w:spacing w:before="60" w:after="60"/>
        <w:jc w:val="both"/>
        <w:rPr>
          <w:rFonts w:ascii="Cambria" w:hAnsi="Cambria"/>
          <w:b/>
          <w:bCs/>
          <w:color w:val="000000"/>
          <w:sz w:val="22"/>
          <w:szCs w:val="22"/>
        </w:rPr>
      </w:pPr>
    </w:p>
    <w:p w:rsidR="00C060B4" w:rsidRPr="007521AE" w:rsidRDefault="00922189">
      <w:pPr>
        <w:pStyle w:val="TOC1"/>
        <w:rPr>
          <w:rFonts w:ascii="Cambria" w:eastAsiaTheme="minorEastAsia" w:hAnsi="Cambria" w:cstheme="minorBidi"/>
          <w:b w:val="0"/>
          <w:noProof/>
          <w:sz w:val="22"/>
          <w:szCs w:val="22"/>
          <w:lang w:eastAsia="bg-BG"/>
        </w:rPr>
      </w:pPr>
      <w:r w:rsidRPr="007521AE">
        <w:rPr>
          <w:rFonts w:ascii="Cambria" w:hAnsi="Cambria"/>
          <w:sz w:val="22"/>
          <w:szCs w:val="22"/>
        </w:rPr>
        <w:fldChar w:fldCharType="begin"/>
      </w:r>
      <w:r w:rsidRPr="007521AE">
        <w:rPr>
          <w:rFonts w:ascii="Cambria" w:hAnsi="Cambria"/>
          <w:sz w:val="22"/>
          <w:szCs w:val="22"/>
        </w:rPr>
        <w:instrText xml:space="preserve"> TOC \o "1-3" \h \z \u </w:instrText>
      </w:r>
      <w:r w:rsidRPr="007521AE">
        <w:rPr>
          <w:rFonts w:ascii="Cambria" w:hAnsi="Cambria"/>
          <w:sz w:val="22"/>
          <w:szCs w:val="22"/>
        </w:rPr>
        <w:fldChar w:fldCharType="separate"/>
      </w:r>
      <w:hyperlink w:anchor="_Toc64472407" w:history="1">
        <w:r w:rsidR="00C060B4" w:rsidRPr="007521AE">
          <w:rPr>
            <w:rStyle w:val="Hyperlink"/>
            <w:rFonts w:ascii="Cambria" w:hAnsi="Cambria"/>
            <w:noProof/>
            <w:sz w:val="22"/>
            <w:szCs w:val="22"/>
          </w:rPr>
          <w:t xml:space="preserve">І. </w:t>
        </w:r>
        <w:r w:rsidR="00EC2023" w:rsidRPr="007521AE">
          <w:rPr>
            <w:rStyle w:val="Hyperlink"/>
            <w:rFonts w:ascii="Cambria" w:hAnsi="Cambria"/>
            <w:noProof/>
            <w:sz w:val="22"/>
            <w:szCs w:val="22"/>
          </w:rPr>
          <w:t>OТЧЕТ НА ОСНОВНИТЕ ПАРАМЕТРИ ОТ БЮДЖЕТА</w:t>
        </w:r>
        <w:r w:rsidR="00C060B4" w:rsidRPr="007521AE">
          <w:rPr>
            <w:rFonts w:ascii="Cambria" w:hAnsi="Cambria"/>
            <w:noProof/>
            <w:webHidden/>
            <w:sz w:val="22"/>
            <w:szCs w:val="22"/>
          </w:rPr>
          <w:tab/>
        </w:r>
        <w:r w:rsidR="00C060B4" w:rsidRPr="007521AE">
          <w:rPr>
            <w:rFonts w:ascii="Cambria" w:hAnsi="Cambria"/>
            <w:noProof/>
            <w:webHidden/>
            <w:sz w:val="22"/>
            <w:szCs w:val="22"/>
          </w:rPr>
          <w:fldChar w:fldCharType="begin"/>
        </w:r>
        <w:r w:rsidR="00C060B4" w:rsidRPr="007521AE">
          <w:rPr>
            <w:rFonts w:ascii="Cambria" w:hAnsi="Cambria"/>
            <w:noProof/>
            <w:webHidden/>
            <w:sz w:val="22"/>
            <w:szCs w:val="22"/>
          </w:rPr>
          <w:instrText xml:space="preserve"> PAGEREF _Toc64472407 \h </w:instrText>
        </w:r>
        <w:r w:rsidR="00C060B4" w:rsidRPr="007521AE">
          <w:rPr>
            <w:rFonts w:ascii="Cambria" w:hAnsi="Cambria"/>
            <w:noProof/>
            <w:webHidden/>
            <w:sz w:val="22"/>
            <w:szCs w:val="22"/>
          </w:rPr>
        </w:r>
        <w:r w:rsidR="00C060B4" w:rsidRPr="007521AE">
          <w:rPr>
            <w:rFonts w:ascii="Cambria" w:hAnsi="Cambria"/>
            <w:noProof/>
            <w:webHidden/>
            <w:sz w:val="22"/>
            <w:szCs w:val="22"/>
          </w:rPr>
          <w:fldChar w:fldCharType="separate"/>
        </w:r>
        <w:r w:rsidR="00DF7DEF">
          <w:rPr>
            <w:rFonts w:ascii="Cambria" w:hAnsi="Cambria"/>
            <w:noProof/>
            <w:webHidden/>
            <w:sz w:val="22"/>
            <w:szCs w:val="22"/>
          </w:rPr>
          <w:t>3</w:t>
        </w:r>
        <w:r w:rsidR="00C060B4" w:rsidRPr="007521AE">
          <w:rPr>
            <w:rFonts w:ascii="Cambria" w:hAnsi="Cambria"/>
            <w:noProof/>
            <w:webHidden/>
            <w:sz w:val="22"/>
            <w:szCs w:val="22"/>
          </w:rPr>
          <w:fldChar w:fldCharType="end"/>
        </w:r>
      </w:hyperlink>
    </w:p>
    <w:p w:rsidR="00C060B4" w:rsidRPr="007521AE" w:rsidRDefault="00237CC5">
      <w:pPr>
        <w:pStyle w:val="TOC1"/>
        <w:rPr>
          <w:rFonts w:ascii="Cambria" w:eastAsiaTheme="minorEastAsia" w:hAnsi="Cambria" w:cstheme="minorBidi"/>
          <w:b w:val="0"/>
          <w:noProof/>
          <w:sz w:val="22"/>
          <w:szCs w:val="22"/>
          <w:lang w:eastAsia="bg-BG"/>
        </w:rPr>
      </w:pPr>
      <w:hyperlink w:anchor="_Toc64472408" w:history="1">
        <w:r w:rsidR="00C060B4" w:rsidRPr="007521AE">
          <w:rPr>
            <w:rStyle w:val="Hyperlink"/>
            <w:rFonts w:ascii="Cambria" w:hAnsi="Cambria"/>
            <w:noProof/>
            <w:sz w:val="22"/>
            <w:szCs w:val="22"/>
          </w:rPr>
          <w:t xml:space="preserve">ІІ. </w:t>
        </w:r>
        <w:r w:rsidR="00EC2023" w:rsidRPr="007521AE">
          <w:rPr>
            <w:rStyle w:val="Hyperlink"/>
            <w:rFonts w:ascii="Cambria" w:hAnsi="Cambria"/>
            <w:noProof/>
            <w:sz w:val="22"/>
            <w:szCs w:val="22"/>
          </w:rPr>
          <w:t>ПРЕГЛЕД НА НАСТЪПИЛИТЕ ПРЕЗ ОТЧЕТНИЯ ПЕРИОД ПРОМЕНИ В ОРГАНИЗАЦИОННАТА СТРУКТУРА</w:t>
        </w:r>
        <w:r w:rsidR="00C060B4" w:rsidRPr="007521AE">
          <w:rPr>
            <w:rFonts w:ascii="Cambria" w:hAnsi="Cambria"/>
            <w:noProof/>
            <w:webHidden/>
            <w:sz w:val="22"/>
            <w:szCs w:val="22"/>
          </w:rPr>
          <w:tab/>
        </w:r>
        <w:r w:rsidR="00C060B4" w:rsidRPr="007521AE">
          <w:rPr>
            <w:rFonts w:ascii="Cambria" w:hAnsi="Cambria"/>
            <w:noProof/>
            <w:webHidden/>
            <w:sz w:val="22"/>
            <w:szCs w:val="22"/>
          </w:rPr>
          <w:fldChar w:fldCharType="begin"/>
        </w:r>
        <w:r w:rsidR="00C060B4" w:rsidRPr="007521AE">
          <w:rPr>
            <w:rFonts w:ascii="Cambria" w:hAnsi="Cambria"/>
            <w:noProof/>
            <w:webHidden/>
            <w:sz w:val="22"/>
            <w:szCs w:val="22"/>
          </w:rPr>
          <w:instrText xml:space="preserve"> PAGEREF _Toc64472408 \h </w:instrText>
        </w:r>
        <w:r w:rsidR="00C060B4" w:rsidRPr="007521AE">
          <w:rPr>
            <w:rFonts w:ascii="Cambria" w:hAnsi="Cambria"/>
            <w:noProof/>
            <w:webHidden/>
            <w:sz w:val="22"/>
            <w:szCs w:val="22"/>
          </w:rPr>
        </w:r>
        <w:r w:rsidR="00C060B4" w:rsidRPr="007521AE">
          <w:rPr>
            <w:rFonts w:ascii="Cambria" w:hAnsi="Cambria"/>
            <w:noProof/>
            <w:webHidden/>
            <w:sz w:val="22"/>
            <w:szCs w:val="22"/>
          </w:rPr>
          <w:fldChar w:fldCharType="separate"/>
        </w:r>
        <w:r w:rsidR="00DF7DEF">
          <w:rPr>
            <w:rFonts w:ascii="Cambria" w:hAnsi="Cambria"/>
            <w:noProof/>
            <w:webHidden/>
            <w:sz w:val="22"/>
            <w:szCs w:val="22"/>
          </w:rPr>
          <w:t>5</w:t>
        </w:r>
        <w:r w:rsidR="00C060B4" w:rsidRPr="007521AE">
          <w:rPr>
            <w:rFonts w:ascii="Cambria" w:hAnsi="Cambria"/>
            <w:noProof/>
            <w:webHidden/>
            <w:sz w:val="22"/>
            <w:szCs w:val="22"/>
          </w:rPr>
          <w:fldChar w:fldCharType="end"/>
        </w:r>
      </w:hyperlink>
    </w:p>
    <w:p w:rsidR="00C060B4" w:rsidRPr="007521AE" w:rsidRDefault="00237CC5">
      <w:pPr>
        <w:pStyle w:val="TOC1"/>
        <w:rPr>
          <w:rFonts w:ascii="Cambria" w:eastAsiaTheme="minorEastAsia" w:hAnsi="Cambria" w:cstheme="minorBidi"/>
          <w:b w:val="0"/>
          <w:noProof/>
          <w:sz w:val="22"/>
          <w:szCs w:val="22"/>
          <w:lang w:eastAsia="bg-BG"/>
        </w:rPr>
      </w:pPr>
      <w:hyperlink w:anchor="_Toc64472409" w:history="1">
        <w:r w:rsidR="00C060B4" w:rsidRPr="007521AE">
          <w:rPr>
            <w:rStyle w:val="Hyperlink"/>
            <w:rFonts w:ascii="Cambria" w:hAnsi="Cambria"/>
            <w:noProof/>
            <w:sz w:val="22"/>
            <w:szCs w:val="22"/>
          </w:rPr>
          <w:t xml:space="preserve">ІIІ. </w:t>
        </w:r>
        <w:r w:rsidR="00EC2023" w:rsidRPr="007521AE">
          <w:rPr>
            <w:rStyle w:val="Hyperlink"/>
            <w:rFonts w:ascii="Cambria" w:hAnsi="Cambria"/>
            <w:noProof/>
            <w:sz w:val="22"/>
            <w:szCs w:val="22"/>
          </w:rPr>
          <w:t>ПРЕГЛЕД НА ИЗПЪЛНЕНИЕТО НА ПОЛИТИКИТЕ</w:t>
        </w:r>
        <w:r w:rsidR="00C060B4" w:rsidRPr="007521AE">
          <w:rPr>
            <w:rFonts w:ascii="Cambria" w:hAnsi="Cambria"/>
            <w:noProof/>
            <w:webHidden/>
            <w:sz w:val="22"/>
            <w:szCs w:val="22"/>
          </w:rPr>
          <w:tab/>
        </w:r>
        <w:r w:rsidR="00C060B4" w:rsidRPr="007521AE">
          <w:rPr>
            <w:rFonts w:ascii="Cambria" w:hAnsi="Cambria"/>
            <w:noProof/>
            <w:webHidden/>
            <w:sz w:val="22"/>
            <w:szCs w:val="22"/>
          </w:rPr>
          <w:fldChar w:fldCharType="begin"/>
        </w:r>
        <w:r w:rsidR="00C060B4" w:rsidRPr="007521AE">
          <w:rPr>
            <w:rFonts w:ascii="Cambria" w:hAnsi="Cambria"/>
            <w:noProof/>
            <w:webHidden/>
            <w:sz w:val="22"/>
            <w:szCs w:val="22"/>
          </w:rPr>
          <w:instrText xml:space="preserve"> PAGEREF _Toc64472409 \h </w:instrText>
        </w:r>
        <w:r w:rsidR="00C060B4" w:rsidRPr="007521AE">
          <w:rPr>
            <w:rFonts w:ascii="Cambria" w:hAnsi="Cambria"/>
            <w:noProof/>
            <w:webHidden/>
            <w:sz w:val="22"/>
            <w:szCs w:val="22"/>
          </w:rPr>
        </w:r>
        <w:r w:rsidR="00C060B4" w:rsidRPr="007521AE">
          <w:rPr>
            <w:rFonts w:ascii="Cambria" w:hAnsi="Cambria"/>
            <w:noProof/>
            <w:webHidden/>
            <w:sz w:val="22"/>
            <w:szCs w:val="22"/>
          </w:rPr>
          <w:fldChar w:fldCharType="separate"/>
        </w:r>
        <w:r w:rsidR="00DF7DEF">
          <w:rPr>
            <w:rFonts w:ascii="Cambria" w:hAnsi="Cambria"/>
            <w:noProof/>
            <w:webHidden/>
            <w:sz w:val="22"/>
            <w:szCs w:val="22"/>
          </w:rPr>
          <w:t>5</w:t>
        </w:r>
        <w:r w:rsidR="00C060B4" w:rsidRPr="007521AE">
          <w:rPr>
            <w:rFonts w:ascii="Cambria" w:hAnsi="Cambria"/>
            <w:noProof/>
            <w:webHidden/>
            <w:sz w:val="22"/>
            <w:szCs w:val="22"/>
          </w:rPr>
          <w:fldChar w:fldCharType="end"/>
        </w:r>
      </w:hyperlink>
    </w:p>
    <w:p w:rsidR="00C060B4" w:rsidRPr="00FF1340" w:rsidRDefault="00237CC5">
      <w:pPr>
        <w:pStyle w:val="TOC1"/>
        <w:rPr>
          <w:rFonts w:ascii="Cambria" w:eastAsiaTheme="minorEastAsia" w:hAnsi="Cambria" w:cstheme="minorBidi"/>
          <w:b w:val="0"/>
          <w:noProof/>
          <w:sz w:val="22"/>
          <w:szCs w:val="22"/>
          <w:lang w:val="en-US" w:eastAsia="bg-BG"/>
        </w:rPr>
      </w:pPr>
      <w:hyperlink w:anchor="_Toc64472410" w:history="1">
        <w:r w:rsidR="00C060B4" w:rsidRPr="007521AE">
          <w:rPr>
            <w:rStyle w:val="Hyperlink"/>
            <w:rFonts w:ascii="Cambria" w:hAnsi="Cambria"/>
            <w:noProof/>
            <w:sz w:val="22"/>
            <w:szCs w:val="22"/>
          </w:rPr>
          <w:t>Политика 1100.01.00 „Развитие на ефективна дипломатическа служба“</w:t>
        </w:r>
        <w:r w:rsidR="00C060B4" w:rsidRPr="007521AE">
          <w:rPr>
            <w:rFonts w:ascii="Cambria" w:hAnsi="Cambria"/>
            <w:noProof/>
            <w:webHidden/>
            <w:sz w:val="22"/>
            <w:szCs w:val="22"/>
          </w:rPr>
          <w:tab/>
        </w:r>
      </w:hyperlink>
      <w:r w:rsidR="00FF1340">
        <w:rPr>
          <w:rFonts w:ascii="Cambria" w:hAnsi="Cambria"/>
          <w:noProof/>
          <w:sz w:val="22"/>
          <w:szCs w:val="22"/>
          <w:lang w:val="en-US"/>
        </w:rPr>
        <w:t>5</w:t>
      </w:r>
    </w:p>
    <w:p w:rsidR="00C060B4" w:rsidRPr="007521AE" w:rsidRDefault="00237CC5">
      <w:pPr>
        <w:pStyle w:val="TOC1"/>
        <w:rPr>
          <w:rFonts w:ascii="Cambria" w:eastAsiaTheme="minorEastAsia" w:hAnsi="Cambria" w:cstheme="minorBidi"/>
          <w:b w:val="0"/>
          <w:noProof/>
          <w:sz w:val="22"/>
          <w:szCs w:val="22"/>
          <w:lang w:eastAsia="bg-BG"/>
        </w:rPr>
      </w:pPr>
      <w:hyperlink w:anchor="_Toc64472411" w:history="1">
        <w:r w:rsidR="00C060B4" w:rsidRPr="007521AE">
          <w:rPr>
            <w:rStyle w:val="Hyperlink"/>
            <w:rFonts w:ascii="Cambria" w:hAnsi="Cambria"/>
            <w:noProof/>
            <w:sz w:val="22"/>
            <w:szCs w:val="22"/>
          </w:rPr>
          <w:t>Политика 1100.02.00  „Публична дипломация“</w:t>
        </w:r>
        <w:r w:rsidR="00C060B4" w:rsidRPr="007521AE">
          <w:rPr>
            <w:rFonts w:ascii="Cambria" w:hAnsi="Cambria"/>
            <w:noProof/>
            <w:webHidden/>
            <w:sz w:val="22"/>
            <w:szCs w:val="22"/>
          </w:rPr>
          <w:tab/>
        </w:r>
        <w:r w:rsidR="00C060B4" w:rsidRPr="007521AE">
          <w:rPr>
            <w:rFonts w:ascii="Cambria" w:hAnsi="Cambria"/>
            <w:noProof/>
            <w:webHidden/>
            <w:sz w:val="22"/>
            <w:szCs w:val="22"/>
          </w:rPr>
          <w:fldChar w:fldCharType="begin"/>
        </w:r>
        <w:r w:rsidR="00C060B4" w:rsidRPr="007521AE">
          <w:rPr>
            <w:rFonts w:ascii="Cambria" w:hAnsi="Cambria"/>
            <w:noProof/>
            <w:webHidden/>
            <w:sz w:val="22"/>
            <w:szCs w:val="22"/>
          </w:rPr>
          <w:instrText xml:space="preserve"> PAGEREF _Toc64472411 \h </w:instrText>
        </w:r>
        <w:r w:rsidR="00C060B4" w:rsidRPr="007521AE">
          <w:rPr>
            <w:rFonts w:ascii="Cambria" w:hAnsi="Cambria"/>
            <w:noProof/>
            <w:webHidden/>
            <w:sz w:val="22"/>
            <w:szCs w:val="22"/>
          </w:rPr>
        </w:r>
        <w:r w:rsidR="00C060B4" w:rsidRPr="007521AE">
          <w:rPr>
            <w:rFonts w:ascii="Cambria" w:hAnsi="Cambria"/>
            <w:noProof/>
            <w:webHidden/>
            <w:sz w:val="22"/>
            <w:szCs w:val="22"/>
          </w:rPr>
          <w:fldChar w:fldCharType="separate"/>
        </w:r>
        <w:r w:rsidR="00DF7DEF">
          <w:rPr>
            <w:rFonts w:ascii="Cambria" w:hAnsi="Cambria"/>
            <w:noProof/>
            <w:webHidden/>
            <w:sz w:val="22"/>
            <w:szCs w:val="22"/>
          </w:rPr>
          <w:t>6</w:t>
        </w:r>
        <w:r w:rsidR="00C060B4" w:rsidRPr="007521AE">
          <w:rPr>
            <w:rFonts w:ascii="Cambria" w:hAnsi="Cambria"/>
            <w:noProof/>
            <w:webHidden/>
            <w:sz w:val="22"/>
            <w:szCs w:val="22"/>
          </w:rPr>
          <w:fldChar w:fldCharType="end"/>
        </w:r>
      </w:hyperlink>
    </w:p>
    <w:p w:rsidR="00C060B4" w:rsidRPr="00FF1340" w:rsidRDefault="00237CC5">
      <w:pPr>
        <w:pStyle w:val="TOC1"/>
        <w:rPr>
          <w:rFonts w:ascii="Cambria" w:eastAsiaTheme="minorEastAsia" w:hAnsi="Cambria" w:cstheme="minorBidi"/>
          <w:b w:val="0"/>
          <w:noProof/>
          <w:sz w:val="22"/>
          <w:szCs w:val="22"/>
          <w:lang w:val="en-US" w:eastAsia="bg-BG"/>
        </w:rPr>
      </w:pPr>
      <w:hyperlink w:anchor="_Toc64472412" w:history="1">
        <w:r w:rsidR="00C060B4" w:rsidRPr="007521AE">
          <w:rPr>
            <w:rStyle w:val="Hyperlink"/>
            <w:rFonts w:ascii="Cambria" w:hAnsi="Cambria"/>
            <w:noProof/>
            <w:sz w:val="22"/>
            <w:szCs w:val="22"/>
          </w:rPr>
          <w:t>Политика 1100.03.00  „Активна двустранна и многостранна дипломация“</w:t>
        </w:r>
        <w:r w:rsidR="00C060B4" w:rsidRPr="007521AE">
          <w:rPr>
            <w:rFonts w:ascii="Cambria" w:hAnsi="Cambria"/>
            <w:noProof/>
            <w:webHidden/>
            <w:sz w:val="22"/>
            <w:szCs w:val="22"/>
          </w:rPr>
          <w:tab/>
        </w:r>
      </w:hyperlink>
      <w:r w:rsidR="00FF1340">
        <w:rPr>
          <w:rFonts w:ascii="Cambria" w:hAnsi="Cambria"/>
          <w:noProof/>
          <w:sz w:val="22"/>
          <w:szCs w:val="22"/>
          <w:lang w:val="en-US"/>
        </w:rPr>
        <w:t>6</w:t>
      </w:r>
    </w:p>
    <w:p w:rsidR="00C060B4" w:rsidRPr="007521AE" w:rsidRDefault="00237CC5">
      <w:pPr>
        <w:pStyle w:val="TOC1"/>
        <w:rPr>
          <w:rFonts w:ascii="Cambria" w:eastAsiaTheme="minorEastAsia" w:hAnsi="Cambria" w:cstheme="minorBidi"/>
          <w:b w:val="0"/>
          <w:noProof/>
          <w:sz w:val="22"/>
          <w:szCs w:val="22"/>
          <w:lang w:eastAsia="bg-BG"/>
        </w:rPr>
      </w:pPr>
      <w:hyperlink w:anchor="_Toc64472413" w:history="1">
        <w:r w:rsidR="00C060B4" w:rsidRPr="007521AE">
          <w:rPr>
            <w:rStyle w:val="Hyperlink"/>
            <w:rFonts w:ascii="Cambria" w:hAnsi="Cambria"/>
            <w:noProof/>
            <w:sz w:val="22"/>
            <w:szCs w:val="22"/>
          </w:rPr>
          <w:t>IV. ПРЕГЛЕД НА ИЗПЪЛНЕНИЕТО НА БЮДЖЕТНИТЕ ПРОГРАМИ</w:t>
        </w:r>
        <w:r w:rsidR="00C060B4" w:rsidRPr="007521AE">
          <w:rPr>
            <w:rFonts w:ascii="Cambria" w:hAnsi="Cambria"/>
            <w:noProof/>
            <w:webHidden/>
            <w:sz w:val="22"/>
            <w:szCs w:val="22"/>
          </w:rPr>
          <w:tab/>
        </w:r>
        <w:r w:rsidR="00C060B4" w:rsidRPr="007521AE">
          <w:rPr>
            <w:rFonts w:ascii="Cambria" w:hAnsi="Cambria"/>
            <w:noProof/>
            <w:webHidden/>
            <w:sz w:val="22"/>
            <w:szCs w:val="22"/>
          </w:rPr>
          <w:fldChar w:fldCharType="begin"/>
        </w:r>
        <w:r w:rsidR="00C060B4" w:rsidRPr="007521AE">
          <w:rPr>
            <w:rFonts w:ascii="Cambria" w:hAnsi="Cambria"/>
            <w:noProof/>
            <w:webHidden/>
            <w:sz w:val="22"/>
            <w:szCs w:val="22"/>
          </w:rPr>
          <w:instrText xml:space="preserve"> PAGEREF _Toc64472413 \h </w:instrText>
        </w:r>
        <w:r w:rsidR="00C060B4" w:rsidRPr="007521AE">
          <w:rPr>
            <w:rFonts w:ascii="Cambria" w:hAnsi="Cambria"/>
            <w:noProof/>
            <w:webHidden/>
            <w:sz w:val="22"/>
            <w:szCs w:val="22"/>
          </w:rPr>
        </w:r>
        <w:r w:rsidR="00C060B4" w:rsidRPr="007521AE">
          <w:rPr>
            <w:rFonts w:ascii="Cambria" w:hAnsi="Cambria"/>
            <w:noProof/>
            <w:webHidden/>
            <w:sz w:val="22"/>
            <w:szCs w:val="22"/>
          </w:rPr>
          <w:fldChar w:fldCharType="separate"/>
        </w:r>
        <w:r w:rsidR="00DF7DEF">
          <w:rPr>
            <w:rFonts w:ascii="Cambria" w:hAnsi="Cambria"/>
            <w:noProof/>
            <w:webHidden/>
            <w:sz w:val="22"/>
            <w:szCs w:val="22"/>
          </w:rPr>
          <w:t>9</w:t>
        </w:r>
        <w:r w:rsidR="00C060B4" w:rsidRPr="007521AE">
          <w:rPr>
            <w:rFonts w:ascii="Cambria" w:hAnsi="Cambria"/>
            <w:noProof/>
            <w:webHidden/>
            <w:sz w:val="22"/>
            <w:szCs w:val="22"/>
          </w:rPr>
          <w:fldChar w:fldCharType="end"/>
        </w:r>
      </w:hyperlink>
    </w:p>
    <w:p w:rsidR="00C060B4" w:rsidRPr="007521AE" w:rsidRDefault="00237CC5">
      <w:pPr>
        <w:pStyle w:val="TOC1"/>
        <w:rPr>
          <w:rFonts w:ascii="Cambria" w:eastAsiaTheme="minorEastAsia" w:hAnsi="Cambria" w:cstheme="minorBidi"/>
          <w:b w:val="0"/>
          <w:noProof/>
          <w:sz w:val="22"/>
          <w:szCs w:val="22"/>
          <w:lang w:eastAsia="bg-BG"/>
        </w:rPr>
      </w:pPr>
      <w:hyperlink w:anchor="_Toc64472414" w:history="1">
        <w:r w:rsidR="00C060B4" w:rsidRPr="007521AE">
          <w:rPr>
            <w:rStyle w:val="Hyperlink"/>
            <w:rFonts w:ascii="Cambria" w:hAnsi="Cambria"/>
            <w:noProof/>
            <w:sz w:val="22"/>
            <w:szCs w:val="22"/>
          </w:rPr>
          <w:t>Програма 1100.01.01 „</w:t>
        </w:r>
        <w:r w:rsidR="00974B9D">
          <w:rPr>
            <w:rStyle w:val="Hyperlink"/>
            <w:rFonts w:ascii="Cambria" w:hAnsi="Cambria"/>
            <w:noProof/>
            <w:sz w:val="22"/>
            <w:szCs w:val="22"/>
          </w:rPr>
          <w:t>А</w:t>
        </w:r>
        <w:r w:rsidR="00C060B4" w:rsidRPr="007521AE">
          <w:rPr>
            <w:rStyle w:val="Hyperlink"/>
            <w:rFonts w:ascii="Cambria" w:hAnsi="Cambria"/>
            <w:noProof/>
            <w:sz w:val="22"/>
            <w:szCs w:val="22"/>
          </w:rPr>
          <w:t>дминистриране и осигуряване на дипломатическата служба”</w:t>
        </w:r>
        <w:r w:rsidR="00C060B4" w:rsidRPr="007521AE">
          <w:rPr>
            <w:rFonts w:ascii="Cambria" w:hAnsi="Cambria"/>
            <w:noProof/>
            <w:webHidden/>
            <w:sz w:val="22"/>
            <w:szCs w:val="22"/>
          </w:rPr>
          <w:tab/>
        </w:r>
        <w:r w:rsidR="00C060B4" w:rsidRPr="007521AE">
          <w:rPr>
            <w:rFonts w:ascii="Cambria" w:hAnsi="Cambria"/>
            <w:noProof/>
            <w:webHidden/>
            <w:sz w:val="22"/>
            <w:szCs w:val="22"/>
          </w:rPr>
          <w:fldChar w:fldCharType="begin"/>
        </w:r>
        <w:r w:rsidR="00C060B4" w:rsidRPr="007521AE">
          <w:rPr>
            <w:rFonts w:ascii="Cambria" w:hAnsi="Cambria"/>
            <w:noProof/>
            <w:webHidden/>
            <w:sz w:val="22"/>
            <w:szCs w:val="22"/>
          </w:rPr>
          <w:instrText xml:space="preserve"> PAGEREF _Toc64472414 \h </w:instrText>
        </w:r>
        <w:r w:rsidR="00C060B4" w:rsidRPr="007521AE">
          <w:rPr>
            <w:rFonts w:ascii="Cambria" w:hAnsi="Cambria"/>
            <w:noProof/>
            <w:webHidden/>
            <w:sz w:val="22"/>
            <w:szCs w:val="22"/>
          </w:rPr>
        </w:r>
        <w:r w:rsidR="00C060B4" w:rsidRPr="007521AE">
          <w:rPr>
            <w:rFonts w:ascii="Cambria" w:hAnsi="Cambria"/>
            <w:noProof/>
            <w:webHidden/>
            <w:sz w:val="22"/>
            <w:szCs w:val="22"/>
          </w:rPr>
          <w:fldChar w:fldCharType="separate"/>
        </w:r>
        <w:r w:rsidR="00DF7DEF">
          <w:rPr>
            <w:rFonts w:ascii="Cambria" w:hAnsi="Cambria"/>
            <w:noProof/>
            <w:webHidden/>
            <w:sz w:val="22"/>
            <w:szCs w:val="22"/>
          </w:rPr>
          <w:t>9</w:t>
        </w:r>
        <w:r w:rsidR="00C060B4" w:rsidRPr="007521AE">
          <w:rPr>
            <w:rFonts w:ascii="Cambria" w:hAnsi="Cambria"/>
            <w:noProof/>
            <w:webHidden/>
            <w:sz w:val="22"/>
            <w:szCs w:val="22"/>
          </w:rPr>
          <w:fldChar w:fldCharType="end"/>
        </w:r>
      </w:hyperlink>
    </w:p>
    <w:p w:rsidR="00C060B4" w:rsidRPr="007521AE" w:rsidRDefault="00237CC5">
      <w:pPr>
        <w:pStyle w:val="TOC1"/>
        <w:rPr>
          <w:rFonts w:ascii="Cambria" w:eastAsiaTheme="minorEastAsia" w:hAnsi="Cambria" w:cstheme="minorBidi"/>
          <w:b w:val="0"/>
          <w:noProof/>
          <w:sz w:val="22"/>
          <w:szCs w:val="22"/>
          <w:lang w:eastAsia="bg-BG"/>
        </w:rPr>
      </w:pPr>
      <w:hyperlink w:anchor="_Toc64472415" w:history="1">
        <w:r w:rsidR="00C060B4" w:rsidRPr="007521AE">
          <w:rPr>
            <w:rStyle w:val="Hyperlink"/>
            <w:rFonts w:ascii="Cambria" w:hAnsi="Cambria"/>
            <w:noProof/>
            <w:sz w:val="22"/>
            <w:szCs w:val="22"/>
          </w:rPr>
          <w:t>Програма 1100.01.02 „Управление на задграничните представителства и подкрепа на българските граждани в чужбина”</w:t>
        </w:r>
        <w:r w:rsidR="00C060B4" w:rsidRPr="007521AE">
          <w:rPr>
            <w:rFonts w:ascii="Cambria" w:hAnsi="Cambria"/>
            <w:noProof/>
            <w:webHidden/>
            <w:sz w:val="22"/>
            <w:szCs w:val="22"/>
          </w:rPr>
          <w:tab/>
        </w:r>
        <w:r w:rsidR="00C060B4" w:rsidRPr="007521AE">
          <w:rPr>
            <w:rFonts w:ascii="Cambria" w:hAnsi="Cambria"/>
            <w:noProof/>
            <w:webHidden/>
            <w:sz w:val="22"/>
            <w:szCs w:val="22"/>
          </w:rPr>
          <w:fldChar w:fldCharType="begin"/>
        </w:r>
        <w:r w:rsidR="00C060B4" w:rsidRPr="007521AE">
          <w:rPr>
            <w:rFonts w:ascii="Cambria" w:hAnsi="Cambria"/>
            <w:noProof/>
            <w:webHidden/>
            <w:sz w:val="22"/>
            <w:szCs w:val="22"/>
          </w:rPr>
          <w:instrText xml:space="preserve"> PAGEREF _Toc64472415 \h </w:instrText>
        </w:r>
        <w:r w:rsidR="00C060B4" w:rsidRPr="007521AE">
          <w:rPr>
            <w:rFonts w:ascii="Cambria" w:hAnsi="Cambria"/>
            <w:noProof/>
            <w:webHidden/>
            <w:sz w:val="22"/>
            <w:szCs w:val="22"/>
          </w:rPr>
        </w:r>
        <w:r w:rsidR="00C060B4" w:rsidRPr="007521AE">
          <w:rPr>
            <w:rFonts w:ascii="Cambria" w:hAnsi="Cambria"/>
            <w:noProof/>
            <w:webHidden/>
            <w:sz w:val="22"/>
            <w:szCs w:val="22"/>
          </w:rPr>
          <w:fldChar w:fldCharType="separate"/>
        </w:r>
        <w:r w:rsidR="00DF7DEF">
          <w:rPr>
            <w:rFonts w:ascii="Cambria" w:hAnsi="Cambria"/>
            <w:noProof/>
            <w:webHidden/>
            <w:sz w:val="22"/>
            <w:szCs w:val="22"/>
          </w:rPr>
          <w:t>20</w:t>
        </w:r>
        <w:r w:rsidR="00C060B4" w:rsidRPr="007521AE">
          <w:rPr>
            <w:rFonts w:ascii="Cambria" w:hAnsi="Cambria"/>
            <w:noProof/>
            <w:webHidden/>
            <w:sz w:val="22"/>
            <w:szCs w:val="22"/>
          </w:rPr>
          <w:fldChar w:fldCharType="end"/>
        </w:r>
      </w:hyperlink>
    </w:p>
    <w:p w:rsidR="00C060B4" w:rsidRPr="007521AE" w:rsidRDefault="00237CC5">
      <w:pPr>
        <w:pStyle w:val="TOC1"/>
        <w:rPr>
          <w:rFonts w:ascii="Cambria" w:eastAsiaTheme="minorEastAsia" w:hAnsi="Cambria" w:cstheme="minorBidi"/>
          <w:b w:val="0"/>
          <w:noProof/>
          <w:sz w:val="22"/>
          <w:szCs w:val="22"/>
          <w:lang w:eastAsia="bg-BG"/>
        </w:rPr>
      </w:pPr>
      <w:hyperlink w:anchor="_Toc64472416" w:history="1">
        <w:r w:rsidR="00C060B4" w:rsidRPr="007521AE">
          <w:rPr>
            <w:rStyle w:val="Hyperlink"/>
            <w:rFonts w:ascii="Cambria" w:hAnsi="Cambria"/>
            <w:noProof/>
            <w:sz w:val="22"/>
            <w:szCs w:val="22"/>
          </w:rPr>
          <w:t>Програма 1100.02.01 „Публични дейности”</w:t>
        </w:r>
        <w:r w:rsidR="00C060B4" w:rsidRPr="007521AE">
          <w:rPr>
            <w:rFonts w:ascii="Cambria" w:hAnsi="Cambria"/>
            <w:noProof/>
            <w:webHidden/>
            <w:sz w:val="22"/>
            <w:szCs w:val="22"/>
          </w:rPr>
          <w:tab/>
        </w:r>
        <w:r w:rsidR="00C060B4" w:rsidRPr="007521AE">
          <w:rPr>
            <w:rFonts w:ascii="Cambria" w:hAnsi="Cambria"/>
            <w:noProof/>
            <w:webHidden/>
            <w:sz w:val="22"/>
            <w:szCs w:val="22"/>
          </w:rPr>
          <w:fldChar w:fldCharType="begin"/>
        </w:r>
        <w:r w:rsidR="00C060B4" w:rsidRPr="007521AE">
          <w:rPr>
            <w:rFonts w:ascii="Cambria" w:hAnsi="Cambria"/>
            <w:noProof/>
            <w:webHidden/>
            <w:sz w:val="22"/>
            <w:szCs w:val="22"/>
          </w:rPr>
          <w:instrText xml:space="preserve"> PAGEREF _Toc64472416 \h </w:instrText>
        </w:r>
        <w:r w:rsidR="00C060B4" w:rsidRPr="007521AE">
          <w:rPr>
            <w:rFonts w:ascii="Cambria" w:hAnsi="Cambria"/>
            <w:noProof/>
            <w:webHidden/>
            <w:sz w:val="22"/>
            <w:szCs w:val="22"/>
          </w:rPr>
        </w:r>
        <w:r w:rsidR="00C060B4" w:rsidRPr="007521AE">
          <w:rPr>
            <w:rFonts w:ascii="Cambria" w:hAnsi="Cambria"/>
            <w:noProof/>
            <w:webHidden/>
            <w:sz w:val="22"/>
            <w:szCs w:val="22"/>
          </w:rPr>
          <w:fldChar w:fldCharType="separate"/>
        </w:r>
        <w:r w:rsidR="00DF7DEF">
          <w:rPr>
            <w:rFonts w:ascii="Cambria" w:hAnsi="Cambria"/>
            <w:noProof/>
            <w:webHidden/>
            <w:sz w:val="22"/>
            <w:szCs w:val="22"/>
          </w:rPr>
          <w:t>27</w:t>
        </w:r>
        <w:r w:rsidR="00C060B4" w:rsidRPr="007521AE">
          <w:rPr>
            <w:rFonts w:ascii="Cambria" w:hAnsi="Cambria"/>
            <w:noProof/>
            <w:webHidden/>
            <w:sz w:val="22"/>
            <w:szCs w:val="22"/>
          </w:rPr>
          <w:fldChar w:fldCharType="end"/>
        </w:r>
      </w:hyperlink>
    </w:p>
    <w:p w:rsidR="00C060B4" w:rsidRPr="007521AE" w:rsidRDefault="00237CC5">
      <w:pPr>
        <w:pStyle w:val="TOC1"/>
        <w:rPr>
          <w:rFonts w:ascii="Cambria" w:eastAsiaTheme="minorEastAsia" w:hAnsi="Cambria" w:cstheme="minorBidi"/>
          <w:b w:val="0"/>
          <w:noProof/>
          <w:sz w:val="22"/>
          <w:szCs w:val="22"/>
          <w:lang w:eastAsia="bg-BG"/>
        </w:rPr>
      </w:pPr>
      <w:hyperlink w:anchor="_Toc64472417" w:history="1">
        <w:r w:rsidR="00C060B4" w:rsidRPr="007521AE">
          <w:rPr>
            <w:rStyle w:val="Hyperlink"/>
            <w:rFonts w:ascii="Cambria" w:hAnsi="Cambria"/>
            <w:noProof/>
            <w:sz w:val="22"/>
            <w:szCs w:val="22"/>
          </w:rPr>
          <w:t>Програма 1100.02.02 „Културна дипломация”</w:t>
        </w:r>
        <w:r w:rsidR="00C060B4" w:rsidRPr="007521AE">
          <w:rPr>
            <w:rFonts w:ascii="Cambria" w:hAnsi="Cambria"/>
            <w:noProof/>
            <w:webHidden/>
            <w:sz w:val="22"/>
            <w:szCs w:val="22"/>
          </w:rPr>
          <w:tab/>
        </w:r>
        <w:r w:rsidR="00C060B4" w:rsidRPr="007521AE">
          <w:rPr>
            <w:rFonts w:ascii="Cambria" w:hAnsi="Cambria"/>
            <w:noProof/>
            <w:webHidden/>
            <w:sz w:val="22"/>
            <w:szCs w:val="22"/>
          </w:rPr>
          <w:fldChar w:fldCharType="begin"/>
        </w:r>
        <w:r w:rsidR="00C060B4" w:rsidRPr="007521AE">
          <w:rPr>
            <w:rFonts w:ascii="Cambria" w:hAnsi="Cambria"/>
            <w:noProof/>
            <w:webHidden/>
            <w:sz w:val="22"/>
            <w:szCs w:val="22"/>
          </w:rPr>
          <w:instrText xml:space="preserve"> PAGEREF _Toc64472417 \h </w:instrText>
        </w:r>
        <w:r w:rsidR="00C060B4" w:rsidRPr="007521AE">
          <w:rPr>
            <w:rFonts w:ascii="Cambria" w:hAnsi="Cambria"/>
            <w:noProof/>
            <w:webHidden/>
            <w:sz w:val="22"/>
            <w:szCs w:val="22"/>
          </w:rPr>
        </w:r>
        <w:r w:rsidR="00C060B4" w:rsidRPr="007521AE">
          <w:rPr>
            <w:rFonts w:ascii="Cambria" w:hAnsi="Cambria"/>
            <w:noProof/>
            <w:webHidden/>
            <w:sz w:val="22"/>
            <w:szCs w:val="22"/>
          </w:rPr>
          <w:fldChar w:fldCharType="separate"/>
        </w:r>
        <w:r w:rsidR="00DF7DEF">
          <w:rPr>
            <w:rFonts w:ascii="Cambria" w:hAnsi="Cambria"/>
            <w:noProof/>
            <w:webHidden/>
            <w:sz w:val="22"/>
            <w:szCs w:val="22"/>
          </w:rPr>
          <w:t>34</w:t>
        </w:r>
        <w:r w:rsidR="00C060B4" w:rsidRPr="007521AE">
          <w:rPr>
            <w:rFonts w:ascii="Cambria" w:hAnsi="Cambria"/>
            <w:noProof/>
            <w:webHidden/>
            <w:sz w:val="22"/>
            <w:szCs w:val="22"/>
          </w:rPr>
          <w:fldChar w:fldCharType="end"/>
        </w:r>
      </w:hyperlink>
    </w:p>
    <w:p w:rsidR="00C060B4" w:rsidRPr="007521AE" w:rsidRDefault="00237CC5">
      <w:pPr>
        <w:pStyle w:val="TOC1"/>
        <w:rPr>
          <w:rFonts w:ascii="Cambria" w:eastAsiaTheme="minorEastAsia" w:hAnsi="Cambria" w:cstheme="minorBidi"/>
          <w:b w:val="0"/>
          <w:noProof/>
          <w:sz w:val="22"/>
          <w:szCs w:val="22"/>
          <w:lang w:eastAsia="bg-BG"/>
        </w:rPr>
      </w:pPr>
      <w:hyperlink w:anchor="_Toc64472418" w:history="1">
        <w:r w:rsidR="00C060B4" w:rsidRPr="007521AE">
          <w:rPr>
            <w:rStyle w:val="Hyperlink"/>
            <w:rFonts w:ascii="Cambria" w:hAnsi="Cambria"/>
            <w:noProof/>
            <w:sz w:val="22"/>
            <w:szCs w:val="22"/>
          </w:rPr>
          <w:t>Програма 1100.03.01 „Принос за формиране на политики на ЕС и НАТО”</w:t>
        </w:r>
        <w:r w:rsidR="00C060B4" w:rsidRPr="007521AE">
          <w:rPr>
            <w:rFonts w:ascii="Cambria" w:hAnsi="Cambria"/>
            <w:noProof/>
            <w:webHidden/>
            <w:sz w:val="22"/>
            <w:szCs w:val="22"/>
          </w:rPr>
          <w:tab/>
        </w:r>
        <w:r w:rsidR="00C060B4" w:rsidRPr="007521AE">
          <w:rPr>
            <w:rFonts w:ascii="Cambria" w:hAnsi="Cambria"/>
            <w:noProof/>
            <w:webHidden/>
            <w:sz w:val="22"/>
            <w:szCs w:val="22"/>
          </w:rPr>
          <w:fldChar w:fldCharType="begin"/>
        </w:r>
        <w:r w:rsidR="00C060B4" w:rsidRPr="007521AE">
          <w:rPr>
            <w:rFonts w:ascii="Cambria" w:hAnsi="Cambria"/>
            <w:noProof/>
            <w:webHidden/>
            <w:sz w:val="22"/>
            <w:szCs w:val="22"/>
          </w:rPr>
          <w:instrText xml:space="preserve"> PAGEREF _Toc64472418 \h </w:instrText>
        </w:r>
        <w:r w:rsidR="00C060B4" w:rsidRPr="007521AE">
          <w:rPr>
            <w:rFonts w:ascii="Cambria" w:hAnsi="Cambria"/>
            <w:noProof/>
            <w:webHidden/>
            <w:sz w:val="22"/>
            <w:szCs w:val="22"/>
          </w:rPr>
        </w:r>
        <w:r w:rsidR="00C060B4" w:rsidRPr="007521AE">
          <w:rPr>
            <w:rFonts w:ascii="Cambria" w:hAnsi="Cambria"/>
            <w:noProof/>
            <w:webHidden/>
            <w:sz w:val="22"/>
            <w:szCs w:val="22"/>
          </w:rPr>
          <w:fldChar w:fldCharType="separate"/>
        </w:r>
        <w:r w:rsidR="00DF7DEF">
          <w:rPr>
            <w:rFonts w:ascii="Cambria" w:hAnsi="Cambria"/>
            <w:noProof/>
            <w:webHidden/>
            <w:sz w:val="22"/>
            <w:szCs w:val="22"/>
          </w:rPr>
          <w:t>41</w:t>
        </w:r>
        <w:r w:rsidR="00C060B4" w:rsidRPr="007521AE">
          <w:rPr>
            <w:rFonts w:ascii="Cambria" w:hAnsi="Cambria"/>
            <w:noProof/>
            <w:webHidden/>
            <w:sz w:val="22"/>
            <w:szCs w:val="22"/>
          </w:rPr>
          <w:fldChar w:fldCharType="end"/>
        </w:r>
      </w:hyperlink>
    </w:p>
    <w:p w:rsidR="00C060B4" w:rsidRPr="007521AE" w:rsidRDefault="00237CC5">
      <w:pPr>
        <w:pStyle w:val="TOC1"/>
        <w:rPr>
          <w:rFonts w:ascii="Cambria" w:eastAsiaTheme="minorEastAsia" w:hAnsi="Cambria" w:cstheme="minorBidi"/>
          <w:b w:val="0"/>
          <w:noProof/>
          <w:sz w:val="22"/>
          <w:szCs w:val="22"/>
          <w:lang w:eastAsia="bg-BG"/>
        </w:rPr>
      </w:pPr>
      <w:hyperlink w:anchor="_Toc64472419" w:history="1">
        <w:r w:rsidR="00C060B4" w:rsidRPr="007521AE">
          <w:rPr>
            <w:rStyle w:val="Hyperlink"/>
            <w:rFonts w:ascii="Cambria" w:hAnsi="Cambria"/>
            <w:noProof/>
            <w:sz w:val="22"/>
            <w:szCs w:val="22"/>
          </w:rPr>
          <w:t>Програма 1100.03.02 „Двустранни отношения”</w:t>
        </w:r>
        <w:r w:rsidR="00C060B4" w:rsidRPr="007521AE">
          <w:rPr>
            <w:rFonts w:ascii="Cambria" w:hAnsi="Cambria"/>
            <w:noProof/>
            <w:webHidden/>
            <w:sz w:val="22"/>
            <w:szCs w:val="22"/>
          </w:rPr>
          <w:tab/>
        </w:r>
        <w:r w:rsidR="00C060B4" w:rsidRPr="007521AE">
          <w:rPr>
            <w:rFonts w:ascii="Cambria" w:hAnsi="Cambria"/>
            <w:noProof/>
            <w:webHidden/>
            <w:sz w:val="22"/>
            <w:szCs w:val="22"/>
          </w:rPr>
          <w:fldChar w:fldCharType="begin"/>
        </w:r>
        <w:r w:rsidR="00C060B4" w:rsidRPr="007521AE">
          <w:rPr>
            <w:rFonts w:ascii="Cambria" w:hAnsi="Cambria"/>
            <w:noProof/>
            <w:webHidden/>
            <w:sz w:val="22"/>
            <w:szCs w:val="22"/>
          </w:rPr>
          <w:instrText xml:space="preserve"> PAGEREF _Toc64472419 \h </w:instrText>
        </w:r>
        <w:r w:rsidR="00C060B4" w:rsidRPr="007521AE">
          <w:rPr>
            <w:rFonts w:ascii="Cambria" w:hAnsi="Cambria"/>
            <w:noProof/>
            <w:webHidden/>
            <w:sz w:val="22"/>
            <w:szCs w:val="22"/>
          </w:rPr>
        </w:r>
        <w:r w:rsidR="00C060B4" w:rsidRPr="007521AE">
          <w:rPr>
            <w:rFonts w:ascii="Cambria" w:hAnsi="Cambria"/>
            <w:noProof/>
            <w:webHidden/>
            <w:sz w:val="22"/>
            <w:szCs w:val="22"/>
          </w:rPr>
          <w:fldChar w:fldCharType="separate"/>
        </w:r>
        <w:r w:rsidR="00DF7DEF">
          <w:rPr>
            <w:rFonts w:ascii="Cambria" w:hAnsi="Cambria"/>
            <w:noProof/>
            <w:webHidden/>
            <w:sz w:val="22"/>
            <w:szCs w:val="22"/>
          </w:rPr>
          <w:t>48</w:t>
        </w:r>
        <w:r w:rsidR="00C060B4" w:rsidRPr="007521AE">
          <w:rPr>
            <w:rFonts w:ascii="Cambria" w:hAnsi="Cambria"/>
            <w:noProof/>
            <w:webHidden/>
            <w:sz w:val="22"/>
            <w:szCs w:val="22"/>
          </w:rPr>
          <w:fldChar w:fldCharType="end"/>
        </w:r>
      </w:hyperlink>
    </w:p>
    <w:p w:rsidR="00C060B4" w:rsidRPr="007521AE" w:rsidRDefault="00237CC5">
      <w:pPr>
        <w:pStyle w:val="TOC1"/>
        <w:rPr>
          <w:rFonts w:ascii="Cambria" w:eastAsiaTheme="minorEastAsia" w:hAnsi="Cambria" w:cstheme="minorBidi"/>
          <w:b w:val="0"/>
          <w:noProof/>
          <w:sz w:val="22"/>
          <w:szCs w:val="22"/>
          <w:lang w:eastAsia="bg-BG"/>
        </w:rPr>
      </w:pPr>
      <w:hyperlink w:anchor="_Toc64472420" w:history="1">
        <w:r w:rsidR="00C060B4" w:rsidRPr="007521AE">
          <w:rPr>
            <w:rStyle w:val="Hyperlink"/>
            <w:rFonts w:ascii="Cambria" w:hAnsi="Cambria"/>
            <w:noProof/>
            <w:sz w:val="22"/>
            <w:szCs w:val="22"/>
          </w:rPr>
          <w:t>Програма 1100.03.03 „Международно сътрудничество”</w:t>
        </w:r>
        <w:r w:rsidR="00C060B4" w:rsidRPr="007521AE">
          <w:rPr>
            <w:rFonts w:ascii="Cambria" w:hAnsi="Cambria"/>
            <w:noProof/>
            <w:webHidden/>
            <w:sz w:val="22"/>
            <w:szCs w:val="22"/>
          </w:rPr>
          <w:tab/>
        </w:r>
        <w:r w:rsidR="00C060B4" w:rsidRPr="007521AE">
          <w:rPr>
            <w:rFonts w:ascii="Cambria" w:hAnsi="Cambria"/>
            <w:noProof/>
            <w:webHidden/>
            <w:sz w:val="22"/>
            <w:szCs w:val="22"/>
          </w:rPr>
          <w:fldChar w:fldCharType="begin"/>
        </w:r>
        <w:r w:rsidR="00C060B4" w:rsidRPr="007521AE">
          <w:rPr>
            <w:rFonts w:ascii="Cambria" w:hAnsi="Cambria"/>
            <w:noProof/>
            <w:webHidden/>
            <w:sz w:val="22"/>
            <w:szCs w:val="22"/>
          </w:rPr>
          <w:instrText xml:space="preserve"> PAGEREF _Toc64472420 \h </w:instrText>
        </w:r>
        <w:r w:rsidR="00C060B4" w:rsidRPr="007521AE">
          <w:rPr>
            <w:rFonts w:ascii="Cambria" w:hAnsi="Cambria"/>
            <w:noProof/>
            <w:webHidden/>
            <w:sz w:val="22"/>
            <w:szCs w:val="22"/>
          </w:rPr>
        </w:r>
        <w:r w:rsidR="00C060B4" w:rsidRPr="007521AE">
          <w:rPr>
            <w:rFonts w:ascii="Cambria" w:hAnsi="Cambria"/>
            <w:noProof/>
            <w:webHidden/>
            <w:sz w:val="22"/>
            <w:szCs w:val="22"/>
          </w:rPr>
          <w:fldChar w:fldCharType="separate"/>
        </w:r>
        <w:r w:rsidR="00DF7DEF">
          <w:rPr>
            <w:rFonts w:ascii="Cambria" w:hAnsi="Cambria"/>
            <w:noProof/>
            <w:webHidden/>
            <w:sz w:val="22"/>
            <w:szCs w:val="22"/>
          </w:rPr>
          <w:t>58</w:t>
        </w:r>
        <w:r w:rsidR="00C060B4" w:rsidRPr="007521AE">
          <w:rPr>
            <w:rFonts w:ascii="Cambria" w:hAnsi="Cambria"/>
            <w:noProof/>
            <w:webHidden/>
            <w:sz w:val="22"/>
            <w:szCs w:val="22"/>
          </w:rPr>
          <w:fldChar w:fldCharType="end"/>
        </w:r>
      </w:hyperlink>
    </w:p>
    <w:p w:rsidR="00C060B4" w:rsidRPr="007521AE" w:rsidRDefault="00237CC5">
      <w:pPr>
        <w:pStyle w:val="TOC1"/>
        <w:rPr>
          <w:rFonts w:ascii="Cambria" w:eastAsiaTheme="minorEastAsia" w:hAnsi="Cambria" w:cstheme="minorBidi"/>
          <w:b w:val="0"/>
          <w:noProof/>
          <w:sz w:val="22"/>
          <w:szCs w:val="22"/>
          <w:lang w:eastAsia="bg-BG"/>
        </w:rPr>
      </w:pPr>
      <w:hyperlink w:anchor="_Toc64472421" w:history="1">
        <w:r w:rsidR="00C060B4" w:rsidRPr="007521AE">
          <w:rPr>
            <w:rStyle w:val="Hyperlink"/>
            <w:rFonts w:ascii="Cambria" w:hAnsi="Cambria"/>
            <w:noProof/>
            <w:sz w:val="22"/>
            <w:szCs w:val="22"/>
          </w:rPr>
          <w:t>Програма 1100.03.04 „Европейска политика”</w:t>
        </w:r>
        <w:r w:rsidR="00C060B4" w:rsidRPr="007521AE">
          <w:rPr>
            <w:rFonts w:ascii="Cambria" w:hAnsi="Cambria"/>
            <w:noProof/>
            <w:webHidden/>
            <w:sz w:val="22"/>
            <w:szCs w:val="22"/>
          </w:rPr>
          <w:tab/>
        </w:r>
        <w:r w:rsidR="00C060B4" w:rsidRPr="007521AE">
          <w:rPr>
            <w:rFonts w:ascii="Cambria" w:hAnsi="Cambria"/>
            <w:noProof/>
            <w:webHidden/>
            <w:sz w:val="22"/>
            <w:szCs w:val="22"/>
          </w:rPr>
          <w:fldChar w:fldCharType="begin"/>
        </w:r>
        <w:r w:rsidR="00C060B4" w:rsidRPr="007521AE">
          <w:rPr>
            <w:rFonts w:ascii="Cambria" w:hAnsi="Cambria"/>
            <w:noProof/>
            <w:webHidden/>
            <w:sz w:val="22"/>
            <w:szCs w:val="22"/>
          </w:rPr>
          <w:instrText xml:space="preserve"> PAGEREF _Toc64472421 \h </w:instrText>
        </w:r>
        <w:r w:rsidR="00C060B4" w:rsidRPr="007521AE">
          <w:rPr>
            <w:rFonts w:ascii="Cambria" w:hAnsi="Cambria"/>
            <w:noProof/>
            <w:webHidden/>
            <w:sz w:val="22"/>
            <w:szCs w:val="22"/>
          </w:rPr>
        </w:r>
        <w:r w:rsidR="00C060B4" w:rsidRPr="007521AE">
          <w:rPr>
            <w:rFonts w:ascii="Cambria" w:hAnsi="Cambria"/>
            <w:noProof/>
            <w:webHidden/>
            <w:sz w:val="22"/>
            <w:szCs w:val="22"/>
          </w:rPr>
          <w:fldChar w:fldCharType="separate"/>
        </w:r>
        <w:r w:rsidR="00DF7DEF">
          <w:rPr>
            <w:rFonts w:ascii="Cambria" w:hAnsi="Cambria"/>
            <w:noProof/>
            <w:webHidden/>
            <w:sz w:val="22"/>
            <w:szCs w:val="22"/>
          </w:rPr>
          <w:t>84</w:t>
        </w:r>
        <w:r w:rsidR="00C060B4" w:rsidRPr="007521AE">
          <w:rPr>
            <w:rFonts w:ascii="Cambria" w:hAnsi="Cambria"/>
            <w:noProof/>
            <w:webHidden/>
            <w:sz w:val="22"/>
            <w:szCs w:val="22"/>
          </w:rPr>
          <w:fldChar w:fldCharType="end"/>
        </w:r>
      </w:hyperlink>
    </w:p>
    <w:p w:rsidR="00C060B4" w:rsidRPr="007521AE" w:rsidRDefault="00237CC5">
      <w:pPr>
        <w:pStyle w:val="TOC1"/>
        <w:rPr>
          <w:rFonts w:ascii="Cambria" w:eastAsiaTheme="minorEastAsia" w:hAnsi="Cambria" w:cstheme="minorBidi"/>
          <w:b w:val="0"/>
          <w:noProof/>
          <w:sz w:val="22"/>
          <w:szCs w:val="22"/>
          <w:lang w:eastAsia="bg-BG"/>
        </w:rPr>
      </w:pPr>
      <w:hyperlink w:anchor="_Toc64472422" w:history="1">
        <w:r w:rsidR="00C060B4" w:rsidRPr="007521AE">
          <w:rPr>
            <w:rStyle w:val="Hyperlink"/>
            <w:rFonts w:ascii="Cambria" w:hAnsi="Cambria"/>
            <w:noProof/>
            <w:sz w:val="22"/>
            <w:szCs w:val="22"/>
          </w:rPr>
          <w:t>Програма 1100.03.05 „Визова политика и управление на кризи”</w:t>
        </w:r>
        <w:r w:rsidR="00C060B4" w:rsidRPr="007521AE">
          <w:rPr>
            <w:rFonts w:ascii="Cambria" w:hAnsi="Cambria"/>
            <w:noProof/>
            <w:webHidden/>
            <w:sz w:val="22"/>
            <w:szCs w:val="22"/>
          </w:rPr>
          <w:tab/>
        </w:r>
        <w:r w:rsidR="00C060B4" w:rsidRPr="007521AE">
          <w:rPr>
            <w:rFonts w:ascii="Cambria" w:hAnsi="Cambria"/>
            <w:noProof/>
            <w:webHidden/>
            <w:sz w:val="22"/>
            <w:szCs w:val="22"/>
          </w:rPr>
          <w:fldChar w:fldCharType="begin"/>
        </w:r>
        <w:r w:rsidR="00C060B4" w:rsidRPr="007521AE">
          <w:rPr>
            <w:rFonts w:ascii="Cambria" w:hAnsi="Cambria"/>
            <w:noProof/>
            <w:webHidden/>
            <w:sz w:val="22"/>
            <w:szCs w:val="22"/>
          </w:rPr>
          <w:instrText xml:space="preserve"> PAGEREF _Toc64472422 \h </w:instrText>
        </w:r>
        <w:r w:rsidR="00C060B4" w:rsidRPr="007521AE">
          <w:rPr>
            <w:rFonts w:ascii="Cambria" w:hAnsi="Cambria"/>
            <w:noProof/>
            <w:webHidden/>
            <w:sz w:val="22"/>
            <w:szCs w:val="22"/>
          </w:rPr>
        </w:r>
        <w:r w:rsidR="00C060B4" w:rsidRPr="007521AE">
          <w:rPr>
            <w:rFonts w:ascii="Cambria" w:hAnsi="Cambria"/>
            <w:noProof/>
            <w:webHidden/>
            <w:sz w:val="22"/>
            <w:szCs w:val="22"/>
          </w:rPr>
          <w:fldChar w:fldCharType="separate"/>
        </w:r>
        <w:r w:rsidR="00DF7DEF">
          <w:rPr>
            <w:rFonts w:ascii="Cambria" w:hAnsi="Cambria"/>
            <w:noProof/>
            <w:webHidden/>
            <w:sz w:val="22"/>
            <w:szCs w:val="22"/>
          </w:rPr>
          <w:t>102</w:t>
        </w:r>
        <w:r w:rsidR="00C060B4" w:rsidRPr="007521AE">
          <w:rPr>
            <w:rFonts w:ascii="Cambria" w:hAnsi="Cambria"/>
            <w:noProof/>
            <w:webHidden/>
            <w:sz w:val="22"/>
            <w:szCs w:val="22"/>
          </w:rPr>
          <w:fldChar w:fldCharType="end"/>
        </w:r>
      </w:hyperlink>
    </w:p>
    <w:p w:rsidR="00C060B4" w:rsidRPr="007521AE" w:rsidRDefault="00237CC5">
      <w:pPr>
        <w:pStyle w:val="TOC1"/>
        <w:rPr>
          <w:rFonts w:ascii="Cambria" w:eastAsiaTheme="minorEastAsia" w:hAnsi="Cambria" w:cstheme="minorBidi"/>
          <w:b w:val="0"/>
          <w:noProof/>
          <w:sz w:val="22"/>
          <w:szCs w:val="22"/>
          <w:lang w:eastAsia="bg-BG"/>
        </w:rPr>
      </w:pPr>
      <w:hyperlink w:anchor="_Toc64472423" w:history="1">
        <w:r w:rsidR="00C060B4" w:rsidRPr="007521AE">
          <w:rPr>
            <w:rStyle w:val="Hyperlink"/>
            <w:rFonts w:ascii="Cambria" w:hAnsi="Cambria"/>
            <w:noProof/>
            <w:sz w:val="22"/>
            <w:szCs w:val="22"/>
          </w:rPr>
          <w:t>Програма 1100.03.06 „Осигуряване и контрол на външнополитическата дейност”</w:t>
        </w:r>
        <w:r w:rsidR="00C060B4" w:rsidRPr="007521AE">
          <w:rPr>
            <w:rFonts w:ascii="Cambria" w:hAnsi="Cambria"/>
            <w:noProof/>
            <w:webHidden/>
            <w:sz w:val="22"/>
            <w:szCs w:val="22"/>
          </w:rPr>
          <w:tab/>
        </w:r>
        <w:r w:rsidR="00C060B4" w:rsidRPr="007521AE">
          <w:rPr>
            <w:rFonts w:ascii="Cambria" w:hAnsi="Cambria"/>
            <w:noProof/>
            <w:webHidden/>
            <w:sz w:val="22"/>
            <w:szCs w:val="22"/>
          </w:rPr>
          <w:fldChar w:fldCharType="begin"/>
        </w:r>
        <w:r w:rsidR="00C060B4" w:rsidRPr="007521AE">
          <w:rPr>
            <w:rFonts w:ascii="Cambria" w:hAnsi="Cambria"/>
            <w:noProof/>
            <w:webHidden/>
            <w:sz w:val="22"/>
            <w:szCs w:val="22"/>
          </w:rPr>
          <w:instrText xml:space="preserve"> PAGEREF _Toc64472423 \h </w:instrText>
        </w:r>
        <w:r w:rsidR="00C060B4" w:rsidRPr="007521AE">
          <w:rPr>
            <w:rFonts w:ascii="Cambria" w:hAnsi="Cambria"/>
            <w:noProof/>
            <w:webHidden/>
            <w:sz w:val="22"/>
            <w:szCs w:val="22"/>
          </w:rPr>
        </w:r>
        <w:r w:rsidR="00C060B4" w:rsidRPr="007521AE">
          <w:rPr>
            <w:rFonts w:ascii="Cambria" w:hAnsi="Cambria"/>
            <w:noProof/>
            <w:webHidden/>
            <w:sz w:val="22"/>
            <w:szCs w:val="22"/>
          </w:rPr>
          <w:fldChar w:fldCharType="separate"/>
        </w:r>
        <w:r w:rsidR="00DF7DEF">
          <w:rPr>
            <w:rFonts w:ascii="Cambria" w:hAnsi="Cambria"/>
            <w:noProof/>
            <w:webHidden/>
            <w:sz w:val="22"/>
            <w:szCs w:val="22"/>
          </w:rPr>
          <w:t>110</w:t>
        </w:r>
        <w:r w:rsidR="00C060B4" w:rsidRPr="007521AE">
          <w:rPr>
            <w:rFonts w:ascii="Cambria" w:hAnsi="Cambria"/>
            <w:noProof/>
            <w:webHidden/>
            <w:sz w:val="22"/>
            <w:szCs w:val="22"/>
          </w:rPr>
          <w:fldChar w:fldCharType="end"/>
        </w:r>
      </w:hyperlink>
    </w:p>
    <w:p w:rsidR="00C060B4" w:rsidRPr="007521AE" w:rsidRDefault="00237CC5">
      <w:pPr>
        <w:pStyle w:val="TOC1"/>
        <w:rPr>
          <w:rFonts w:ascii="Cambria" w:eastAsiaTheme="minorEastAsia" w:hAnsi="Cambria" w:cstheme="minorBidi"/>
          <w:b w:val="0"/>
          <w:noProof/>
          <w:sz w:val="22"/>
          <w:szCs w:val="22"/>
          <w:lang w:eastAsia="bg-BG"/>
        </w:rPr>
      </w:pPr>
      <w:hyperlink w:anchor="_Toc64472424" w:history="1">
        <w:r w:rsidR="00C060B4" w:rsidRPr="007521AE">
          <w:rPr>
            <w:rStyle w:val="Hyperlink"/>
            <w:rFonts w:ascii="Cambria" w:hAnsi="Cambria"/>
            <w:noProof/>
            <w:sz w:val="22"/>
            <w:szCs w:val="22"/>
          </w:rPr>
          <w:t>Програма 1100.03.07 „Международно  сътрудничество за развитие и хуманитарни въпроси”</w:t>
        </w:r>
        <w:r w:rsidR="00C060B4" w:rsidRPr="007521AE">
          <w:rPr>
            <w:rFonts w:ascii="Cambria" w:hAnsi="Cambria"/>
            <w:noProof/>
            <w:webHidden/>
            <w:sz w:val="22"/>
            <w:szCs w:val="22"/>
          </w:rPr>
          <w:tab/>
        </w:r>
        <w:r w:rsidR="00C060B4" w:rsidRPr="007521AE">
          <w:rPr>
            <w:rFonts w:ascii="Cambria" w:hAnsi="Cambria"/>
            <w:noProof/>
            <w:webHidden/>
            <w:sz w:val="22"/>
            <w:szCs w:val="22"/>
          </w:rPr>
          <w:fldChar w:fldCharType="begin"/>
        </w:r>
        <w:r w:rsidR="00C060B4" w:rsidRPr="007521AE">
          <w:rPr>
            <w:rFonts w:ascii="Cambria" w:hAnsi="Cambria"/>
            <w:noProof/>
            <w:webHidden/>
            <w:sz w:val="22"/>
            <w:szCs w:val="22"/>
          </w:rPr>
          <w:instrText xml:space="preserve"> PAGEREF _Toc64472424 \h </w:instrText>
        </w:r>
        <w:r w:rsidR="00C060B4" w:rsidRPr="007521AE">
          <w:rPr>
            <w:rFonts w:ascii="Cambria" w:hAnsi="Cambria"/>
            <w:noProof/>
            <w:webHidden/>
            <w:sz w:val="22"/>
            <w:szCs w:val="22"/>
          </w:rPr>
        </w:r>
        <w:r w:rsidR="00C060B4" w:rsidRPr="007521AE">
          <w:rPr>
            <w:rFonts w:ascii="Cambria" w:hAnsi="Cambria"/>
            <w:noProof/>
            <w:webHidden/>
            <w:sz w:val="22"/>
            <w:szCs w:val="22"/>
          </w:rPr>
          <w:fldChar w:fldCharType="separate"/>
        </w:r>
        <w:r w:rsidR="00DF7DEF">
          <w:rPr>
            <w:rFonts w:ascii="Cambria" w:hAnsi="Cambria"/>
            <w:noProof/>
            <w:webHidden/>
            <w:sz w:val="22"/>
            <w:szCs w:val="22"/>
          </w:rPr>
          <w:t>120</w:t>
        </w:r>
        <w:r w:rsidR="00C060B4" w:rsidRPr="007521AE">
          <w:rPr>
            <w:rFonts w:ascii="Cambria" w:hAnsi="Cambria"/>
            <w:noProof/>
            <w:webHidden/>
            <w:sz w:val="22"/>
            <w:szCs w:val="22"/>
          </w:rPr>
          <w:fldChar w:fldCharType="end"/>
        </w:r>
      </w:hyperlink>
    </w:p>
    <w:p w:rsidR="00C060B4" w:rsidRPr="007521AE" w:rsidRDefault="00237CC5">
      <w:pPr>
        <w:pStyle w:val="TOC2"/>
        <w:rPr>
          <w:rFonts w:eastAsiaTheme="minorEastAsia" w:cstheme="minorBidi"/>
          <w:b w:val="0"/>
          <w:color w:val="auto"/>
        </w:rPr>
      </w:pPr>
      <w:hyperlink w:anchor="_Toc64472425" w:history="1">
        <w:r w:rsidR="00C060B4" w:rsidRPr="007521AE">
          <w:rPr>
            <w:rStyle w:val="Hyperlink"/>
            <w:lang w:val="en-US"/>
          </w:rPr>
          <w:t>V</w:t>
        </w:r>
        <w:r w:rsidR="00C060B4" w:rsidRPr="007521AE">
          <w:rPr>
            <w:rStyle w:val="Hyperlink"/>
          </w:rPr>
          <w:t>. ОБЩО РАЗХОДИ ПО БЮДЖЕТНИ ПРОГРАМИ</w:t>
        </w:r>
        <w:r w:rsidR="00C060B4" w:rsidRPr="007521AE">
          <w:rPr>
            <w:webHidden/>
          </w:rPr>
          <w:tab/>
        </w:r>
        <w:r w:rsidR="00C060B4" w:rsidRPr="007521AE">
          <w:rPr>
            <w:webHidden/>
          </w:rPr>
          <w:fldChar w:fldCharType="begin"/>
        </w:r>
        <w:r w:rsidR="00C060B4" w:rsidRPr="007521AE">
          <w:rPr>
            <w:webHidden/>
          </w:rPr>
          <w:instrText xml:space="preserve"> PAGEREF _Toc64472425 \h </w:instrText>
        </w:r>
        <w:r w:rsidR="00C060B4" w:rsidRPr="007521AE">
          <w:rPr>
            <w:webHidden/>
          </w:rPr>
        </w:r>
        <w:r w:rsidR="00C060B4" w:rsidRPr="007521AE">
          <w:rPr>
            <w:webHidden/>
          </w:rPr>
          <w:fldChar w:fldCharType="separate"/>
        </w:r>
        <w:r w:rsidR="00DF7DEF">
          <w:rPr>
            <w:webHidden/>
          </w:rPr>
          <w:t>128</w:t>
        </w:r>
        <w:r w:rsidR="00C060B4" w:rsidRPr="007521AE">
          <w:rPr>
            <w:webHidden/>
          </w:rPr>
          <w:fldChar w:fldCharType="end"/>
        </w:r>
      </w:hyperlink>
    </w:p>
    <w:p w:rsidR="00922189" w:rsidRPr="007521AE" w:rsidRDefault="00922189" w:rsidP="006B11EA">
      <w:pPr>
        <w:pStyle w:val="TOC2"/>
        <w:rPr>
          <w:rStyle w:val="Hyperlink"/>
          <w:color w:val="000000" w:themeColor="text1"/>
          <w:u w:val="none"/>
        </w:rPr>
      </w:pPr>
      <w:r w:rsidRPr="007521AE">
        <w:fldChar w:fldCharType="end"/>
      </w:r>
    </w:p>
    <w:p w:rsidR="00922189" w:rsidRPr="007521AE" w:rsidRDefault="00922189" w:rsidP="00DD44F0">
      <w:pPr>
        <w:tabs>
          <w:tab w:val="left" w:pos="540"/>
        </w:tabs>
        <w:spacing w:before="60" w:after="60"/>
        <w:rPr>
          <w:rFonts w:ascii="Cambria" w:hAnsi="Cambria"/>
          <w:sz w:val="22"/>
          <w:szCs w:val="22"/>
        </w:rPr>
      </w:pPr>
    </w:p>
    <w:p w:rsidR="00922189" w:rsidRPr="007521AE" w:rsidRDefault="00922189" w:rsidP="00DD44F0">
      <w:pPr>
        <w:tabs>
          <w:tab w:val="left" w:pos="540"/>
        </w:tabs>
        <w:spacing w:before="60" w:after="60"/>
        <w:rPr>
          <w:rFonts w:ascii="Cambria" w:hAnsi="Cambria"/>
          <w:sz w:val="22"/>
          <w:szCs w:val="22"/>
        </w:rPr>
      </w:pPr>
    </w:p>
    <w:p w:rsidR="00922189" w:rsidRPr="007521AE" w:rsidRDefault="00922189" w:rsidP="00DD44F0">
      <w:pPr>
        <w:tabs>
          <w:tab w:val="left" w:pos="540"/>
        </w:tabs>
        <w:spacing w:before="60" w:after="60"/>
        <w:rPr>
          <w:rFonts w:ascii="Cambria" w:hAnsi="Cambria"/>
          <w:sz w:val="22"/>
          <w:szCs w:val="22"/>
        </w:rPr>
      </w:pPr>
    </w:p>
    <w:p w:rsidR="00922189" w:rsidRDefault="00922189" w:rsidP="00DD44F0">
      <w:pPr>
        <w:tabs>
          <w:tab w:val="left" w:pos="540"/>
        </w:tabs>
        <w:spacing w:before="60" w:after="60"/>
        <w:rPr>
          <w:rFonts w:ascii="Cambria" w:hAnsi="Cambria"/>
          <w:b/>
          <w:bCs/>
          <w:color w:val="000000"/>
          <w:sz w:val="22"/>
          <w:szCs w:val="22"/>
        </w:rPr>
      </w:pPr>
    </w:p>
    <w:p w:rsidR="00BE2388" w:rsidRDefault="00BE2388" w:rsidP="00DD44F0">
      <w:pPr>
        <w:tabs>
          <w:tab w:val="left" w:pos="540"/>
        </w:tabs>
        <w:spacing w:before="60" w:after="60"/>
        <w:rPr>
          <w:rFonts w:ascii="Cambria" w:hAnsi="Cambria"/>
          <w:b/>
          <w:bCs/>
          <w:color w:val="000000"/>
          <w:sz w:val="22"/>
          <w:szCs w:val="22"/>
        </w:rPr>
      </w:pPr>
    </w:p>
    <w:p w:rsidR="00BE2388" w:rsidRDefault="00BE2388" w:rsidP="00DD44F0">
      <w:pPr>
        <w:tabs>
          <w:tab w:val="left" w:pos="540"/>
        </w:tabs>
        <w:spacing w:before="60" w:after="60"/>
        <w:rPr>
          <w:rFonts w:ascii="Cambria" w:hAnsi="Cambria"/>
          <w:b/>
          <w:bCs/>
          <w:color w:val="000000"/>
          <w:sz w:val="22"/>
          <w:szCs w:val="22"/>
        </w:rPr>
      </w:pPr>
    </w:p>
    <w:p w:rsidR="00BE2388" w:rsidRDefault="00BE2388" w:rsidP="00DD44F0">
      <w:pPr>
        <w:tabs>
          <w:tab w:val="left" w:pos="540"/>
        </w:tabs>
        <w:spacing w:before="60" w:after="60"/>
        <w:rPr>
          <w:rFonts w:ascii="Cambria" w:hAnsi="Cambria"/>
          <w:b/>
          <w:bCs/>
          <w:color w:val="000000"/>
          <w:sz w:val="22"/>
          <w:szCs w:val="22"/>
        </w:rPr>
      </w:pPr>
    </w:p>
    <w:p w:rsidR="00BE2388" w:rsidRDefault="00BE2388" w:rsidP="00DD44F0">
      <w:pPr>
        <w:tabs>
          <w:tab w:val="left" w:pos="540"/>
        </w:tabs>
        <w:spacing w:before="60" w:after="60"/>
        <w:rPr>
          <w:rFonts w:ascii="Cambria" w:hAnsi="Cambria"/>
          <w:b/>
          <w:bCs/>
          <w:color w:val="000000"/>
          <w:sz w:val="22"/>
          <w:szCs w:val="22"/>
        </w:rPr>
      </w:pPr>
    </w:p>
    <w:p w:rsidR="00BE2388" w:rsidRPr="007521AE" w:rsidRDefault="00BE2388" w:rsidP="00DD44F0">
      <w:pPr>
        <w:tabs>
          <w:tab w:val="left" w:pos="540"/>
        </w:tabs>
        <w:spacing w:before="60" w:after="60"/>
        <w:rPr>
          <w:rFonts w:ascii="Cambria" w:hAnsi="Cambria"/>
          <w:b/>
          <w:bCs/>
          <w:color w:val="000000"/>
          <w:sz w:val="22"/>
          <w:szCs w:val="22"/>
        </w:rPr>
      </w:pPr>
    </w:p>
    <w:p w:rsidR="00B32ABB" w:rsidRPr="00B32ABB" w:rsidRDefault="00922189" w:rsidP="00B32ABB">
      <w:pPr>
        <w:pStyle w:val="Heading1"/>
        <w:shd w:val="clear" w:color="auto" w:fill="CCFFCC"/>
        <w:tabs>
          <w:tab w:val="left" w:pos="540"/>
        </w:tabs>
        <w:spacing w:before="60" w:after="60"/>
        <w:ind w:firstLine="0"/>
        <w:rPr>
          <w:rFonts w:ascii="Cambria" w:hAnsi="Cambria"/>
          <w:sz w:val="28"/>
          <w:szCs w:val="28"/>
        </w:rPr>
      </w:pPr>
      <w:bookmarkStart w:id="0" w:name="_Toc64472407"/>
      <w:bookmarkStart w:id="1" w:name="HeaderI"/>
      <w:r w:rsidRPr="007521AE">
        <w:rPr>
          <w:rFonts w:ascii="Cambria" w:hAnsi="Cambria"/>
          <w:sz w:val="28"/>
          <w:szCs w:val="28"/>
        </w:rPr>
        <w:t>І. Oтчет на основните параметри от бюджета</w:t>
      </w:r>
      <w:bookmarkEnd w:id="0"/>
      <w:bookmarkEnd w:id="1"/>
    </w:p>
    <w:tbl>
      <w:tblPr>
        <w:tblW w:w="9498" w:type="dxa"/>
        <w:tblCellMar>
          <w:left w:w="70" w:type="dxa"/>
          <w:right w:w="70" w:type="dxa"/>
        </w:tblCellMar>
        <w:tblLook w:val="04A0" w:firstRow="1" w:lastRow="0" w:firstColumn="1" w:lastColumn="0" w:noHBand="0" w:noVBand="1"/>
      </w:tblPr>
      <w:tblGrid>
        <w:gridCol w:w="5529"/>
        <w:gridCol w:w="1275"/>
        <w:gridCol w:w="1276"/>
        <w:gridCol w:w="1418"/>
      </w:tblGrid>
      <w:tr w:rsidR="008F3131" w:rsidRPr="007521AE" w:rsidTr="002D3752">
        <w:trPr>
          <w:trHeight w:val="315"/>
        </w:trPr>
        <w:tc>
          <w:tcPr>
            <w:tcW w:w="9498" w:type="dxa"/>
            <w:gridSpan w:val="4"/>
            <w:tcBorders>
              <w:top w:val="nil"/>
              <w:left w:val="nil"/>
              <w:bottom w:val="nil"/>
              <w:right w:val="nil"/>
            </w:tcBorders>
            <w:shd w:val="clear" w:color="auto" w:fill="auto"/>
            <w:noWrap/>
            <w:vAlign w:val="center"/>
            <w:hideMark/>
          </w:tcPr>
          <w:p w:rsidR="002D3752" w:rsidRDefault="002D3752" w:rsidP="0096161E">
            <w:pPr>
              <w:rPr>
                <w:rFonts w:ascii="Cambria" w:hAnsi="Cambria"/>
                <w:b/>
                <w:sz w:val="22"/>
                <w:szCs w:val="22"/>
              </w:rPr>
            </w:pPr>
          </w:p>
          <w:p w:rsidR="0096161E" w:rsidRDefault="0096161E" w:rsidP="0096161E">
            <w:pPr>
              <w:rPr>
                <w:rFonts w:ascii="Cambria" w:hAnsi="Cambria"/>
                <w:sz w:val="22"/>
                <w:szCs w:val="22"/>
              </w:rPr>
            </w:pPr>
            <w:r w:rsidRPr="00E24565">
              <w:rPr>
                <w:rFonts w:ascii="Cambria" w:hAnsi="Cambria"/>
                <w:b/>
                <w:sz w:val="22"/>
                <w:szCs w:val="22"/>
              </w:rPr>
              <w:t xml:space="preserve">Приложение № </w:t>
            </w:r>
            <w:r w:rsidRPr="00E24565">
              <w:rPr>
                <w:rFonts w:ascii="Cambria" w:hAnsi="Cambria"/>
                <w:sz w:val="22"/>
                <w:szCs w:val="22"/>
              </w:rPr>
              <w:t>1 – Отчет на приходите по бюджета</w:t>
            </w:r>
          </w:p>
          <w:p w:rsidR="00250979" w:rsidRPr="00E24565" w:rsidRDefault="00250979" w:rsidP="0096161E">
            <w:pPr>
              <w:rPr>
                <w:rFonts w:ascii="Cambria" w:hAnsi="Cambria"/>
                <w:sz w:val="22"/>
                <w:szCs w:val="22"/>
              </w:rPr>
            </w:pPr>
          </w:p>
        </w:tc>
      </w:tr>
      <w:tr w:rsidR="008F56D8" w:rsidRPr="00576022" w:rsidTr="00250979">
        <w:trPr>
          <w:trHeight w:val="370"/>
        </w:trPr>
        <w:tc>
          <w:tcPr>
            <w:tcW w:w="5529" w:type="dxa"/>
            <w:tcBorders>
              <w:top w:val="single" w:sz="4" w:space="0" w:color="auto"/>
              <w:left w:val="single" w:sz="4" w:space="0" w:color="auto"/>
              <w:bottom w:val="single" w:sz="4" w:space="0" w:color="auto"/>
              <w:right w:val="single" w:sz="4" w:space="0" w:color="auto"/>
            </w:tcBorders>
            <w:shd w:val="clear" w:color="D9D9D9" w:fill="E6E6E6"/>
            <w:vAlign w:val="center"/>
            <w:hideMark/>
          </w:tcPr>
          <w:p w:rsidR="00775D04" w:rsidRPr="00576022" w:rsidRDefault="00775D04" w:rsidP="00250979">
            <w:pPr>
              <w:jc w:val="center"/>
              <w:rPr>
                <w:rFonts w:ascii="Cambria" w:hAnsi="Cambria"/>
                <w:b/>
                <w:bCs/>
                <w:sz w:val="16"/>
                <w:szCs w:val="16"/>
              </w:rPr>
            </w:pPr>
            <w:r w:rsidRPr="00576022">
              <w:rPr>
                <w:rFonts w:ascii="Cambria" w:hAnsi="Cambria"/>
                <w:b/>
                <w:bCs/>
                <w:sz w:val="16"/>
                <w:szCs w:val="16"/>
              </w:rPr>
              <w:t>ПРИХОДИ</w:t>
            </w:r>
            <w:r w:rsidR="00250979" w:rsidRPr="00576022">
              <w:rPr>
                <w:rFonts w:ascii="Cambria" w:hAnsi="Cambria"/>
                <w:b/>
                <w:bCs/>
                <w:sz w:val="16"/>
                <w:szCs w:val="16"/>
              </w:rPr>
              <w:t xml:space="preserve"> </w:t>
            </w:r>
            <w:r w:rsidRPr="00576022">
              <w:rPr>
                <w:rFonts w:ascii="Cambria" w:hAnsi="Cambria"/>
                <w:b/>
                <w:bCs/>
                <w:sz w:val="16"/>
                <w:szCs w:val="16"/>
              </w:rPr>
              <w:t>(в лева)</w:t>
            </w:r>
          </w:p>
        </w:tc>
        <w:tc>
          <w:tcPr>
            <w:tcW w:w="1275" w:type="dxa"/>
            <w:tcBorders>
              <w:top w:val="single" w:sz="4" w:space="0" w:color="auto"/>
              <w:left w:val="single" w:sz="4" w:space="0" w:color="auto"/>
              <w:bottom w:val="single" w:sz="4" w:space="0" w:color="auto"/>
              <w:right w:val="single" w:sz="4" w:space="0" w:color="auto"/>
            </w:tcBorders>
            <w:shd w:val="clear" w:color="D9D9D9" w:fill="E6E6E6"/>
            <w:noWrap/>
            <w:vAlign w:val="center"/>
            <w:hideMark/>
          </w:tcPr>
          <w:p w:rsidR="00775D04" w:rsidRPr="00576022" w:rsidRDefault="00775D04" w:rsidP="00775D04">
            <w:pPr>
              <w:jc w:val="center"/>
              <w:rPr>
                <w:rFonts w:ascii="Cambria" w:hAnsi="Cambria"/>
                <w:b/>
                <w:bCs/>
                <w:sz w:val="16"/>
                <w:szCs w:val="16"/>
              </w:rPr>
            </w:pPr>
            <w:r w:rsidRPr="00576022">
              <w:rPr>
                <w:rFonts w:ascii="Cambria" w:hAnsi="Cambria"/>
                <w:b/>
                <w:bCs/>
                <w:sz w:val="16"/>
                <w:szCs w:val="16"/>
              </w:rPr>
              <w:t>Закон</w:t>
            </w:r>
          </w:p>
        </w:tc>
        <w:tc>
          <w:tcPr>
            <w:tcW w:w="1276" w:type="dxa"/>
            <w:tcBorders>
              <w:top w:val="single" w:sz="4" w:space="0" w:color="auto"/>
              <w:left w:val="nil"/>
              <w:bottom w:val="single" w:sz="4" w:space="0" w:color="auto"/>
              <w:right w:val="single" w:sz="4" w:space="0" w:color="auto"/>
            </w:tcBorders>
            <w:shd w:val="clear" w:color="D9D9D9" w:fill="E6E6E6"/>
            <w:vAlign w:val="center"/>
            <w:hideMark/>
          </w:tcPr>
          <w:p w:rsidR="00775D04" w:rsidRPr="00576022" w:rsidRDefault="00775D04" w:rsidP="00775D04">
            <w:pPr>
              <w:jc w:val="center"/>
              <w:rPr>
                <w:rFonts w:ascii="Cambria" w:hAnsi="Cambria"/>
                <w:b/>
                <w:bCs/>
                <w:sz w:val="16"/>
                <w:szCs w:val="16"/>
              </w:rPr>
            </w:pPr>
            <w:r w:rsidRPr="00576022">
              <w:rPr>
                <w:rFonts w:ascii="Cambria" w:hAnsi="Cambria"/>
                <w:b/>
                <w:bCs/>
                <w:sz w:val="16"/>
                <w:szCs w:val="16"/>
              </w:rPr>
              <w:t>Уточнен план</w:t>
            </w:r>
          </w:p>
        </w:tc>
        <w:tc>
          <w:tcPr>
            <w:tcW w:w="1418" w:type="dxa"/>
            <w:tcBorders>
              <w:top w:val="single" w:sz="4" w:space="0" w:color="auto"/>
              <w:left w:val="nil"/>
              <w:bottom w:val="single" w:sz="4" w:space="0" w:color="auto"/>
              <w:right w:val="single" w:sz="4" w:space="0" w:color="auto"/>
            </w:tcBorders>
            <w:shd w:val="clear" w:color="D9D9D9" w:fill="E6E6E6"/>
            <w:noWrap/>
            <w:vAlign w:val="center"/>
            <w:hideMark/>
          </w:tcPr>
          <w:p w:rsidR="00775D04" w:rsidRPr="00576022" w:rsidRDefault="00775D04" w:rsidP="00775D04">
            <w:pPr>
              <w:jc w:val="center"/>
              <w:rPr>
                <w:rFonts w:ascii="Cambria" w:hAnsi="Cambria"/>
                <w:b/>
                <w:bCs/>
                <w:sz w:val="16"/>
                <w:szCs w:val="16"/>
              </w:rPr>
            </w:pPr>
            <w:r w:rsidRPr="00576022">
              <w:rPr>
                <w:rFonts w:ascii="Cambria" w:hAnsi="Cambria"/>
                <w:b/>
                <w:bCs/>
                <w:sz w:val="16"/>
                <w:szCs w:val="16"/>
              </w:rPr>
              <w:t>Отчет</w:t>
            </w:r>
          </w:p>
        </w:tc>
      </w:tr>
      <w:tr w:rsidR="008F56D8" w:rsidRPr="00576022" w:rsidTr="002D3752">
        <w:trPr>
          <w:trHeight w:val="315"/>
        </w:trPr>
        <w:tc>
          <w:tcPr>
            <w:tcW w:w="5529" w:type="dxa"/>
            <w:tcBorders>
              <w:top w:val="nil"/>
              <w:left w:val="single" w:sz="4" w:space="0" w:color="auto"/>
              <w:bottom w:val="single" w:sz="4" w:space="0" w:color="auto"/>
              <w:right w:val="single" w:sz="4" w:space="0" w:color="auto"/>
            </w:tcBorders>
            <w:shd w:val="clear" w:color="D9D9D9" w:fill="E6E6E6"/>
            <w:noWrap/>
            <w:vAlign w:val="bottom"/>
            <w:hideMark/>
          </w:tcPr>
          <w:p w:rsidR="00775D04" w:rsidRPr="00576022" w:rsidRDefault="00775D04" w:rsidP="00775D04">
            <w:pPr>
              <w:rPr>
                <w:rFonts w:ascii="Cambria" w:hAnsi="Cambria"/>
                <w:b/>
                <w:bCs/>
                <w:sz w:val="16"/>
                <w:szCs w:val="16"/>
              </w:rPr>
            </w:pPr>
            <w:r w:rsidRPr="00576022">
              <w:rPr>
                <w:rFonts w:ascii="Cambria" w:hAnsi="Cambria"/>
                <w:b/>
                <w:bCs/>
                <w:sz w:val="16"/>
                <w:szCs w:val="16"/>
              </w:rPr>
              <w:t>Общо приходи:</w:t>
            </w:r>
          </w:p>
        </w:tc>
        <w:tc>
          <w:tcPr>
            <w:tcW w:w="1275" w:type="dxa"/>
            <w:tcBorders>
              <w:top w:val="nil"/>
              <w:left w:val="single" w:sz="4" w:space="0" w:color="auto"/>
              <w:bottom w:val="single" w:sz="4" w:space="0" w:color="auto"/>
              <w:right w:val="single" w:sz="4" w:space="0" w:color="auto"/>
            </w:tcBorders>
            <w:shd w:val="clear" w:color="D9D9D9" w:fill="E6E6E6"/>
            <w:noWrap/>
            <w:vAlign w:val="bottom"/>
            <w:hideMark/>
          </w:tcPr>
          <w:p w:rsidR="00775D04" w:rsidRPr="00576022" w:rsidRDefault="00775D04" w:rsidP="00775D04">
            <w:pPr>
              <w:jc w:val="right"/>
              <w:rPr>
                <w:rFonts w:ascii="Cambria" w:hAnsi="Cambria"/>
                <w:b/>
                <w:bCs/>
                <w:sz w:val="16"/>
                <w:szCs w:val="16"/>
              </w:rPr>
            </w:pPr>
            <w:r w:rsidRPr="00576022">
              <w:rPr>
                <w:rFonts w:ascii="Cambria" w:hAnsi="Cambria"/>
                <w:b/>
                <w:bCs/>
                <w:sz w:val="16"/>
                <w:szCs w:val="16"/>
              </w:rPr>
              <w:t>46 679 200</w:t>
            </w:r>
          </w:p>
        </w:tc>
        <w:tc>
          <w:tcPr>
            <w:tcW w:w="1276" w:type="dxa"/>
            <w:tcBorders>
              <w:top w:val="nil"/>
              <w:left w:val="nil"/>
              <w:bottom w:val="single" w:sz="4" w:space="0" w:color="auto"/>
              <w:right w:val="single" w:sz="4" w:space="0" w:color="auto"/>
            </w:tcBorders>
            <w:shd w:val="clear" w:color="D9D9D9" w:fill="E6E6E6"/>
            <w:noWrap/>
            <w:vAlign w:val="bottom"/>
            <w:hideMark/>
          </w:tcPr>
          <w:p w:rsidR="00775D04" w:rsidRPr="00576022" w:rsidRDefault="00775D04" w:rsidP="00225A83">
            <w:pPr>
              <w:jc w:val="right"/>
              <w:rPr>
                <w:rFonts w:ascii="Cambria" w:hAnsi="Cambria"/>
                <w:b/>
                <w:bCs/>
                <w:sz w:val="16"/>
                <w:szCs w:val="16"/>
              </w:rPr>
            </w:pPr>
            <w:r w:rsidRPr="00576022">
              <w:rPr>
                <w:rFonts w:ascii="Cambria" w:hAnsi="Cambria"/>
                <w:b/>
                <w:bCs/>
                <w:sz w:val="16"/>
                <w:szCs w:val="16"/>
              </w:rPr>
              <w:t>4</w:t>
            </w:r>
            <w:r w:rsidR="00225A83" w:rsidRPr="00576022">
              <w:rPr>
                <w:rFonts w:ascii="Cambria" w:hAnsi="Cambria"/>
                <w:b/>
                <w:bCs/>
                <w:sz w:val="16"/>
                <w:szCs w:val="16"/>
              </w:rPr>
              <w:t>7</w:t>
            </w:r>
            <w:r w:rsidRPr="00576022">
              <w:rPr>
                <w:rFonts w:ascii="Cambria" w:hAnsi="Cambria"/>
                <w:b/>
                <w:bCs/>
                <w:sz w:val="16"/>
                <w:szCs w:val="16"/>
              </w:rPr>
              <w:t xml:space="preserve"> </w:t>
            </w:r>
            <w:r w:rsidR="004E0021" w:rsidRPr="00576022">
              <w:rPr>
                <w:rFonts w:ascii="Cambria" w:hAnsi="Cambria"/>
                <w:b/>
                <w:bCs/>
                <w:sz w:val="16"/>
                <w:szCs w:val="16"/>
              </w:rPr>
              <w:t>268</w:t>
            </w:r>
            <w:r w:rsidRPr="00576022">
              <w:rPr>
                <w:rFonts w:ascii="Cambria" w:hAnsi="Cambria"/>
                <w:b/>
                <w:bCs/>
                <w:sz w:val="16"/>
                <w:szCs w:val="16"/>
              </w:rPr>
              <w:t xml:space="preserve"> </w:t>
            </w:r>
            <w:r w:rsidR="004E0021" w:rsidRPr="00576022">
              <w:rPr>
                <w:rFonts w:ascii="Cambria" w:hAnsi="Cambria"/>
                <w:b/>
                <w:bCs/>
                <w:sz w:val="16"/>
                <w:szCs w:val="16"/>
              </w:rPr>
              <w:t>875</w:t>
            </w:r>
          </w:p>
        </w:tc>
        <w:tc>
          <w:tcPr>
            <w:tcW w:w="1418" w:type="dxa"/>
            <w:tcBorders>
              <w:top w:val="nil"/>
              <w:left w:val="nil"/>
              <w:bottom w:val="single" w:sz="4" w:space="0" w:color="auto"/>
              <w:right w:val="single" w:sz="4" w:space="0" w:color="auto"/>
            </w:tcBorders>
            <w:shd w:val="clear" w:color="D9D9D9" w:fill="E6E6E6"/>
            <w:noWrap/>
            <w:vAlign w:val="bottom"/>
            <w:hideMark/>
          </w:tcPr>
          <w:p w:rsidR="004E0021" w:rsidRPr="00576022" w:rsidRDefault="004E0021" w:rsidP="004E0021">
            <w:pPr>
              <w:jc w:val="right"/>
              <w:rPr>
                <w:rFonts w:ascii="Cambria" w:hAnsi="Cambria"/>
                <w:b/>
                <w:bCs/>
                <w:sz w:val="16"/>
                <w:szCs w:val="16"/>
              </w:rPr>
            </w:pPr>
            <w:r w:rsidRPr="00576022">
              <w:rPr>
                <w:rFonts w:ascii="Cambria" w:hAnsi="Cambria"/>
                <w:b/>
                <w:bCs/>
                <w:sz w:val="16"/>
                <w:szCs w:val="16"/>
              </w:rPr>
              <w:t>41 675 286</w:t>
            </w:r>
          </w:p>
        </w:tc>
      </w:tr>
      <w:tr w:rsidR="008F56D8" w:rsidRPr="00576022" w:rsidTr="002D3752">
        <w:trPr>
          <w:trHeight w:val="226"/>
        </w:trPr>
        <w:tc>
          <w:tcPr>
            <w:tcW w:w="5529" w:type="dxa"/>
            <w:tcBorders>
              <w:top w:val="nil"/>
              <w:left w:val="single" w:sz="4" w:space="0" w:color="auto"/>
              <w:bottom w:val="single" w:sz="4" w:space="0" w:color="auto"/>
              <w:right w:val="single" w:sz="4" w:space="0" w:color="auto"/>
            </w:tcBorders>
            <w:shd w:val="clear" w:color="auto" w:fill="auto"/>
            <w:noWrap/>
            <w:vAlign w:val="bottom"/>
            <w:hideMark/>
          </w:tcPr>
          <w:p w:rsidR="00775D04" w:rsidRPr="00576022" w:rsidRDefault="00775D04" w:rsidP="00775D04">
            <w:pPr>
              <w:jc w:val="both"/>
              <w:rPr>
                <w:rFonts w:ascii="Cambria" w:hAnsi="Cambria"/>
                <w:i/>
                <w:iCs/>
                <w:sz w:val="16"/>
                <w:szCs w:val="16"/>
              </w:rPr>
            </w:pPr>
            <w:r w:rsidRPr="00576022">
              <w:rPr>
                <w:rFonts w:ascii="Cambria" w:hAnsi="Cambria"/>
                <w:i/>
                <w:iCs/>
                <w:sz w:val="16"/>
                <w:szCs w:val="16"/>
              </w:rPr>
              <w:t>Данъчни приходи</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775D04" w:rsidRPr="00576022" w:rsidRDefault="00775D04" w:rsidP="00775D04">
            <w:pPr>
              <w:jc w:val="right"/>
              <w:rPr>
                <w:rFonts w:ascii="Cambria" w:hAnsi="Cambria"/>
                <w:sz w:val="16"/>
                <w:szCs w:val="16"/>
              </w:rPr>
            </w:pPr>
            <w:r w:rsidRPr="00576022">
              <w:rPr>
                <w:rFonts w:ascii="Cambria" w:hAnsi="Cambria"/>
                <w:sz w:val="16"/>
                <w:szCs w:val="16"/>
              </w:rPr>
              <w:t> </w:t>
            </w:r>
          </w:p>
        </w:tc>
        <w:tc>
          <w:tcPr>
            <w:tcW w:w="1276" w:type="dxa"/>
            <w:tcBorders>
              <w:top w:val="nil"/>
              <w:left w:val="nil"/>
              <w:bottom w:val="single" w:sz="4" w:space="0" w:color="auto"/>
              <w:right w:val="single" w:sz="4" w:space="0" w:color="auto"/>
            </w:tcBorders>
            <w:shd w:val="clear" w:color="auto" w:fill="auto"/>
            <w:noWrap/>
            <w:vAlign w:val="bottom"/>
            <w:hideMark/>
          </w:tcPr>
          <w:p w:rsidR="00775D04" w:rsidRPr="00576022" w:rsidRDefault="00775D04" w:rsidP="00775D04">
            <w:pPr>
              <w:jc w:val="right"/>
              <w:rPr>
                <w:rFonts w:ascii="Cambria" w:hAnsi="Cambria"/>
                <w:sz w:val="16"/>
                <w:szCs w:val="16"/>
              </w:rPr>
            </w:pPr>
            <w:r w:rsidRPr="00576022">
              <w:rPr>
                <w:rFonts w:ascii="Cambria" w:hAnsi="Cambria"/>
                <w:sz w:val="16"/>
                <w:szCs w:val="16"/>
              </w:rPr>
              <w:t> </w:t>
            </w:r>
          </w:p>
        </w:tc>
        <w:tc>
          <w:tcPr>
            <w:tcW w:w="1418" w:type="dxa"/>
            <w:tcBorders>
              <w:top w:val="nil"/>
              <w:left w:val="nil"/>
              <w:bottom w:val="single" w:sz="4" w:space="0" w:color="auto"/>
              <w:right w:val="single" w:sz="4" w:space="0" w:color="auto"/>
            </w:tcBorders>
            <w:shd w:val="clear" w:color="auto" w:fill="auto"/>
            <w:noWrap/>
            <w:vAlign w:val="bottom"/>
            <w:hideMark/>
          </w:tcPr>
          <w:p w:rsidR="00775D04" w:rsidRPr="00576022" w:rsidRDefault="00775D04" w:rsidP="00775D04">
            <w:pPr>
              <w:jc w:val="right"/>
              <w:rPr>
                <w:rFonts w:ascii="Cambria" w:hAnsi="Cambria"/>
                <w:sz w:val="16"/>
                <w:szCs w:val="16"/>
              </w:rPr>
            </w:pPr>
            <w:r w:rsidRPr="00576022">
              <w:rPr>
                <w:rFonts w:ascii="Cambria" w:hAnsi="Cambria"/>
                <w:sz w:val="16"/>
                <w:szCs w:val="16"/>
              </w:rPr>
              <w:t> </w:t>
            </w:r>
          </w:p>
        </w:tc>
      </w:tr>
      <w:tr w:rsidR="008F56D8" w:rsidRPr="00576022" w:rsidTr="00250979">
        <w:trPr>
          <w:trHeight w:val="130"/>
        </w:trPr>
        <w:tc>
          <w:tcPr>
            <w:tcW w:w="5529" w:type="dxa"/>
            <w:tcBorders>
              <w:top w:val="nil"/>
              <w:left w:val="single" w:sz="4" w:space="0" w:color="auto"/>
              <w:bottom w:val="single" w:sz="4" w:space="0" w:color="auto"/>
              <w:right w:val="single" w:sz="4" w:space="0" w:color="auto"/>
            </w:tcBorders>
            <w:shd w:val="clear" w:color="auto" w:fill="auto"/>
            <w:noWrap/>
            <w:vAlign w:val="bottom"/>
            <w:hideMark/>
          </w:tcPr>
          <w:p w:rsidR="00775D04" w:rsidRPr="00576022" w:rsidRDefault="00775D04" w:rsidP="00775D04">
            <w:pPr>
              <w:jc w:val="both"/>
              <w:rPr>
                <w:rFonts w:ascii="Cambria" w:hAnsi="Cambria"/>
                <w:b/>
                <w:bCs/>
                <w:i/>
                <w:iCs/>
                <w:sz w:val="16"/>
                <w:szCs w:val="16"/>
              </w:rPr>
            </w:pPr>
            <w:r w:rsidRPr="00576022">
              <w:rPr>
                <w:rFonts w:ascii="Cambria" w:hAnsi="Cambria"/>
                <w:b/>
                <w:bCs/>
                <w:i/>
                <w:iCs/>
                <w:sz w:val="16"/>
                <w:szCs w:val="16"/>
              </w:rPr>
              <w:t>Неданъчни приходи</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775D04" w:rsidRPr="00576022" w:rsidRDefault="00775D04" w:rsidP="00775D04">
            <w:pPr>
              <w:jc w:val="right"/>
              <w:rPr>
                <w:rFonts w:ascii="Cambria" w:hAnsi="Cambria"/>
                <w:b/>
                <w:bCs/>
                <w:sz w:val="16"/>
                <w:szCs w:val="16"/>
              </w:rPr>
            </w:pPr>
            <w:r w:rsidRPr="00576022">
              <w:rPr>
                <w:rFonts w:ascii="Cambria" w:hAnsi="Cambria"/>
                <w:b/>
                <w:bCs/>
                <w:sz w:val="16"/>
                <w:szCs w:val="16"/>
              </w:rPr>
              <w:t>46 679 200</w:t>
            </w:r>
          </w:p>
        </w:tc>
        <w:tc>
          <w:tcPr>
            <w:tcW w:w="1276" w:type="dxa"/>
            <w:tcBorders>
              <w:top w:val="nil"/>
              <w:left w:val="nil"/>
              <w:bottom w:val="single" w:sz="4" w:space="0" w:color="auto"/>
              <w:right w:val="single" w:sz="4" w:space="0" w:color="auto"/>
            </w:tcBorders>
            <w:shd w:val="clear" w:color="auto" w:fill="auto"/>
            <w:noWrap/>
            <w:vAlign w:val="bottom"/>
            <w:hideMark/>
          </w:tcPr>
          <w:p w:rsidR="00775D04" w:rsidRPr="00576022" w:rsidRDefault="00225A83" w:rsidP="00225A83">
            <w:pPr>
              <w:jc w:val="right"/>
              <w:rPr>
                <w:rFonts w:ascii="Cambria" w:hAnsi="Cambria"/>
                <w:b/>
                <w:bCs/>
                <w:sz w:val="16"/>
                <w:szCs w:val="16"/>
              </w:rPr>
            </w:pPr>
            <w:r w:rsidRPr="00576022">
              <w:rPr>
                <w:rFonts w:ascii="Cambria" w:hAnsi="Cambria"/>
                <w:b/>
                <w:bCs/>
                <w:sz w:val="16"/>
                <w:szCs w:val="16"/>
              </w:rPr>
              <w:t>47</w:t>
            </w:r>
            <w:r w:rsidR="00775D04" w:rsidRPr="00576022">
              <w:rPr>
                <w:rFonts w:ascii="Cambria" w:hAnsi="Cambria"/>
                <w:b/>
                <w:bCs/>
                <w:sz w:val="16"/>
                <w:szCs w:val="16"/>
              </w:rPr>
              <w:t xml:space="preserve"> </w:t>
            </w:r>
            <w:r w:rsidRPr="00576022">
              <w:rPr>
                <w:rFonts w:ascii="Cambria" w:hAnsi="Cambria"/>
                <w:b/>
                <w:bCs/>
                <w:sz w:val="16"/>
                <w:szCs w:val="16"/>
              </w:rPr>
              <w:t>037</w:t>
            </w:r>
            <w:r w:rsidR="00775D04" w:rsidRPr="00576022">
              <w:rPr>
                <w:rFonts w:ascii="Cambria" w:hAnsi="Cambria"/>
                <w:b/>
                <w:bCs/>
                <w:sz w:val="16"/>
                <w:szCs w:val="16"/>
              </w:rPr>
              <w:t xml:space="preserve"> </w:t>
            </w:r>
            <w:r w:rsidR="009F740C" w:rsidRPr="00576022">
              <w:rPr>
                <w:rFonts w:ascii="Cambria" w:hAnsi="Cambria"/>
                <w:b/>
                <w:bCs/>
                <w:sz w:val="16"/>
                <w:szCs w:val="16"/>
                <w:lang w:val="en-US"/>
              </w:rPr>
              <w:t>70</w:t>
            </w:r>
            <w:r w:rsidRPr="00576022">
              <w:rPr>
                <w:rFonts w:ascii="Cambria" w:hAnsi="Cambria"/>
                <w:b/>
                <w:bCs/>
                <w:sz w:val="16"/>
                <w:szCs w:val="16"/>
              </w:rPr>
              <w:t>8</w:t>
            </w:r>
          </w:p>
        </w:tc>
        <w:tc>
          <w:tcPr>
            <w:tcW w:w="1418" w:type="dxa"/>
            <w:tcBorders>
              <w:top w:val="nil"/>
              <w:left w:val="nil"/>
              <w:bottom w:val="single" w:sz="4" w:space="0" w:color="auto"/>
              <w:right w:val="single" w:sz="4" w:space="0" w:color="auto"/>
            </w:tcBorders>
            <w:shd w:val="clear" w:color="auto" w:fill="auto"/>
            <w:noWrap/>
            <w:vAlign w:val="bottom"/>
            <w:hideMark/>
          </w:tcPr>
          <w:p w:rsidR="00775D04" w:rsidRPr="00576022" w:rsidRDefault="001C7684" w:rsidP="009F740C">
            <w:pPr>
              <w:jc w:val="right"/>
              <w:rPr>
                <w:rFonts w:ascii="Cambria" w:hAnsi="Cambria"/>
                <w:b/>
                <w:bCs/>
                <w:sz w:val="16"/>
                <w:szCs w:val="16"/>
                <w:lang w:val="en-US"/>
              </w:rPr>
            </w:pPr>
            <w:r w:rsidRPr="00576022">
              <w:rPr>
                <w:rFonts w:ascii="Cambria" w:hAnsi="Cambria"/>
                <w:b/>
                <w:bCs/>
                <w:sz w:val="16"/>
                <w:szCs w:val="16"/>
              </w:rPr>
              <w:t>41 456 512</w:t>
            </w:r>
          </w:p>
        </w:tc>
      </w:tr>
      <w:tr w:rsidR="008F56D8" w:rsidRPr="00576022" w:rsidTr="00250979">
        <w:trPr>
          <w:trHeight w:val="217"/>
        </w:trPr>
        <w:tc>
          <w:tcPr>
            <w:tcW w:w="5529" w:type="dxa"/>
            <w:tcBorders>
              <w:top w:val="nil"/>
              <w:left w:val="single" w:sz="4" w:space="0" w:color="auto"/>
              <w:bottom w:val="single" w:sz="4" w:space="0" w:color="auto"/>
              <w:right w:val="single" w:sz="4" w:space="0" w:color="auto"/>
            </w:tcBorders>
            <w:shd w:val="clear" w:color="auto" w:fill="auto"/>
            <w:noWrap/>
            <w:vAlign w:val="bottom"/>
            <w:hideMark/>
          </w:tcPr>
          <w:p w:rsidR="00775D04" w:rsidRPr="00576022" w:rsidRDefault="00775D04" w:rsidP="00775D04">
            <w:pPr>
              <w:rPr>
                <w:rFonts w:ascii="Cambria" w:hAnsi="Cambria"/>
                <w:sz w:val="16"/>
                <w:szCs w:val="16"/>
              </w:rPr>
            </w:pPr>
            <w:r w:rsidRPr="00576022">
              <w:rPr>
                <w:rFonts w:ascii="Cambria" w:hAnsi="Cambria"/>
                <w:sz w:val="16"/>
                <w:szCs w:val="16"/>
              </w:rPr>
              <w:t>Приходи и доходи от собственост</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775D04" w:rsidRPr="00576022" w:rsidRDefault="00775D04" w:rsidP="00775D04">
            <w:pPr>
              <w:jc w:val="right"/>
              <w:rPr>
                <w:rFonts w:ascii="Cambria" w:hAnsi="Cambria"/>
                <w:sz w:val="16"/>
                <w:szCs w:val="16"/>
              </w:rPr>
            </w:pPr>
            <w:r w:rsidRPr="00576022">
              <w:rPr>
                <w:rFonts w:ascii="Cambria" w:hAnsi="Cambria"/>
                <w:sz w:val="16"/>
                <w:szCs w:val="16"/>
              </w:rPr>
              <w:t>7 845 200</w:t>
            </w:r>
          </w:p>
        </w:tc>
        <w:tc>
          <w:tcPr>
            <w:tcW w:w="1276" w:type="dxa"/>
            <w:tcBorders>
              <w:top w:val="nil"/>
              <w:left w:val="nil"/>
              <w:bottom w:val="single" w:sz="4" w:space="0" w:color="auto"/>
              <w:right w:val="single" w:sz="4" w:space="0" w:color="auto"/>
            </w:tcBorders>
            <w:shd w:val="clear" w:color="auto" w:fill="auto"/>
            <w:noWrap/>
            <w:vAlign w:val="bottom"/>
            <w:hideMark/>
          </w:tcPr>
          <w:p w:rsidR="00775D04" w:rsidRPr="00576022" w:rsidRDefault="00775D04" w:rsidP="00775D04">
            <w:pPr>
              <w:jc w:val="right"/>
              <w:rPr>
                <w:rFonts w:ascii="Cambria" w:hAnsi="Cambria"/>
                <w:sz w:val="16"/>
                <w:szCs w:val="16"/>
              </w:rPr>
            </w:pPr>
            <w:r w:rsidRPr="00576022">
              <w:rPr>
                <w:rFonts w:ascii="Cambria" w:hAnsi="Cambria"/>
                <w:sz w:val="16"/>
                <w:szCs w:val="16"/>
              </w:rPr>
              <w:t>7 845 200</w:t>
            </w:r>
          </w:p>
        </w:tc>
        <w:tc>
          <w:tcPr>
            <w:tcW w:w="1418" w:type="dxa"/>
            <w:tcBorders>
              <w:top w:val="nil"/>
              <w:left w:val="nil"/>
              <w:bottom w:val="single" w:sz="4" w:space="0" w:color="auto"/>
              <w:right w:val="single" w:sz="4" w:space="0" w:color="auto"/>
            </w:tcBorders>
            <w:shd w:val="clear" w:color="auto" w:fill="auto"/>
            <w:noWrap/>
            <w:vAlign w:val="bottom"/>
            <w:hideMark/>
          </w:tcPr>
          <w:p w:rsidR="00775D04" w:rsidRPr="00576022" w:rsidRDefault="004E0021" w:rsidP="00775D04">
            <w:pPr>
              <w:jc w:val="right"/>
              <w:rPr>
                <w:rFonts w:ascii="Cambria" w:hAnsi="Cambria"/>
                <w:sz w:val="16"/>
                <w:szCs w:val="16"/>
              </w:rPr>
            </w:pPr>
            <w:r w:rsidRPr="00576022">
              <w:rPr>
                <w:rFonts w:ascii="Cambria" w:hAnsi="Cambria"/>
                <w:sz w:val="16"/>
                <w:szCs w:val="16"/>
              </w:rPr>
              <w:t>6 700 189</w:t>
            </w:r>
          </w:p>
        </w:tc>
      </w:tr>
      <w:tr w:rsidR="008F56D8" w:rsidRPr="00576022" w:rsidTr="00250979">
        <w:trPr>
          <w:trHeight w:val="136"/>
        </w:trPr>
        <w:tc>
          <w:tcPr>
            <w:tcW w:w="5529" w:type="dxa"/>
            <w:tcBorders>
              <w:top w:val="nil"/>
              <w:left w:val="single" w:sz="4" w:space="0" w:color="auto"/>
              <w:bottom w:val="single" w:sz="4" w:space="0" w:color="auto"/>
              <w:right w:val="single" w:sz="4" w:space="0" w:color="auto"/>
            </w:tcBorders>
            <w:shd w:val="clear" w:color="auto" w:fill="auto"/>
            <w:noWrap/>
            <w:vAlign w:val="bottom"/>
            <w:hideMark/>
          </w:tcPr>
          <w:p w:rsidR="00775D04" w:rsidRPr="00576022" w:rsidRDefault="00775D04" w:rsidP="00775D04">
            <w:pPr>
              <w:rPr>
                <w:rFonts w:ascii="Cambria" w:hAnsi="Cambria"/>
                <w:sz w:val="16"/>
                <w:szCs w:val="16"/>
              </w:rPr>
            </w:pPr>
            <w:r w:rsidRPr="00576022">
              <w:rPr>
                <w:rFonts w:ascii="Cambria" w:hAnsi="Cambria"/>
                <w:sz w:val="16"/>
                <w:szCs w:val="16"/>
              </w:rPr>
              <w:t>Държавни такси</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775D04" w:rsidRPr="00576022" w:rsidRDefault="00775D04" w:rsidP="00775D04">
            <w:pPr>
              <w:jc w:val="right"/>
              <w:rPr>
                <w:rFonts w:ascii="Cambria" w:hAnsi="Cambria"/>
                <w:sz w:val="16"/>
                <w:szCs w:val="16"/>
              </w:rPr>
            </w:pPr>
            <w:r w:rsidRPr="00576022">
              <w:rPr>
                <w:rFonts w:ascii="Cambria" w:hAnsi="Cambria"/>
                <w:sz w:val="16"/>
                <w:szCs w:val="16"/>
              </w:rPr>
              <w:t>34 644 000</w:t>
            </w:r>
          </w:p>
        </w:tc>
        <w:tc>
          <w:tcPr>
            <w:tcW w:w="1276" w:type="dxa"/>
            <w:tcBorders>
              <w:top w:val="nil"/>
              <w:left w:val="nil"/>
              <w:bottom w:val="single" w:sz="4" w:space="0" w:color="auto"/>
              <w:right w:val="single" w:sz="4" w:space="0" w:color="auto"/>
            </w:tcBorders>
            <w:shd w:val="clear" w:color="auto" w:fill="auto"/>
            <w:noWrap/>
            <w:vAlign w:val="bottom"/>
            <w:hideMark/>
          </w:tcPr>
          <w:p w:rsidR="00775D04" w:rsidRPr="00576022" w:rsidRDefault="00775D04" w:rsidP="00775D04">
            <w:pPr>
              <w:jc w:val="right"/>
              <w:rPr>
                <w:rFonts w:ascii="Cambria" w:hAnsi="Cambria"/>
                <w:sz w:val="16"/>
                <w:szCs w:val="16"/>
              </w:rPr>
            </w:pPr>
            <w:r w:rsidRPr="00576022">
              <w:rPr>
                <w:rFonts w:ascii="Cambria" w:hAnsi="Cambria"/>
                <w:sz w:val="16"/>
                <w:szCs w:val="16"/>
              </w:rPr>
              <w:t>34 644 000</w:t>
            </w:r>
          </w:p>
        </w:tc>
        <w:tc>
          <w:tcPr>
            <w:tcW w:w="1418" w:type="dxa"/>
            <w:tcBorders>
              <w:top w:val="nil"/>
              <w:left w:val="nil"/>
              <w:bottom w:val="single" w:sz="4" w:space="0" w:color="auto"/>
              <w:right w:val="single" w:sz="4" w:space="0" w:color="auto"/>
            </w:tcBorders>
            <w:shd w:val="clear" w:color="auto" w:fill="auto"/>
            <w:noWrap/>
            <w:vAlign w:val="bottom"/>
            <w:hideMark/>
          </w:tcPr>
          <w:p w:rsidR="004E0021" w:rsidRPr="00576022" w:rsidRDefault="004E0021" w:rsidP="004E0021">
            <w:pPr>
              <w:jc w:val="right"/>
              <w:rPr>
                <w:rFonts w:ascii="Cambria" w:hAnsi="Cambria"/>
                <w:sz w:val="16"/>
                <w:szCs w:val="16"/>
              </w:rPr>
            </w:pPr>
            <w:r w:rsidRPr="00576022">
              <w:rPr>
                <w:rFonts w:ascii="Cambria" w:hAnsi="Cambria"/>
                <w:sz w:val="16"/>
                <w:szCs w:val="16"/>
              </w:rPr>
              <w:t>33 314 714</w:t>
            </w:r>
          </w:p>
        </w:tc>
      </w:tr>
      <w:tr w:rsidR="008F56D8" w:rsidRPr="00576022" w:rsidTr="00250979">
        <w:trPr>
          <w:trHeight w:val="210"/>
        </w:trPr>
        <w:tc>
          <w:tcPr>
            <w:tcW w:w="5529" w:type="dxa"/>
            <w:tcBorders>
              <w:top w:val="nil"/>
              <w:left w:val="single" w:sz="4" w:space="0" w:color="auto"/>
              <w:bottom w:val="single" w:sz="4" w:space="0" w:color="auto"/>
              <w:right w:val="single" w:sz="4" w:space="0" w:color="auto"/>
            </w:tcBorders>
            <w:shd w:val="clear" w:color="auto" w:fill="auto"/>
            <w:noWrap/>
            <w:vAlign w:val="bottom"/>
            <w:hideMark/>
          </w:tcPr>
          <w:p w:rsidR="00775D04" w:rsidRPr="00576022" w:rsidRDefault="00775D04" w:rsidP="00775D04">
            <w:pPr>
              <w:rPr>
                <w:rFonts w:ascii="Cambria" w:hAnsi="Cambria"/>
                <w:sz w:val="16"/>
                <w:szCs w:val="16"/>
              </w:rPr>
            </w:pPr>
            <w:r w:rsidRPr="00576022">
              <w:rPr>
                <w:rFonts w:ascii="Cambria" w:hAnsi="Cambria"/>
                <w:sz w:val="16"/>
                <w:szCs w:val="16"/>
              </w:rPr>
              <w:t>Глоби, санкции и наказателни лихви</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775D04" w:rsidRPr="00576022" w:rsidRDefault="00775D04" w:rsidP="00775D04">
            <w:pPr>
              <w:jc w:val="right"/>
              <w:rPr>
                <w:rFonts w:ascii="Cambria" w:hAnsi="Cambria"/>
                <w:sz w:val="16"/>
                <w:szCs w:val="16"/>
              </w:rPr>
            </w:pPr>
            <w:r w:rsidRPr="00576022">
              <w:rPr>
                <w:rFonts w:ascii="Cambria" w:hAnsi="Cambria"/>
                <w:sz w:val="16"/>
                <w:szCs w:val="16"/>
              </w:rPr>
              <w:t>250 000</w:t>
            </w:r>
          </w:p>
        </w:tc>
        <w:tc>
          <w:tcPr>
            <w:tcW w:w="1276" w:type="dxa"/>
            <w:tcBorders>
              <w:top w:val="nil"/>
              <w:left w:val="nil"/>
              <w:bottom w:val="single" w:sz="4" w:space="0" w:color="auto"/>
              <w:right w:val="single" w:sz="4" w:space="0" w:color="auto"/>
            </w:tcBorders>
            <w:shd w:val="clear" w:color="auto" w:fill="auto"/>
            <w:noWrap/>
            <w:vAlign w:val="bottom"/>
            <w:hideMark/>
          </w:tcPr>
          <w:p w:rsidR="00775D04" w:rsidRPr="00576022" w:rsidRDefault="00775D04" w:rsidP="00775D04">
            <w:pPr>
              <w:jc w:val="right"/>
              <w:rPr>
                <w:rFonts w:ascii="Cambria" w:hAnsi="Cambria"/>
                <w:sz w:val="16"/>
                <w:szCs w:val="16"/>
              </w:rPr>
            </w:pPr>
            <w:r w:rsidRPr="00576022">
              <w:rPr>
                <w:rFonts w:ascii="Cambria" w:hAnsi="Cambria"/>
                <w:sz w:val="16"/>
                <w:szCs w:val="16"/>
              </w:rPr>
              <w:t>250 000</w:t>
            </w:r>
          </w:p>
        </w:tc>
        <w:tc>
          <w:tcPr>
            <w:tcW w:w="1418" w:type="dxa"/>
            <w:tcBorders>
              <w:top w:val="nil"/>
              <w:left w:val="nil"/>
              <w:bottom w:val="single" w:sz="4" w:space="0" w:color="auto"/>
              <w:right w:val="single" w:sz="4" w:space="0" w:color="auto"/>
            </w:tcBorders>
            <w:shd w:val="clear" w:color="auto" w:fill="auto"/>
            <w:noWrap/>
            <w:vAlign w:val="bottom"/>
            <w:hideMark/>
          </w:tcPr>
          <w:p w:rsidR="00775D04" w:rsidRPr="00576022" w:rsidRDefault="004E0021" w:rsidP="00775D04">
            <w:pPr>
              <w:jc w:val="right"/>
              <w:rPr>
                <w:rFonts w:ascii="Cambria" w:hAnsi="Cambria"/>
                <w:sz w:val="16"/>
                <w:szCs w:val="16"/>
              </w:rPr>
            </w:pPr>
            <w:r w:rsidRPr="00576022">
              <w:rPr>
                <w:rFonts w:ascii="Cambria" w:hAnsi="Cambria"/>
                <w:sz w:val="16"/>
                <w:szCs w:val="16"/>
              </w:rPr>
              <w:t>406 549</w:t>
            </w:r>
          </w:p>
        </w:tc>
      </w:tr>
      <w:tr w:rsidR="008F56D8" w:rsidRPr="00576022" w:rsidTr="00250979">
        <w:trPr>
          <w:trHeight w:val="141"/>
        </w:trPr>
        <w:tc>
          <w:tcPr>
            <w:tcW w:w="5529" w:type="dxa"/>
            <w:tcBorders>
              <w:top w:val="nil"/>
              <w:left w:val="single" w:sz="4" w:space="0" w:color="auto"/>
              <w:bottom w:val="single" w:sz="4" w:space="0" w:color="auto"/>
              <w:right w:val="single" w:sz="4" w:space="0" w:color="auto"/>
            </w:tcBorders>
            <w:shd w:val="clear" w:color="auto" w:fill="auto"/>
            <w:noWrap/>
            <w:vAlign w:val="bottom"/>
            <w:hideMark/>
          </w:tcPr>
          <w:p w:rsidR="00775D04" w:rsidRPr="00576022" w:rsidRDefault="00775D04" w:rsidP="00775D04">
            <w:pPr>
              <w:rPr>
                <w:rFonts w:ascii="Cambria" w:hAnsi="Cambria"/>
                <w:sz w:val="16"/>
                <w:szCs w:val="16"/>
              </w:rPr>
            </w:pPr>
            <w:r w:rsidRPr="00576022">
              <w:rPr>
                <w:rFonts w:ascii="Cambria" w:hAnsi="Cambria"/>
                <w:sz w:val="16"/>
                <w:szCs w:val="16"/>
              </w:rPr>
              <w:t>Приходи от концесии</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775D04" w:rsidRPr="00576022" w:rsidRDefault="00775D04" w:rsidP="00775D04">
            <w:pPr>
              <w:jc w:val="right"/>
              <w:rPr>
                <w:rFonts w:ascii="Cambria" w:hAnsi="Cambria"/>
                <w:sz w:val="16"/>
                <w:szCs w:val="16"/>
              </w:rPr>
            </w:pPr>
            <w:r w:rsidRPr="00576022">
              <w:rPr>
                <w:rFonts w:ascii="Cambria" w:hAnsi="Cambria"/>
                <w:sz w:val="16"/>
                <w:szCs w:val="16"/>
              </w:rPr>
              <w:t> </w:t>
            </w:r>
          </w:p>
        </w:tc>
        <w:tc>
          <w:tcPr>
            <w:tcW w:w="1276" w:type="dxa"/>
            <w:tcBorders>
              <w:top w:val="nil"/>
              <w:left w:val="nil"/>
              <w:bottom w:val="single" w:sz="4" w:space="0" w:color="auto"/>
              <w:right w:val="single" w:sz="4" w:space="0" w:color="auto"/>
            </w:tcBorders>
            <w:shd w:val="clear" w:color="auto" w:fill="auto"/>
            <w:noWrap/>
            <w:vAlign w:val="bottom"/>
            <w:hideMark/>
          </w:tcPr>
          <w:p w:rsidR="00775D04" w:rsidRPr="00576022" w:rsidRDefault="00775D04" w:rsidP="00775D04">
            <w:pPr>
              <w:jc w:val="right"/>
              <w:rPr>
                <w:rFonts w:ascii="Cambria" w:hAnsi="Cambria"/>
                <w:sz w:val="16"/>
                <w:szCs w:val="16"/>
              </w:rPr>
            </w:pPr>
            <w:r w:rsidRPr="00576022">
              <w:rPr>
                <w:rFonts w:ascii="Cambria" w:hAnsi="Cambria"/>
                <w:sz w:val="16"/>
                <w:szCs w:val="16"/>
              </w:rPr>
              <w:t> </w:t>
            </w:r>
          </w:p>
        </w:tc>
        <w:tc>
          <w:tcPr>
            <w:tcW w:w="1418" w:type="dxa"/>
            <w:tcBorders>
              <w:top w:val="nil"/>
              <w:left w:val="nil"/>
              <w:bottom w:val="single" w:sz="4" w:space="0" w:color="auto"/>
              <w:right w:val="single" w:sz="4" w:space="0" w:color="auto"/>
            </w:tcBorders>
            <w:shd w:val="clear" w:color="auto" w:fill="auto"/>
            <w:noWrap/>
            <w:vAlign w:val="bottom"/>
            <w:hideMark/>
          </w:tcPr>
          <w:p w:rsidR="00775D04" w:rsidRPr="00576022" w:rsidRDefault="00775D04" w:rsidP="00775D04">
            <w:pPr>
              <w:jc w:val="right"/>
              <w:rPr>
                <w:rFonts w:ascii="Cambria" w:hAnsi="Cambria"/>
                <w:sz w:val="16"/>
                <w:szCs w:val="16"/>
              </w:rPr>
            </w:pPr>
            <w:r w:rsidRPr="00576022">
              <w:rPr>
                <w:rFonts w:ascii="Cambria" w:hAnsi="Cambria"/>
                <w:sz w:val="16"/>
                <w:szCs w:val="16"/>
              </w:rPr>
              <w:t> </w:t>
            </w:r>
          </w:p>
        </w:tc>
      </w:tr>
      <w:tr w:rsidR="008F56D8" w:rsidRPr="00576022" w:rsidTr="00250979">
        <w:trPr>
          <w:trHeight w:val="216"/>
        </w:trPr>
        <w:tc>
          <w:tcPr>
            <w:tcW w:w="5529" w:type="dxa"/>
            <w:tcBorders>
              <w:top w:val="nil"/>
              <w:left w:val="single" w:sz="4" w:space="0" w:color="auto"/>
              <w:bottom w:val="single" w:sz="4" w:space="0" w:color="auto"/>
              <w:right w:val="single" w:sz="4" w:space="0" w:color="auto"/>
            </w:tcBorders>
            <w:shd w:val="clear" w:color="auto" w:fill="auto"/>
            <w:noWrap/>
            <w:vAlign w:val="bottom"/>
            <w:hideMark/>
          </w:tcPr>
          <w:p w:rsidR="00775D04" w:rsidRPr="00576022" w:rsidRDefault="00775D04" w:rsidP="00775D04">
            <w:pPr>
              <w:rPr>
                <w:rFonts w:ascii="Cambria" w:hAnsi="Cambria"/>
                <w:sz w:val="16"/>
                <w:szCs w:val="16"/>
              </w:rPr>
            </w:pPr>
            <w:r w:rsidRPr="00576022">
              <w:rPr>
                <w:rFonts w:ascii="Cambria" w:hAnsi="Cambria"/>
                <w:sz w:val="16"/>
                <w:szCs w:val="16"/>
              </w:rPr>
              <w:t>Други</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775D04" w:rsidRPr="00576022" w:rsidRDefault="00775D04" w:rsidP="00775D04">
            <w:pPr>
              <w:jc w:val="right"/>
              <w:rPr>
                <w:rFonts w:ascii="Cambria" w:hAnsi="Cambria"/>
                <w:sz w:val="16"/>
                <w:szCs w:val="16"/>
              </w:rPr>
            </w:pPr>
            <w:r w:rsidRPr="00576022">
              <w:rPr>
                <w:rFonts w:ascii="Cambria" w:hAnsi="Cambria"/>
                <w:sz w:val="16"/>
                <w:szCs w:val="16"/>
              </w:rPr>
              <w:t>3 940 000</w:t>
            </w:r>
          </w:p>
        </w:tc>
        <w:tc>
          <w:tcPr>
            <w:tcW w:w="1276" w:type="dxa"/>
            <w:tcBorders>
              <w:top w:val="nil"/>
              <w:left w:val="nil"/>
              <w:bottom w:val="single" w:sz="4" w:space="0" w:color="auto"/>
              <w:right w:val="single" w:sz="4" w:space="0" w:color="auto"/>
            </w:tcBorders>
            <w:shd w:val="clear" w:color="auto" w:fill="auto"/>
            <w:noWrap/>
            <w:vAlign w:val="bottom"/>
            <w:hideMark/>
          </w:tcPr>
          <w:p w:rsidR="00775D04" w:rsidRPr="00576022" w:rsidRDefault="00246BD2" w:rsidP="001C7684">
            <w:pPr>
              <w:jc w:val="right"/>
              <w:rPr>
                <w:rFonts w:ascii="Cambria" w:hAnsi="Cambria"/>
                <w:sz w:val="16"/>
                <w:szCs w:val="16"/>
              </w:rPr>
            </w:pPr>
            <w:r w:rsidRPr="00576022">
              <w:rPr>
                <w:rFonts w:ascii="Cambria" w:hAnsi="Cambria"/>
                <w:sz w:val="16"/>
                <w:szCs w:val="16"/>
                <w:lang w:val="en-US"/>
              </w:rPr>
              <w:t>4</w:t>
            </w:r>
            <w:r w:rsidR="001C7684" w:rsidRPr="00576022">
              <w:rPr>
                <w:rFonts w:ascii="Cambria" w:hAnsi="Cambria"/>
                <w:sz w:val="16"/>
                <w:szCs w:val="16"/>
              </w:rPr>
              <w:t> 298 508</w:t>
            </w:r>
          </w:p>
        </w:tc>
        <w:tc>
          <w:tcPr>
            <w:tcW w:w="1418" w:type="dxa"/>
            <w:tcBorders>
              <w:top w:val="nil"/>
              <w:left w:val="nil"/>
              <w:bottom w:val="single" w:sz="4" w:space="0" w:color="auto"/>
              <w:right w:val="single" w:sz="4" w:space="0" w:color="auto"/>
            </w:tcBorders>
            <w:shd w:val="clear" w:color="auto" w:fill="auto"/>
            <w:noWrap/>
            <w:vAlign w:val="bottom"/>
            <w:hideMark/>
          </w:tcPr>
          <w:p w:rsidR="00775D04" w:rsidRPr="00576022" w:rsidRDefault="001C7684" w:rsidP="001C7684">
            <w:pPr>
              <w:jc w:val="right"/>
              <w:rPr>
                <w:rFonts w:ascii="Cambria" w:hAnsi="Cambria"/>
                <w:sz w:val="16"/>
                <w:szCs w:val="16"/>
              </w:rPr>
            </w:pPr>
            <w:r w:rsidRPr="00576022">
              <w:rPr>
                <w:rFonts w:ascii="Cambria" w:hAnsi="Cambria"/>
                <w:sz w:val="16"/>
                <w:szCs w:val="16"/>
              </w:rPr>
              <w:t>1 0</w:t>
            </w:r>
            <w:r w:rsidR="00775D04" w:rsidRPr="00576022">
              <w:rPr>
                <w:rFonts w:ascii="Cambria" w:hAnsi="Cambria"/>
                <w:sz w:val="16"/>
                <w:szCs w:val="16"/>
              </w:rPr>
              <w:t>3</w:t>
            </w:r>
            <w:r w:rsidRPr="00576022">
              <w:rPr>
                <w:rFonts w:ascii="Cambria" w:hAnsi="Cambria"/>
                <w:sz w:val="16"/>
                <w:szCs w:val="16"/>
              </w:rPr>
              <w:t>5</w:t>
            </w:r>
            <w:r w:rsidR="00246BD2" w:rsidRPr="00576022">
              <w:rPr>
                <w:rFonts w:ascii="Cambria" w:hAnsi="Cambria"/>
                <w:sz w:val="16"/>
                <w:szCs w:val="16"/>
                <w:lang w:val="en-US"/>
              </w:rPr>
              <w:t xml:space="preserve"> 0</w:t>
            </w:r>
            <w:r w:rsidRPr="00576022">
              <w:rPr>
                <w:rFonts w:ascii="Cambria" w:hAnsi="Cambria"/>
                <w:sz w:val="16"/>
                <w:szCs w:val="16"/>
              </w:rPr>
              <w:t>60</w:t>
            </w:r>
          </w:p>
        </w:tc>
      </w:tr>
      <w:tr w:rsidR="00775D04" w:rsidRPr="00576022" w:rsidTr="00250979">
        <w:trPr>
          <w:trHeight w:val="133"/>
        </w:trPr>
        <w:tc>
          <w:tcPr>
            <w:tcW w:w="5529" w:type="dxa"/>
            <w:tcBorders>
              <w:top w:val="nil"/>
              <w:left w:val="single" w:sz="4" w:space="0" w:color="auto"/>
              <w:bottom w:val="single" w:sz="4" w:space="0" w:color="auto"/>
              <w:right w:val="single" w:sz="4" w:space="0" w:color="auto"/>
            </w:tcBorders>
            <w:shd w:val="clear" w:color="auto" w:fill="auto"/>
            <w:noWrap/>
            <w:vAlign w:val="bottom"/>
            <w:hideMark/>
          </w:tcPr>
          <w:p w:rsidR="00775D04" w:rsidRPr="00576022" w:rsidRDefault="00775D04" w:rsidP="00775D04">
            <w:pPr>
              <w:jc w:val="both"/>
              <w:rPr>
                <w:rFonts w:ascii="Cambria" w:hAnsi="Cambria"/>
                <w:b/>
                <w:bCs/>
                <w:i/>
                <w:iCs/>
                <w:sz w:val="16"/>
                <w:szCs w:val="16"/>
              </w:rPr>
            </w:pPr>
            <w:r w:rsidRPr="00576022">
              <w:rPr>
                <w:rFonts w:ascii="Cambria" w:hAnsi="Cambria"/>
                <w:b/>
                <w:bCs/>
                <w:i/>
                <w:iCs/>
                <w:sz w:val="16"/>
                <w:szCs w:val="16"/>
              </w:rPr>
              <w:t>Помощи, дарения и други безвъзмездно получени суми</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775D04" w:rsidRPr="00576022" w:rsidRDefault="00775D04" w:rsidP="00775D04">
            <w:pPr>
              <w:jc w:val="right"/>
              <w:rPr>
                <w:rFonts w:ascii="Cambria" w:hAnsi="Cambria"/>
                <w:b/>
                <w:bCs/>
                <w:sz w:val="16"/>
                <w:szCs w:val="16"/>
              </w:rPr>
            </w:pPr>
            <w:r w:rsidRPr="00576022">
              <w:rPr>
                <w:rFonts w:ascii="Cambria" w:hAnsi="Cambria"/>
                <w:b/>
                <w:bCs/>
                <w:sz w:val="16"/>
                <w:szCs w:val="16"/>
              </w:rPr>
              <w:t> </w:t>
            </w:r>
          </w:p>
        </w:tc>
        <w:tc>
          <w:tcPr>
            <w:tcW w:w="1276" w:type="dxa"/>
            <w:tcBorders>
              <w:top w:val="nil"/>
              <w:left w:val="nil"/>
              <w:bottom w:val="single" w:sz="4" w:space="0" w:color="auto"/>
              <w:right w:val="single" w:sz="4" w:space="0" w:color="auto"/>
            </w:tcBorders>
            <w:shd w:val="clear" w:color="auto" w:fill="auto"/>
            <w:noWrap/>
            <w:vAlign w:val="bottom"/>
            <w:hideMark/>
          </w:tcPr>
          <w:p w:rsidR="00775D04" w:rsidRPr="00576022" w:rsidRDefault="001C7684" w:rsidP="00775D04">
            <w:pPr>
              <w:jc w:val="right"/>
              <w:rPr>
                <w:rFonts w:ascii="Cambria" w:hAnsi="Cambria"/>
                <w:b/>
                <w:bCs/>
                <w:i/>
                <w:iCs/>
                <w:sz w:val="16"/>
                <w:szCs w:val="16"/>
              </w:rPr>
            </w:pPr>
            <w:r w:rsidRPr="00576022">
              <w:rPr>
                <w:rFonts w:ascii="Cambria" w:hAnsi="Cambria"/>
                <w:b/>
                <w:bCs/>
                <w:i/>
                <w:iCs/>
                <w:sz w:val="16"/>
                <w:szCs w:val="16"/>
              </w:rPr>
              <w:t>231 167</w:t>
            </w:r>
          </w:p>
        </w:tc>
        <w:tc>
          <w:tcPr>
            <w:tcW w:w="1418" w:type="dxa"/>
            <w:tcBorders>
              <w:top w:val="nil"/>
              <w:left w:val="nil"/>
              <w:bottom w:val="single" w:sz="4" w:space="0" w:color="auto"/>
              <w:right w:val="single" w:sz="4" w:space="0" w:color="auto"/>
            </w:tcBorders>
            <w:shd w:val="clear" w:color="auto" w:fill="auto"/>
            <w:noWrap/>
            <w:vAlign w:val="bottom"/>
            <w:hideMark/>
          </w:tcPr>
          <w:p w:rsidR="00775D04" w:rsidRPr="00576022" w:rsidRDefault="001C7684" w:rsidP="00775D04">
            <w:pPr>
              <w:jc w:val="right"/>
              <w:rPr>
                <w:rFonts w:ascii="Cambria" w:hAnsi="Cambria"/>
                <w:b/>
                <w:bCs/>
                <w:i/>
                <w:iCs/>
                <w:sz w:val="16"/>
                <w:szCs w:val="16"/>
              </w:rPr>
            </w:pPr>
            <w:r w:rsidRPr="00576022">
              <w:rPr>
                <w:rFonts w:ascii="Cambria" w:hAnsi="Cambria"/>
                <w:b/>
                <w:bCs/>
                <w:i/>
                <w:iCs/>
                <w:sz w:val="16"/>
                <w:szCs w:val="16"/>
              </w:rPr>
              <w:t>218 774</w:t>
            </w:r>
          </w:p>
        </w:tc>
      </w:tr>
    </w:tbl>
    <w:p w:rsidR="002D3752" w:rsidRPr="00576022" w:rsidRDefault="002D3752" w:rsidP="00DD44F0">
      <w:pPr>
        <w:tabs>
          <w:tab w:val="left" w:pos="540"/>
          <w:tab w:val="left" w:pos="993"/>
        </w:tabs>
        <w:spacing w:before="60" w:after="60"/>
        <w:jc w:val="both"/>
        <w:rPr>
          <w:rFonts w:ascii="Cambria" w:hAnsi="Cambria"/>
          <w:sz w:val="22"/>
          <w:szCs w:val="22"/>
        </w:rPr>
      </w:pPr>
    </w:p>
    <w:p w:rsidR="00922189" w:rsidRPr="00832BD0" w:rsidRDefault="009F740C" w:rsidP="00DD44F0">
      <w:pPr>
        <w:tabs>
          <w:tab w:val="left" w:pos="540"/>
          <w:tab w:val="left" w:pos="993"/>
        </w:tabs>
        <w:spacing w:before="60" w:after="60"/>
        <w:jc w:val="both"/>
        <w:rPr>
          <w:rFonts w:ascii="Cambria" w:hAnsi="Cambria"/>
          <w:color w:val="000000" w:themeColor="text1"/>
          <w:sz w:val="22"/>
          <w:szCs w:val="22"/>
        </w:rPr>
      </w:pPr>
      <w:r w:rsidRPr="00832BD0">
        <w:rPr>
          <w:rFonts w:ascii="Cambria" w:hAnsi="Cambria"/>
          <w:color w:val="000000" w:themeColor="text1"/>
          <w:sz w:val="22"/>
          <w:szCs w:val="22"/>
        </w:rPr>
        <w:t>Приходи и доходи от собственост – събрани средства в резултат от отдадено под наем недвижимо имущество собственост на МВнР.</w:t>
      </w:r>
    </w:p>
    <w:p w:rsidR="009F740C" w:rsidRPr="00832BD0" w:rsidRDefault="009F740C" w:rsidP="00DD44F0">
      <w:pPr>
        <w:tabs>
          <w:tab w:val="left" w:pos="540"/>
          <w:tab w:val="left" w:pos="993"/>
        </w:tabs>
        <w:spacing w:before="60" w:after="60"/>
        <w:jc w:val="both"/>
        <w:rPr>
          <w:rFonts w:ascii="Cambria" w:hAnsi="Cambria"/>
          <w:color w:val="000000" w:themeColor="text1"/>
          <w:sz w:val="22"/>
          <w:szCs w:val="22"/>
        </w:rPr>
      </w:pPr>
      <w:r w:rsidRPr="00832BD0">
        <w:rPr>
          <w:rFonts w:ascii="Cambria" w:hAnsi="Cambria"/>
          <w:color w:val="000000" w:themeColor="text1"/>
          <w:sz w:val="22"/>
          <w:szCs w:val="22"/>
        </w:rPr>
        <w:t>Държавни такси – представляват събрани средства на основание Тарифа 3, във връзка със Закона за държавните такси</w:t>
      </w:r>
      <w:r w:rsidR="0000355A" w:rsidRPr="00832BD0">
        <w:rPr>
          <w:rFonts w:ascii="Cambria" w:hAnsi="Cambria"/>
          <w:color w:val="000000" w:themeColor="text1"/>
          <w:sz w:val="22"/>
          <w:szCs w:val="22"/>
        </w:rPr>
        <w:t>.</w:t>
      </w:r>
    </w:p>
    <w:p w:rsidR="00134FD6" w:rsidRPr="00832BD0" w:rsidRDefault="00134FD6" w:rsidP="00DD44F0">
      <w:pPr>
        <w:tabs>
          <w:tab w:val="left" w:pos="540"/>
          <w:tab w:val="left" w:pos="993"/>
        </w:tabs>
        <w:spacing w:before="60" w:after="60"/>
        <w:jc w:val="both"/>
        <w:rPr>
          <w:rFonts w:ascii="Cambria" w:hAnsi="Cambria"/>
          <w:color w:val="000000" w:themeColor="text1"/>
          <w:sz w:val="22"/>
          <w:szCs w:val="22"/>
        </w:rPr>
      </w:pPr>
      <w:r w:rsidRPr="00832BD0">
        <w:rPr>
          <w:rFonts w:ascii="Cambria" w:hAnsi="Cambria"/>
          <w:color w:val="000000" w:themeColor="text1"/>
          <w:sz w:val="22"/>
          <w:szCs w:val="22"/>
        </w:rPr>
        <w:t xml:space="preserve">Приходите от глоби, санкции и наказателни лихви са основно събрани глоби от съставени актове за административно нарушение в консулските служби на ДП/КП на  Р България в чужбина поради </w:t>
      </w:r>
      <w:r w:rsidR="00703874" w:rsidRPr="00832BD0">
        <w:rPr>
          <w:rFonts w:ascii="Cambria" w:hAnsi="Cambria"/>
          <w:color w:val="000000" w:themeColor="text1"/>
          <w:sz w:val="22"/>
          <w:szCs w:val="22"/>
        </w:rPr>
        <w:t xml:space="preserve">загубени/невалидни български документи за самоличност. </w:t>
      </w:r>
      <w:r w:rsidRPr="00832BD0">
        <w:rPr>
          <w:rFonts w:ascii="Cambria" w:hAnsi="Cambria"/>
          <w:color w:val="000000" w:themeColor="text1"/>
          <w:sz w:val="22"/>
          <w:szCs w:val="22"/>
        </w:rPr>
        <w:t xml:space="preserve">   </w:t>
      </w:r>
    </w:p>
    <w:p w:rsidR="00661024" w:rsidRPr="00832BD0" w:rsidRDefault="00661024" w:rsidP="00DD44F0">
      <w:pPr>
        <w:tabs>
          <w:tab w:val="left" w:pos="540"/>
          <w:tab w:val="left" w:pos="993"/>
        </w:tabs>
        <w:spacing w:before="60" w:after="60"/>
        <w:jc w:val="both"/>
        <w:rPr>
          <w:rFonts w:ascii="Cambria" w:hAnsi="Cambria"/>
          <w:color w:val="000000" w:themeColor="text1"/>
          <w:sz w:val="22"/>
          <w:szCs w:val="22"/>
        </w:rPr>
      </w:pPr>
    </w:p>
    <w:p w:rsidR="00661024" w:rsidRPr="00832BD0" w:rsidRDefault="00661024" w:rsidP="00DD44F0">
      <w:pPr>
        <w:tabs>
          <w:tab w:val="left" w:pos="540"/>
          <w:tab w:val="left" w:pos="993"/>
        </w:tabs>
        <w:spacing w:before="60" w:after="60"/>
        <w:jc w:val="both"/>
        <w:rPr>
          <w:rFonts w:ascii="Cambria" w:hAnsi="Cambria"/>
          <w:color w:val="000000" w:themeColor="text1"/>
          <w:sz w:val="22"/>
          <w:szCs w:val="22"/>
        </w:rPr>
      </w:pPr>
      <w:r w:rsidRPr="00832BD0">
        <w:rPr>
          <w:rFonts w:ascii="Cambria" w:hAnsi="Cambria"/>
          <w:color w:val="000000" w:themeColor="text1"/>
          <w:sz w:val="22"/>
          <w:szCs w:val="22"/>
        </w:rPr>
        <w:t>Отчет на разходите по бюджетните програми с разпределение по ведомствени и администрирани разходи</w:t>
      </w:r>
    </w:p>
    <w:tbl>
      <w:tblPr>
        <w:tblW w:w="9920" w:type="dxa"/>
        <w:tblInd w:w="-10" w:type="dxa"/>
        <w:tblCellMar>
          <w:left w:w="70" w:type="dxa"/>
          <w:right w:w="70" w:type="dxa"/>
        </w:tblCellMar>
        <w:tblLook w:val="04A0" w:firstRow="1" w:lastRow="0" w:firstColumn="1" w:lastColumn="0" w:noHBand="0" w:noVBand="1"/>
      </w:tblPr>
      <w:tblGrid>
        <w:gridCol w:w="665"/>
        <w:gridCol w:w="4660"/>
        <w:gridCol w:w="1640"/>
        <w:gridCol w:w="1540"/>
        <w:gridCol w:w="1420"/>
      </w:tblGrid>
      <w:tr w:rsidR="00343E1A" w:rsidRPr="00343E1A" w:rsidTr="00343E1A">
        <w:trPr>
          <w:trHeight w:val="255"/>
        </w:trPr>
        <w:tc>
          <w:tcPr>
            <w:tcW w:w="660" w:type="dxa"/>
            <w:vMerge w:val="restart"/>
            <w:tcBorders>
              <w:top w:val="single" w:sz="8" w:space="0" w:color="auto"/>
              <w:left w:val="single" w:sz="8" w:space="0" w:color="auto"/>
              <w:bottom w:val="single" w:sz="8" w:space="0" w:color="000000"/>
              <w:right w:val="single" w:sz="8" w:space="0" w:color="auto"/>
            </w:tcBorders>
            <w:shd w:val="clear" w:color="000000" w:fill="E6E6E6"/>
            <w:noWrap/>
            <w:vAlign w:val="center"/>
            <w:hideMark/>
          </w:tcPr>
          <w:p w:rsidR="00343E1A" w:rsidRPr="00576022" w:rsidRDefault="00343E1A" w:rsidP="00343E1A">
            <w:pPr>
              <w:jc w:val="center"/>
              <w:rPr>
                <w:rFonts w:ascii="Cambria" w:hAnsi="Cambria"/>
                <w:b/>
                <w:bCs/>
                <w:sz w:val="16"/>
                <w:szCs w:val="16"/>
              </w:rPr>
            </w:pPr>
            <w:r w:rsidRPr="00576022">
              <w:rPr>
                <w:rFonts w:ascii="Cambria" w:hAnsi="Cambria" w:cs="Arial"/>
                <w:b/>
                <w:bCs/>
                <w:sz w:val="16"/>
                <w:szCs w:val="16"/>
              </w:rPr>
              <w:t>№</w:t>
            </w:r>
          </w:p>
        </w:tc>
        <w:tc>
          <w:tcPr>
            <w:tcW w:w="4660" w:type="dxa"/>
            <w:tcBorders>
              <w:top w:val="single" w:sz="8" w:space="0" w:color="auto"/>
              <w:left w:val="nil"/>
              <w:bottom w:val="nil"/>
              <w:right w:val="single" w:sz="8" w:space="0" w:color="auto"/>
            </w:tcBorders>
            <w:shd w:val="clear" w:color="000000" w:fill="E6E6E6"/>
            <w:vAlign w:val="center"/>
            <w:hideMark/>
          </w:tcPr>
          <w:p w:rsidR="00343E1A" w:rsidRPr="00576022" w:rsidRDefault="00343E1A" w:rsidP="00343E1A">
            <w:pPr>
              <w:jc w:val="center"/>
              <w:rPr>
                <w:rFonts w:ascii="Cambria" w:hAnsi="Cambria"/>
                <w:b/>
                <w:bCs/>
                <w:sz w:val="16"/>
                <w:szCs w:val="16"/>
              </w:rPr>
            </w:pPr>
            <w:r w:rsidRPr="00576022">
              <w:rPr>
                <w:rFonts w:ascii="Cambria" w:hAnsi="Cambria" w:cs="Arial"/>
                <w:b/>
                <w:bCs/>
                <w:sz w:val="16"/>
                <w:szCs w:val="16"/>
              </w:rPr>
              <w:t>1100.00.00 Министерство на външните работи</w:t>
            </w:r>
          </w:p>
        </w:tc>
        <w:tc>
          <w:tcPr>
            <w:tcW w:w="1640"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rsidR="00343E1A" w:rsidRPr="00576022" w:rsidRDefault="00343E1A" w:rsidP="00343E1A">
            <w:pPr>
              <w:jc w:val="center"/>
              <w:rPr>
                <w:rFonts w:ascii="Cambria" w:hAnsi="Cambria"/>
                <w:b/>
                <w:bCs/>
                <w:sz w:val="16"/>
                <w:szCs w:val="16"/>
              </w:rPr>
            </w:pPr>
            <w:r w:rsidRPr="00576022">
              <w:rPr>
                <w:rFonts w:ascii="Cambria" w:hAnsi="Cambria" w:cs="Arial"/>
                <w:b/>
                <w:bCs/>
                <w:sz w:val="16"/>
                <w:szCs w:val="16"/>
              </w:rPr>
              <w:t>Закон</w:t>
            </w:r>
          </w:p>
        </w:tc>
        <w:tc>
          <w:tcPr>
            <w:tcW w:w="1540"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rsidR="00343E1A" w:rsidRPr="00576022" w:rsidRDefault="00343E1A" w:rsidP="00343E1A">
            <w:pPr>
              <w:jc w:val="center"/>
              <w:rPr>
                <w:rFonts w:ascii="Cambria" w:hAnsi="Cambria"/>
                <w:b/>
                <w:bCs/>
                <w:sz w:val="16"/>
                <w:szCs w:val="16"/>
              </w:rPr>
            </w:pPr>
            <w:r w:rsidRPr="00576022">
              <w:rPr>
                <w:rFonts w:ascii="Cambria" w:hAnsi="Cambria" w:cs="Arial"/>
                <w:b/>
                <w:bCs/>
                <w:sz w:val="16"/>
                <w:szCs w:val="16"/>
              </w:rPr>
              <w:t>Уточнен план</w:t>
            </w:r>
          </w:p>
        </w:tc>
        <w:tc>
          <w:tcPr>
            <w:tcW w:w="1420"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rsidR="00343E1A" w:rsidRPr="00576022" w:rsidRDefault="00343E1A" w:rsidP="00343E1A">
            <w:pPr>
              <w:jc w:val="center"/>
              <w:rPr>
                <w:rFonts w:ascii="Cambria" w:hAnsi="Cambria"/>
                <w:b/>
                <w:bCs/>
                <w:sz w:val="16"/>
                <w:szCs w:val="16"/>
              </w:rPr>
            </w:pPr>
            <w:r w:rsidRPr="00576022">
              <w:rPr>
                <w:rFonts w:ascii="Cambria" w:hAnsi="Cambria" w:cs="Arial"/>
                <w:b/>
                <w:bCs/>
                <w:sz w:val="16"/>
                <w:szCs w:val="16"/>
              </w:rPr>
              <w:t>Отчет</w:t>
            </w:r>
          </w:p>
        </w:tc>
      </w:tr>
      <w:tr w:rsidR="00343E1A" w:rsidRPr="00343E1A" w:rsidTr="00343E1A">
        <w:trPr>
          <w:trHeight w:val="270"/>
        </w:trPr>
        <w:tc>
          <w:tcPr>
            <w:tcW w:w="660" w:type="dxa"/>
            <w:vMerge/>
            <w:tcBorders>
              <w:top w:val="single" w:sz="8" w:space="0" w:color="auto"/>
              <w:left w:val="single" w:sz="8" w:space="0" w:color="auto"/>
              <w:bottom w:val="single" w:sz="8" w:space="0" w:color="000000"/>
              <w:right w:val="single" w:sz="8" w:space="0" w:color="auto"/>
            </w:tcBorders>
            <w:vAlign w:val="center"/>
            <w:hideMark/>
          </w:tcPr>
          <w:p w:rsidR="00343E1A" w:rsidRPr="00576022" w:rsidRDefault="00343E1A" w:rsidP="00343E1A">
            <w:pPr>
              <w:rPr>
                <w:rFonts w:ascii="Cambria" w:hAnsi="Cambria"/>
                <w:b/>
                <w:bCs/>
                <w:sz w:val="16"/>
                <w:szCs w:val="16"/>
              </w:rPr>
            </w:pPr>
          </w:p>
        </w:tc>
        <w:tc>
          <w:tcPr>
            <w:tcW w:w="4660" w:type="dxa"/>
            <w:tcBorders>
              <w:top w:val="nil"/>
              <w:left w:val="nil"/>
              <w:bottom w:val="single" w:sz="8" w:space="0" w:color="auto"/>
              <w:right w:val="single" w:sz="8" w:space="0" w:color="auto"/>
            </w:tcBorders>
            <w:shd w:val="clear" w:color="000000" w:fill="E6E6E6"/>
            <w:vAlign w:val="center"/>
            <w:hideMark/>
          </w:tcPr>
          <w:p w:rsidR="00343E1A" w:rsidRPr="00576022" w:rsidRDefault="00343E1A" w:rsidP="00343E1A">
            <w:pPr>
              <w:jc w:val="center"/>
              <w:rPr>
                <w:rFonts w:ascii="Cambria" w:hAnsi="Cambria"/>
                <w:b/>
                <w:bCs/>
                <w:sz w:val="16"/>
                <w:szCs w:val="16"/>
              </w:rPr>
            </w:pPr>
            <w:r w:rsidRPr="00576022">
              <w:rPr>
                <w:rFonts w:ascii="Cambria" w:hAnsi="Cambria"/>
                <w:b/>
                <w:bCs/>
                <w:sz w:val="16"/>
                <w:szCs w:val="16"/>
              </w:rPr>
              <w:t>(в лева)</w:t>
            </w:r>
          </w:p>
        </w:tc>
        <w:tc>
          <w:tcPr>
            <w:tcW w:w="1640" w:type="dxa"/>
            <w:vMerge/>
            <w:tcBorders>
              <w:top w:val="single" w:sz="8" w:space="0" w:color="auto"/>
              <w:left w:val="single" w:sz="8" w:space="0" w:color="auto"/>
              <w:bottom w:val="single" w:sz="8" w:space="0" w:color="000000"/>
              <w:right w:val="single" w:sz="8" w:space="0" w:color="auto"/>
            </w:tcBorders>
            <w:vAlign w:val="center"/>
            <w:hideMark/>
          </w:tcPr>
          <w:p w:rsidR="00343E1A" w:rsidRPr="00576022" w:rsidRDefault="00343E1A" w:rsidP="00343E1A">
            <w:pPr>
              <w:rPr>
                <w:rFonts w:ascii="Cambria" w:hAnsi="Cambria"/>
                <w:b/>
                <w:bCs/>
                <w:sz w:val="16"/>
                <w:szCs w:val="16"/>
              </w:rPr>
            </w:pPr>
          </w:p>
        </w:tc>
        <w:tc>
          <w:tcPr>
            <w:tcW w:w="1540" w:type="dxa"/>
            <w:vMerge/>
            <w:tcBorders>
              <w:top w:val="single" w:sz="8" w:space="0" w:color="auto"/>
              <w:left w:val="single" w:sz="8" w:space="0" w:color="auto"/>
              <w:bottom w:val="single" w:sz="8" w:space="0" w:color="000000"/>
              <w:right w:val="single" w:sz="8" w:space="0" w:color="auto"/>
            </w:tcBorders>
            <w:vAlign w:val="center"/>
            <w:hideMark/>
          </w:tcPr>
          <w:p w:rsidR="00343E1A" w:rsidRPr="00576022" w:rsidRDefault="00343E1A" w:rsidP="00343E1A">
            <w:pPr>
              <w:rPr>
                <w:rFonts w:ascii="Cambria" w:hAnsi="Cambria"/>
                <w:b/>
                <w:bCs/>
                <w:sz w:val="16"/>
                <w:szCs w:val="16"/>
              </w:rPr>
            </w:pPr>
          </w:p>
        </w:tc>
        <w:tc>
          <w:tcPr>
            <w:tcW w:w="1420" w:type="dxa"/>
            <w:vMerge/>
            <w:tcBorders>
              <w:top w:val="single" w:sz="8" w:space="0" w:color="auto"/>
              <w:left w:val="single" w:sz="8" w:space="0" w:color="auto"/>
              <w:bottom w:val="single" w:sz="8" w:space="0" w:color="000000"/>
              <w:right w:val="single" w:sz="8" w:space="0" w:color="auto"/>
            </w:tcBorders>
            <w:vAlign w:val="center"/>
            <w:hideMark/>
          </w:tcPr>
          <w:p w:rsidR="00343E1A" w:rsidRPr="00576022" w:rsidRDefault="00343E1A" w:rsidP="00343E1A">
            <w:pPr>
              <w:rPr>
                <w:rFonts w:ascii="Cambria" w:hAnsi="Cambria"/>
                <w:b/>
                <w:bCs/>
                <w:sz w:val="16"/>
                <w:szCs w:val="16"/>
              </w:rPr>
            </w:pPr>
          </w:p>
        </w:tc>
      </w:tr>
      <w:tr w:rsidR="00343E1A" w:rsidRPr="00343E1A" w:rsidTr="00343E1A">
        <w:trPr>
          <w:trHeight w:val="270"/>
        </w:trPr>
        <w:tc>
          <w:tcPr>
            <w:tcW w:w="660" w:type="dxa"/>
            <w:tcBorders>
              <w:top w:val="nil"/>
              <w:left w:val="single" w:sz="8" w:space="0" w:color="auto"/>
              <w:bottom w:val="single" w:sz="8" w:space="0" w:color="auto"/>
              <w:right w:val="single" w:sz="8" w:space="0" w:color="auto"/>
            </w:tcBorders>
            <w:shd w:val="clear" w:color="000000" w:fill="E6E6E6"/>
            <w:noWrap/>
            <w:vAlign w:val="center"/>
            <w:hideMark/>
          </w:tcPr>
          <w:p w:rsidR="00343E1A" w:rsidRPr="00576022" w:rsidRDefault="00343E1A" w:rsidP="00343E1A">
            <w:pPr>
              <w:jc w:val="center"/>
              <w:rPr>
                <w:rFonts w:ascii="Cambria" w:hAnsi="Cambria"/>
                <w:b/>
                <w:bCs/>
                <w:sz w:val="16"/>
                <w:szCs w:val="16"/>
              </w:rPr>
            </w:pPr>
            <w:r w:rsidRPr="00576022">
              <w:rPr>
                <w:rFonts w:ascii="Cambria" w:hAnsi="Cambria" w:cs="Arial"/>
                <w:b/>
                <w:bCs/>
                <w:sz w:val="16"/>
                <w:szCs w:val="16"/>
              </w:rPr>
              <w:t>І.</w:t>
            </w:r>
          </w:p>
        </w:tc>
        <w:tc>
          <w:tcPr>
            <w:tcW w:w="4660" w:type="dxa"/>
            <w:tcBorders>
              <w:top w:val="nil"/>
              <w:left w:val="nil"/>
              <w:bottom w:val="single" w:sz="8" w:space="0" w:color="auto"/>
              <w:right w:val="single" w:sz="8" w:space="0" w:color="auto"/>
            </w:tcBorders>
            <w:shd w:val="clear" w:color="000000" w:fill="E6E6E6"/>
            <w:noWrap/>
            <w:vAlign w:val="center"/>
            <w:hideMark/>
          </w:tcPr>
          <w:p w:rsidR="00343E1A" w:rsidRPr="00576022" w:rsidRDefault="00343E1A" w:rsidP="00343E1A">
            <w:pPr>
              <w:rPr>
                <w:rFonts w:ascii="Cambria" w:hAnsi="Cambria"/>
                <w:b/>
                <w:bCs/>
                <w:sz w:val="16"/>
                <w:szCs w:val="16"/>
              </w:rPr>
            </w:pPr>
            <w:r w:rsidRPr="00576022">
              <w:rPr>
                <w:rFonts w:ascii="Cambria" w:hAnsi="Cambria" w:cs="Arial"/>
                <w:b/>
                <w:bCs/>
                <w:sz w:val="16"/>
                <w:szCs w:val="16"/>
              </w:rPr>
              <w:t>Общо ведомствени разходи:</w:t>
            </w:r>
          </w:p>
        </w:tc>
        <w:tc>
          <w:tcPr>
            <w:tcW w:w="1640" w:type="dxa"/>
            <w:tcBorders>
              <w:top w:val="nil"/>
              <w:left w:val="nil"/>
              <w:bottom w:val="single" w:sz="8" w:space="0" w:color="auto"/>
              <w:right w:val="single" w:sz="8" w:space="0" w:color="auto"/>
            </w:tcBorders>
            <w:shd w:val="clear" w:color="000000" w:fill="E6E6E6"/>
            <w:noWrap/>
            <w:vAlign w:val="center"/>
            <w:hideMark/>
          </w:tcPr>
          <w:p w:rsidR="00343E1A" w:rsidRPr="00576022" w:rsidRDefault="00343E1A" w:rsidP="00343E1A">
            <w:pPr>
              <w:jc w:val="right"/>
              <w:rPr>
                <w:rFonts w:ascii="Cambria" w:hAnsi="Cambria"/>
                <w:b/>
                <w:bCs/>
                <w:sz w:val="16"/>
                <w:szCs w:val="16"/>
              </w:rPr>
            </w:pPr>
            <w:r w:rsidRPr="00576022">
              <w:rPr>
                <w:rFonts w:ascii="Cambria" w:hAnsi="Cambria" w:cs="Arial"/>
                <w:b/>
                <w:bCs/>
                <w:sz w:val="16"/>
                <w:szCs w:val="16"/>
              </w:rPr>
              <w:t>132 498 200</w:t>
            </w:r>
          </w:p>
        </w:tc>
        <w:tc>
          <w:tcPr>
            <w:tcW w:w="1540" w:type="dxa"/>
            <w:tcBorders>
              <w:top w:val="nil"/>
              <w:left w:val="nil"/>
              <w:bottom w:val="single" w:sz="8" w:space="0" w:color="auto"/>
              <w:right w:val="single" w:sz="8" w:space="0" w:color="auto"/>
            </w:tcBorders>
            <w:shd w:val="clear" w:color="000000" w:fill="E6E6E6"/>
            <w:noWrap/>
            <w:vAlign w:val="center"/>
            <w:hideMark/>
          </w:tcPr>
          <w:p w:rsidR="00343E1A" w:rsidRPr="00576022" w:rsidRDefault="00343E1A" w:rsidP="00343E1A">
            <w:pPr>
              <w:jc w:val="right"/>
              <w:rPr>
                <w:rFonts w:ascii="Cambria" w:hAnsi="Cambria"/>
                <w:b/>
                <w:bCs/>
                <w:sz w:val="16"/>
                <w:szCs w:val="16"/>
              </w:rPr>
            </w:pPr>
            <w:r w:rsidRPr="00576022">
              <w:rPr>
                <w:rFonts w:ascii="Cambria" w:hAnsi="Cambria" w:cs="Arial"/>
                <w:b/>
                <w:bCs/>
                <w:sz w:val="16"/>
                <w:szCs w:val="16"/>
              </w:rPr>
              <w:t>156 768 453</w:t>
            </w:r>
          </w:p>
        </w:tc>
        <w:tc>
          <w:tcPr>
            <w:tcW w:w="1420" w:type="dxa"/>
            <w:tcBorders>
              <w:top w:val="nil"/>
              <w:left w:val="nil"/>
              <w:bottom w:val="single" w:sz="8" w:space="0" w:color="auto"/>
              <w:right w:val="single" w:sz="8" w:space="0" w:color="auto"/>
            </w:tcBorders>
            <w:shd w:val="clear" w:color="000000" w:fill="E6E6E6"/>
            <w:noWrap/>
            <w:vAlign w:val="center"/>
            <w:hideMark/>
          </w:tcPr>
          <w:p w:rsidR="00343E1A" w:rsidRPr="00576022" w:rsidRDefault="00343E1A" w:rsidP="00343E1A">
            <w:pPr>
              <w:jc w:val="right"/>
              <w:rPr>
                <w:rFonts w:ascii="Cambria" w:hAnsi="Cambria"/>
                <w:b/>
                <w:bCs/>
                <w:sz w:val="16"/>
                <w:szCs w:val="16"/>
              </w:rPr>
            </w:pPr>
            <w:r w:rsidRPr="00576022">
              <w:rPr>
                <w:rFonts w:ascii="Cambria" w:hAnsi="Cambria"/>
                <w:b/>
                <w:bCs/>
                <w:sz w:val="16"/>
                <w:szCs w:val="16"/>
                <w:lang w:val="en-US"/>
              </w:rPr>
              <w:t>148 420 068</w:t>
            </w:r>
          </w:p>
        </w:tc>
      </w:tr>
      <w:tr w:rsidR="00343E1A" w:rsidRPr="00343E1A" w:rsidTr="00343E1A">
        <w:trPr>
          <w:trHeight w:val="270"/>
        </w:trPr>
        <w:tc>
          <w:tcPr>
            <w:tcW w:w="660" w:type="dxa"/>
            <w:tcBorders>
              <w:top w:val="nil"/>
              <w:left w:val="single" w:sz="8" w:space="0" w:color="auto"/>
              <w:bottom w:val="single" w:sz="8" w:space="0" w:color="auto"/>
              <w:right w:val="single" w:sz="8" w:space="0" w:color="auto"/>
            </w:tcBorders>
            <w:shd w:val="clear" w:color="auto" w:fill="auto"/>
            <w:noWrap/>
            <w:vAlign w:val="center"/>
            <w:hideMark/>
          </w:tcPr>
          <w:p w:rsidR="00343E1A" w:rsidRPr="00576022" w:rsidRDefault="00343E1A" w:rsidP="00343E1A">
            <w:pPr>
              <w:jc w:val="both"/>
              <w:rPr>
                <w:rFonts w:ascii="Cambria" w:hAnsi="Cambria"/>
                <w:sz w:val="16"/>
                <w:szCs w:val="16"/>
              </w:rPr>
            </w:pPr>
            <w:r w:rsidRPr="00576022">
              <w:rPr>
                <w:rFonts w:ascii="Cambria" w:hAnsi="Cambria" w:cs="Arial"/>
                <w:sz w:val="16"/>
                <w:szCs w:val="16"/>
              </w:rPr>
              <w:t> </w:t>
            </w:r>
          </w:p>
        </w:tc>
        <w:tc>
          <w:tcPr>
            <w:tcW w:w="4660" w:type="dxa"/>
            <w:tcBorders>
              <w:top w:val="nil"/>
              <w:left w:val="nil"/>
              <w:bottom w:val="single" w:sz="8" w:space="0" w:color="auto"/>
              <w:right w:val="single" w:sz="8" w:space="0" w:color="auto"/>
            </w:tcBorders>
            <w:shd w:val="clear" w:color="auto" w:fill="auto"/>
            <w:noWrap/>
            <w:vAlign w:val="center"/>
            <w:hideMark/>
          </w:tcPr>
          <w:p w:rsidR="00343E1A" w:rsidRPr="00576022" w:rsidRDefault="00343E1A" w:rsidP="00343E1A">
            <w:pPr>
              <w:rPr>
                <w:rFonts w:ascii="Cambria" w:hAnsi="Cambria"/>
                <w:sz w:val="16"/>
                <w:szCs w:val="16"/>
              </w:rPr>
            </w:pPr>
            <w:r w:rsidRPr="00576022">
              <w:rPr>
                <w:rFonts w:ascii="Cambria" w:hAnsi="Cambria" w:cs="Arial"/>
                <w:sz w:val="16"/>
                <w:szCs w:val="16"/>
              </w:rPr>
              <w:t xml:space="preserve">   Персонал</w:t>
            </w:r>
          </w:p>
        </w:tc>
        <w:tc>
          <w:tcPr>
            <w:tcW w:w="1640" w:type="dxa"/>
            <w:tcBorders>
              <w:top w:val="nil"/>
              <w:left w:val="nil"/>
              <w:bottom w:val="single" w:sz="8" w:space="0" w:color="auto"/>
              <w:right w:val="single" w:sz="8" w:space="0" w:color="auto"/>
            </w:tcBorders>
            <w:shd w:val="clear" w:color="auto" w:fill="auto"/>
            <w:noWrap/>
            <w:vAlign w:val="center"/>
            <w:hideMark/>
          </w:tcPr>
          <w:p w:rsidR="00343E1A" w:rsidRPr="00576022" w:rsidRDefault="00343E1A" w:rsidP="00343E1A">
            <w:pPr>
              <w:jc w:val="right"/>
              <w:rPr>
                <w:rFonts w:ascii="Cambria" w:hAnsi="Cambria"/>
                <w:sz w:val="16"/>
                <w:szCs w:val="16"/>
              </w:rPr>
            </w:pPr>
            <w:r w:rsidRPr="00576022">
              <w:rPr>
                <w:rFonts w:ascii="Cambria" w:hAnsi="Cambria" w:cs="Arial"/>
                <w:sz w:val="16"/>
                <w:szCs w:val="16"/>
              </w:rPr>
              <w:t>37 586 700</w:t>
            </w:r>
          </w:p>
        </w:tc>
        <w:tc>
          <w:tcPr>
            <w:tcW w:w="1540" w:type="dxa"/>
            <w:tcBorders>
              <w:top w:val="nil"/>
              <w:left w:val="nil"/>
              <w:bottom w:val="single" w:sz="8" w:space="0" w:color="auto"/>
              <w:right w:val="single" w:sz="8" w:space="0" w:color="auto"/>
            </w:tcBorders>
            <w:shd w:val="clear" w:color="auto" w:fill="auto"/>
            <w:noWrap/>
            <w:vAlign w:val="center"/>
            <w:hideMark/>
          </w:tcPr>
          <w:p w:rsidR="00343E1A" w:rsidRPr="00576022" w:rsidRDefault="00343E1A" w:rsidP="00343E1A">
            <w:pPr>
              <w:jc w:val="right"/>
              <w:rPr>
                <w:rFonts w:ascii="Cambria" w:hAnsi="Cambria"/>
                <w:sz w:val="16"/>
                <w:szCs w:val="16"/>
              </w:rPr>
            </w:pPr>
            <w:r w:rsidRPr="00576022">
              <w:rPr>
                <w:rFonts w:ascii="Cambria" w:hAnsi="Cambria" w:cs="Arial"/>
                <w:sz w:val="16"/>
                <w:szCs w:val="16"/>
              </w:rPr>
              <w:t>43 717 100</w:t>
            </w:r>
          </w:p>
        </w:tc>
        <w:tc>
          <w:tcPr>
            <w:tcW w:w="1420" w:type="dxa"/>
            <w:tcBorders>
              <w:top w:val="nil"/>
              <w:left w:val="nil"/>
              <w:bottom w:val="single" w:sz="8" w:space="0" w:color="auto"/>
              <w:right w:val="single" w:sz="8" w:space="0" w:color="auto"/>
            </w:tcBorders>
            <w:shd w:val="clear" w:color="auto" w:fill="auto"/>
            <w:noWrap/>
            <w:vAlign w:val="center"/>
            <w:hideMark/>
          </w:tcPr>
          <w:p w:rsidR="00343E1A" w:rsidRPr="00576022" w:rsidRDefault="00343E1A" w:rsidP="00343E1A">
            <w:pPr>
              <w:jc w:val="right"/>
              <w:rPr>
                <w:rFonts w:ascii="Cambria" w:hAnsi="Cambria"/>
                <w:sz w:val="16"/>
                <w:szCs w:val="16"/>
              </w:rPr>
            </w:pPr>
            <w:r w:rsidRPr="00576022">
              <w:rPr>
                <w:rFonts w:ascii="Cambria" w:hAnsi="Cambria"/>
                <w:sz w:val="16"/>
                <w:szCs w:val="16"/>
                <w:lang w:val="en-US"/>
              </w:rPr>
              <w:t>41 232 627</w:t>
            </w:r>
          </w:p>
        </w:tc>
      </w:tr>
      <w:tr w:rsidR="00343E1A" w:rsidRPr="00343E1A" w:rsidTr="00343E1A">
        <w:trPr>
          <w:trHeight w:val="270"/>
        </w:trPr>
        <w:tc>
          <w:tcPr>
            <w:tcW w:w="660" w:type="dxa"/>
            <w:tcBorders>
              <w:top w:val="nil"/>
              <w:left w:val="single" w:sz="8" w:space="0" w:color="auto"/>
              <w:bottom w:val="single" w:sz="8" w:space="0" w:color="auto"/>
              <w:right w:val="single" w:sz="8" w:space="0" w:color="auto"/>
            </w:tcBorders>
            <w:shd w:val="clear" w:color="auto" w:fill="auto"/>
            <w:noWrap/>
            <w:vAlign w:val="center"/>
            <w:hideMark/>
          </w:tcPr>
          <w:p w:rsidR="00343E1A" w:rsidRPr="00576022" w:rsidRDefault="00343E1A" w:rsidP="00343E1A">
            <w:pPr>
              <w:jc w:val="both"/>
              <w:rPr>
                <w:rFonts w:ascii="Cambria" w:hAnsi="Cambria"/>
                <w:sz w:val="16"/>
                <w:szCs w:val="16"/>
              </w:rPr>
            </w:pPr>
            <w:r w:rsidRPr="00576022">
              <w:rPr>
                <w:rFonts w:ascii="Cambria" w:hAnsi="Cambria" w:cs="Arial"/>
                <w:sz w:val="16"/>
                <w:szCs w:val="16"/>
              </w:rPr>
              <w:t> </w:t>
            </w:r>
          </w:p>
        </w:tc>
        <w:tc>
          <w:tcPr>
            <w:tcW w:w="4660" w:type="dxa"/>
            <w:tcBorders>
              <w:top w:val="nil"/>
              <w:left w:val="nil"/>
              <w:bottom w:val="single" w:sz="8" w:space="0" w:color="auto"/>
              <w:right w:val="single" w:sz="8" w:space="0" w:color="auto"/>
            </w:tcBorders>
            <w:shd w:val="clear" w:color="auto" w:fill="auto"/>
            <w:noWrap/>
            <w:vAlign w:val="center"/>
            <w:hideMark/>
          </w:tcPr>
          <w:p w:rsidR="00343E1A" w:rsidRPr="00576022" w:rsidRDefault="00343E1A" w:rsidP="00343E1A">
            <w:pPr>
              <w:rPr>
                <w:rFonts w:ascii="Cambria" w:hAnsi="Cambria"/>
                <w:sz w:val="16"/>
                <w:szCs w:val="16"/>
              </w:rPr>
            </w:pPr>
            <w:r w:rsidRPr="00576022">
              <w:rPr>
                <w:rFonts w:ascii="Cambria" w:hAnsi="Cambria" w:cs="Arial"/>
                <w:sz w:val="16"/>
                <w:szCs w:val="16"/>
              </w:rPr>
              <w:t xml:space="preserve">   Издръжка</w:t>
            </w:r>
          </w:p>
        </w:tc>
        <w:tc>
          <w:tcPr>
            <w:tcW w:w="1640" w:type="dxa"/>
            <w:tcBorders>
              <w:top w:val="nil"/>
              <w:left w:val="nil"/>
              <w:bottom w:val="single" w:sz="8" w:space="0" w:color="auto"/>
              <w:right w:val="single" w:sz="8" w:space="0" w:color="auto"/>
            </w:tcBorders>
            <w:shd w:val="clear" w:color="auto" w:fill="auto"/>
            <w:noWrap/>
            <w:vAlign w:val="center"/>
            <w:hideMark/>
          </w:tcPr>
          <w:p w:rsidR="00343E1A" w:rsidRPr="00576022" w:rsidRDefault="00343E1A" w:rsidP="00343E1A">
            <w:pPr>
              <w:jc w:val="right"/>
              <w:rPr>
                <w:rFonts w:ascii="Cambria" w:hAnsi="Cambria"/>
                <w:sz w:val="16"/>
                <w:szCs w:val="16"/>
              </w:rPr>
            </w:pPr>
            <w:r w:rsidRPr="00576022">
              <w:rPr>
                <w:rFonts w:ascii="Cambria" w:hAnsi="Cambria" w:cs="Arial"/>
                <w:sz w:val="16"/>
                <w:szCs w:val="16"/>
              </w:rPr>
              <w:t>86 708 500</w:t>
            </w:r>
          </w:p>
        </w:tc>
        <w:tc>
          <w:tcPr>
            <w:tcW w:w="1540" w:type="dxa"/>
            <w:tcBorders>
              <w:top w:val="nil"/>
              <w:left w:val="nil"/>
              <w:bottom w:val="single" w:sz="8" w:space="0" w:color="auto"/>
              <w:right w:val="single" w:sz="8" w:space="0" w:color="auto"/>
            </w:tcBorders>
            <w:shd w:val="clear" w:color="auto" w:fill="auto"/>
            <w:noWrap/>
            <w:vAlign w:val="center"/>
            <w:hideMark/>
          </w:tcPr>
          <w:p w:rsidR="00343E1A" w:rsidRPr="00576022" w:rsidRDefault="00343E1A" w:rsidP="00343E1A">
            <w:pPr>
              <w:jc w:val="right"/>
              <w:rPr>
                <w:rFonts w:ascii="Cambria" w:hAnsi="Cambria"/>
                <w:sz w:val="16"/>
                <w:szCs w:val="16"/>
              </w:rPr>
            </w:pPr>
            <w:r w:rsidRPr="00576022">
              <w:rPr>
                <w:rFonts w:ascii="Cambria" w:hAnsi="Cambria" w:cs="Arial"/>
                <w:sz w:val="16"/>
                <w:szCs w:val="16"/>
              </w:rPr>
              <w:t>103 328 282</w:t>
            </w:r>
          </w:p>
        </w:tc>
        <w:tc>
          <w:tcPr>
            <w:tcW w:w="1420" w:type="dxa"/>
            <w:tcBorders>
              <w:top w:val="nil"/>
              <w:left w:val="nil"/>
              <w:bottom w:val="single" w:sz="8" w:space="0" w:color="auto"/>
              <w:right w:val="single" w:sz="8" w:space="0" w:color="auto"/>
            </w:tcBorders>
            <w:shd w:val="clear" w:color="auto" w:fill="auto"/>
            <w:noWrap/>
            <w:vAlign w:val="center"/>
            <w:hideMark/>
          </w:tcPr>
          <w:p w:rsidR="00343E1A" w:rsidRPr="00576022" w:rsidRDefault="00343E1A" w:rsidP="00343E1A">
            <w:pPr>
              <w:jc w:val="right"/>
              <w:rPr>
                <w:rFonts w:ascii="Cambria" w:hAnsi="Cambria"/>
                <w:sz w:val="16"/>
                <w:szCs w:val="16"/>
              </w:rPr>
            </w:pPr>
            <w:r w:rsidRPr="00576022">
              <w:rPr>
                <w:rFonts w:ascii="Cambria" w:hAnsi="Cambria"/>
                <w:sz w:val="16"/>
                <w:szCs w:val="16"/>
                <w:lang w:val="en-US"/>
              </w:rPr>
              <w:t>97 520 978</w:t>
            </w:r>
          </w:p>
        </w:tc>
      </w:tr>
      <w:tr w:rsidR="00343E1A" w:rsidRPr="00343E1A" w:rsidTr="00343E1A">
        <w:trPr>
          <w:trHeight w:val="270"/>
        </w:trPr>
        <w:tc>
          <w:tcPr>
            <w:tcW w:w="660" w:type="dxa"/>
            <w:tcBorders>
              <w:top w:val="nil"/>
              <w:left w:val="single" w:sz="8" w:space="0" w:color="auto"/>
              <w:bottom w:val="single" w:sz="8" w:space="0" w:color="auto"/>
              <w:right w:val="single" w:sz="8" w:space="0" w:color="auto"/>
            </w:tcBorders>
            <w:shd w:val="clear" w:color="auto" w:fill="auto"/>
            <w:noWrap/>
            <w:vAlign w:val="center"/>
            <w:hideMark/>
          </w:tcPr>
          <w:p w:rsidR="00343E1A" w:rsidRPr="00576022" w:rsidRDefault="00343E1A" w:rsidP="00343E1A">
            <w:pPr>
              <w:jc w:val="both"/>
              <w:rPr>
                <w:rFonts w:ascii="Cambria" w:hAnsi="Cambria"/>
                <w:sz w:val="16"/>
                <w:szCs w:val="16"/>
              </w:rPr>
            </w:pPr>
            <w:r w:rsidRPr="00576022">
              <w:rPr>
                <w:rFonts w:ascii="Cambria" w:hAnsi="Cambria" w:cs="Arial"/>
                <w:sz w:val="16"/>
                <w:szCs w:val="16"/>
              </w:rPr>
              <w:t> </w:t>
            </w:r>
          </w:p>
        </w:tc>
        <w:tc>
          <w:tcPr>
            <w:tcW w:w="4660" w:type="dxa"/>
            <w:tcBorders>
              <w:top w:val="nil"/>
              <w:left w:val="nil"/>
              <w:bottom w:val="single" w:sz="8" w:space="0" w:color="auto"/>
              <w:right w:val="single" w:sz="8" w:space="0" w:color="auto"/>
            </w:tcBorders>
            <w:shd w:val="clear" w:color="auto" w:fill="auto"/>
            <w:noWrap/>
            <w:vAlign w:val="center"/>
            <w:hideMark/>
          </w:tcPr>
          <w:p w:rsidR="00343E1A" w:rsidRPr="00576022" w:rsidRDefault="00343E1A" w:rsidP="00343E1A">
            <w:pPr>
              <w:rPr>
                <w:rFonts w:ascii="Cambria" w:hAnsi="Cambria"/>
                <w:sz w:val="16"/>
                <w:szCs w:val="16"/>
              </w:rPr>
            </w:pPr>
            <w:r w:rsidRPr="00576022">
              <w:rPr>
                <w:rFonts w:ascii="Cambria" w:hAnsi="Cambria" w:cs="Arial"/>
                <w:sz w:val="16"/>
                <w:szCs w:val="16"/>
              </w:rPr>
              <w:t xml:space="preserve">   Капиталови разходи</w:t>
            </w:r>
          </w:p>
        </w:tc>
        <w:tc>
          <w:tcPr>
            <w:tcW w:w="1640" w:type="dxa"/>
            <w:tcBorders>
              <w:top w:val="nil"/>
              <w:left w:val="nil"/>
              <w:bottom w:val="single" w:sz="8" w:space="0" w:color="auto"/>
              <w:right w:val="single" w:sz="8" w:space="0" w:color="auto"/>
            </w:tcBorders>
            <w:shd w:val="clear" w:color="auto" w:fill="auto"/>
            <w:noWrap/>
            <w:vAlign w:val="center"/>
            <w:hideMark/>
          </w:tcPr>
          <w:p w:rsidR="00343E1A" w:rsidRPr="00576022" w:rsidRDefault="00343E1A" w:rsidP="00343E1A">
            <w:pPr>
              <w:jc w:val="right"/>
              <w:rPr>
                <w:rFonts w:ascii="Cambria" w:hAnsi="Cambria"/>
                <w:sz w:val="16"/>
                <w:szCs w:val="16"/>
              </w:rPr>
            </w:pPr>
            <w:r w:rsidRPr="00576022">
              <w:rPr>
                <w:rFonts w:ascii="Cambria" w:hAnsi="Cambria" w:cs="Arial"/>
                <w:sz w:val="16"/>
                <w:szCs w:val="16"/>
              </w:rPr>
              <w:t>8 203 000</w:t>
            </w:r>
          </w:p>
        </w:tc>
        <w:tc>
          <w:tcPr>
            <w:tcW w:w="1540" w:type="dxa"/>
            <w:tcBorders>
              <w:top w:val="nil"/>
              <w:left w:val="nil"/>
              <w:bottom w:val="single" w:sz="8" w:space="0" w:color="auto"/>
              <w:right w:val="single" w:sz="8" w:space="0" w:color="auto"/>
            </w:tcBorders>
            <w:shd w:val="clear" w:color="auto" w:fill="auto"/>
            <w:noWrap/>
            <w:vAlign w:val="center"/>
            <w:hideMark/>
          </w:tcPr>
          <w:p w:rsidR="00343E1A" w:rsidRPr="00576022" w:rsidRDefault="00343E1A" w:rsidP="00343E1A">
            <w:pPr>
              <w:jc w:val="right"/>
              <w:rPr>
                <w:rFonts w:ascii="Cambria" w:hAnsi="Cambria"/>
                <w:sz w:val="16"/>
                <w:szCs w:val="16"/>
              </w:rPr>
            </w:pPr>
            <w:r w:rsidRPr="00576022">
              <w:rPr>
                <w:rFonts w:ascii="Cambria" w:hAnsi="Cambria" w:cs="Arial"/>
                <w:sz w:val="16"/>
                <w:szCs w:val="16"/>
              </w:rPr>
              <w:t>9 723 071</w:t>
            </w:r>
          </w:p>
        </w:tc>
        <w:tc>
          <w:tcPr>
            <w:tcW w:w="1420" w:type="dxa"/>
            <w:tcBorders>
              <w:top w:val="nil"/>
              <w:left w:val="nil"/>
              <w:bottom w:val="single" w:sz="8" w:space="0" w:color="auto"/>
              <w:right w:val="single" w:sz="8" w:space="0" w:color="auto"/>
            </w:tcBorders>
            <w:shd w:val="clear" w:color="auto" w:fill="auto"/>
            <w:noWrap/>
            <w:vAlign w:val="center"/>
            <w:hideMark/>
          </w:tcPr>
          <w:p w:rsidR="00343E1A" w:rsidRPr="00576022" w:rsidRDefault="00343E1A" w:rsidP="00343E1A">
            <w:pPr>
              <w:jc w:val="right"/>
              <w:rPr>
                <w:rFonts w:ascii="Cambria" w:hAnsi="Cambria"/>
                <w:sz w:val="16"/>
                <w:szCs w:val="16"/>
              </w:rPr>
            </w:pPr>
            <w:r w:rsidRPr="00576022">
              <w:rPr>
                <w:rFonts w:ascii="Cambria" w:hAnsi="Cambria" w:cs="Arial"/>
                <w:sz w:val="16"/>
                <w:szCs w:val="16"/>
              </w:rPr>
              <w:t>9 666 463</w:t>
            </w:r>
          </w:p>
        </w:tc>
      </w:tr>
      <w:tr w:rsidR="00343E1A" w:rsidRPr="00343E1A" w:rsidTr="00343E1A">
        <w:trPr>
          <w:trHeight w:val="270"/>
        </w:trPr>
        <w:tc>
          <w:tcPr>
            <w:tcW w:w="660" w:type="dxa"/>
            <w:tcBorders>
              <w:top w:val="nil"/>
              <w:left w:val="single" w:sz="8" w:space="0" w:color="auto"/>
              <w:bottom w:val="single" w:sz="8" w:space="0" w:color="auto"/>
              <w:right w:val="single" w:sz="8" w:space="0" w:color="auto"/>
            </w:tcBorders>
            <w:shd w:val="clear" w:color="000000" w:fill="E6E6E6"/>
            <w:noWrap/>
            <w:vAlign w:val="center"/>
            <w:hideMark/>
          </w:tcPr>
          <w:p w:rsidR="00343E1A" w:rsidRPr="00576022" w:rsidRDefault="00343E1A" w:rsidP="00343E1A">
            <w:pPr>
              <w:jc w:val="both"/>
              <w:rPr>
                <w:rFonts w:ascii="Cambria" w:hAnsi="Cambria"/>
                <w:b/>
                <w:bCs/>
                <w:sz w:val="16"/>
                <w:szCs w:val="16"/>
              </w:rPr>
            </w:pPr>
            <w:r w:rsidRPr="00576022">
              <w:rPr>
                <w:rFonts w:ascii="Cambria" w:hAnsi="Cambria" w:cs="Arial"/>
                <w:b/>
                <w:bCs/>
                <w:sz w:val="16"/>
                <w:szCs w:val="16"/>
              </w:rPr>
              <w:t>1</w:t>
            </w:r>
          </w:p>
        </w:tc>
        <w:tc>
          <w:tcPr>
            <w:tcW w:w="4660" w:type="dxa"/>
            <w:tcBorders>
              <w:top w:val="nil"/>
              <w:left w:val="nil"/>
              <w:bottom w:val="single" w:sz="8" w:space="0" w:color="auto"/>
              <w:right w:val="single" w:sz="8" w:space="0" w:color="auto"/>
            </w:tcBorders>
            <w:shd w:val="clear" w:color="000000" w:fill="E6E6E6"/>
            <w:noWrap/>
            <w:vAlign w:val="center"/>
            <w:hideMark/>
          </w:tcPr>
          <w:p w:rsidR="00343E1A" w:rsidRPr="00576022" w:rsidRDefault="00343E1A" w:rsidP="00343E1A">
            <w:pPr>
              <w:ind w:firstLineChars="200" w:firstLine="320"/>
              <w:rPr>
                <w:rFonts w:ascii="Cambria" w:hAnsi="Cambria"/>
                <w:b/>
                <w:bCs/>
                <w:sz w:val="16"/>
                <w:szCs w:val="16"/>
              </w:rPr>
            </w:pPr>
            <w:r w:rsidRPr="00576022">
              <w:rPr>
                <w:rFonts w:ascii="Cambria" w:hAnsi="Cambria" w:cs="Arial"/>
                <w:b/>
                <w:bCs/>
                <w:sz w:val="16"/>
                <w:szCs w:val="16"/>
              </w:rPr>
              <w:t>Ведомствени разходи по бюджета на ПРБ:</w:t>
            </w:r>
          </w:p>
        </w:tc>
        <w:tc>
          <w:tcPr>
            <w:tcW w:w="1640" w:type="dxa"/>
            <w:tcBorders>
              <w:top w:val="nil"/>
              <w:left w:val="nil"/>
              <w:bottom w:val="single" w:sz="8" w:space="0" w:color="auto"/>
              <w:right w:val="single" w:sz="8" w:space="0" w:color="auto"/>
            </w:tcBorders>
            <w:shd w:val="clear" w:color="000000" w:fill="E6E6E6"/>
            <w:noWrap/>
            <w:vAlign w:val="center"/>
            <w:hideMark/>
          </w:tcPr>
          <w:p w:rsidR="00343E1A" w:rsidRPr="00576022" w:rsidRDefault="00343E1A" w:rsidP="00343E1A">
            <w:pPr>
              <w:jc w:val="right"/>
              <w:rPr>
                <w:rFonts w:ascii="Cambria" w:hAnsi="Cambria"/>
                <w:b/>
                <w:bCs/>
                <w:sz w:val="16"/>
                <w:szCs w:val="16"/>
              </w:rPr>
            </w:pPr>
            <w:r w:rsidRPr="00576022">
              <w:rPr>
                <w:rFonts w:ascii="Cambria" w:hAnsi="Cambria" w:cs="Arial"/>
                <w:b/>
                <w:bCs/>
                <w:sz w:val="16"/>
                <w:szCs w:val="16"/>
              </w:rPr>
              <w:t>132 498 200</w:t>
            </w:r>
          </w:p>
        </w:tc>
        <w:tc>
          <w:tcPr>
            <w:tcW w:w="1540" w:type="dxa"/>
            <w:tcBorders>
              <w:top w:val="nil"/>
              <w:left w:val="nil"/>
              <w:bottom w:val="single" w:sz="8" w:space="0" w:color="auto"/>
              <w:right w:val="single" w:sz="8" w:space="0" w:color="auto"/>
            </w:tcBorders>
            <w:shd w:val="clear" w:color="000000" w:fill="E6E6E6"/>
            <w:noWrap/>
            <w:vAlign w:val="center"/>
            <w:hideMark/>
          </w:tcPr>
          <w:p w:rsidR="00343E1A" w:rsidRPr="00576022" w:rsidRDefault="00343E1A" w:rsidP="00343E1A">
            <w:pPr>
              <w:jc w:val="right"/>
              <w:rPr>
                <w:rFonts w:ascii="Cambria" w:hAnsi="Cambria"/>
                <w:b/>
                <w:bCs/>
                <w:sz w:val="16"/>
                <w:szCs w:val="16"/>
              </w:rPr>
            </w:pPr>
            <w:r w:rsidRPr="00576022">
              <w:rPr>
                <w:rFonts w:ascii="Cambria" w:hAnsi="Cambria" w:cs="Arial"/>
                <w:b/>
                <w:bCs/>
                <w:sz w:val="16"/>
                <w:szCs w:val="16"/>
              </w:rPr>
              <w:t>156 768 453</w:t>
            </w:r>
          </w:p>
        </w:tc>
        <w:tc>
          <w:tcPr>
            <w:tcW w:w="1420" w:type="dxa"/>
            <w:tcBorders>
              <w:top w:val="nil"/>
              <w:left w:val="nil"/>
              <w:bottom w:val="single" w:sz="8" w:space="0" w:color="auto"/>
              <w:right w:val="single" w:sz="8" w:space="0" w:color="auto"/>
            </w:tcBorders>
            <w:shd w:val="clear" w:color="000000" w:fill="E6E6E6"/>
            <w:noWrap/>
            <w:vAlign w:val="center"/>
            <w:hideMark/>
          </w:tcPr>
          <w:p w:rsidR="00343E1A" w:rsidRPr="00576022" w:rsidRDefault="00343E1A" w:rsidP="00343E1A">
            <w:pPr>
              <w:jc w:val="right"/>
              <w:rPr>
                <w:rFonts w:ascii="Cambria" w:hAnsi="Cambria"/>
                <w:b/>
                <w:bCs/>
                <w:sz w:val="16"/>
                <w:szCs w:val="16"/>
              </w:rPr>
            </w:pPr>
            <w:r w:rsidRPr="00576022">
              <w:rPr>
                <w:rFonts w:ascii="Cambria" w:hAnsi="Cambria" w:cs="Arial"/>
                <w:b/>
                <w:bCs/>
                <w:sz w:val="16"/>
                <w:szCs w:val="16"/>
              </w:rPr>
              <w:t>145 912 688</w:t>
            </w:r>
          </w:p>
        </w:tc>
      </w:tr>
      <w:tr w:rsidR="00343E1A" w:rsidRPr="00343E1A" w:rsidTr="00343E1A">
        <w:trPr>
          <w:trHeight w:val="270"/>
        </w:trPr>
        <w:tc>
          <w:tcPr>
            <w:tcW w:w="660" w:type="dxa"/>
            <w:tcBorders>
              <w:top w:val="nil"/>
              <w:left w:val="single" w:sz="8" w:space="0" w:color="auto"/>
              <w:bottom w:val="single" w:sz="8" w:space="0" w:color="auto"/>
              <w:right w:val="single" w:sz="8" w:space="0" w:color="auto"/>
            </w:tcBorders>
            <w:shd w:val="clear" w:color="auto" w:fill="auto"/>
            <w:noWrap/>
            <w:vAlign w:val="center"/>
            <w:hideMark/>
          </w:tcPr>
          <w:p w:rsidR="00343E1A" w:rsidRPr="00576022" w:rsidRDefault="00343E1A" w:rsidP="00343E1A">
            <w:pPr>
              <w:jc w:val="both"/>
              <w:rPr>
                <w:rFonts w:ascii="Cambria" w:hAnsi="Cambria"/>
                <w:sz w:val="16"/>
                <w:szCs w:val="16"/>
              </w:rPr>
            </w:pPr>
            <w:r w:rsidRPr="00576022">
              <w:rPr>
                <w:rFonts w:ascii="Cambria" w:hAnsi="Cambria" w:cs="Arial"/>
                <w:sz w:val="16"/>
                <w:szCs w:val="16"/>
              </w:rPr>
              <w:t> </w:t>
            </w:r>
          </w:p>
        </w:tc>
        <w:tc>
          <w:tcPr>
            <w:tcW w:w="4660" w:type="dxa"/>
            <w:tcBorders>
              <w:top w:val="nil"/>
              <w:left w:val="nil"/>
              <w:bottom w:val="single" w:sz="8" w:space="0" w:color="auto"/>
              <w:right w:val="single" w:sz="8" w:space="0" w:color="auto"/>
            </w:tcBorders>
            <w:shd w:val="clear" w:color="auto" w:fill="auto"/>
            <w:noWrap/>
            <w:vAlign w:val="center"/>
            <w:hideMark/>
          </w:tcPr>
          <w:p w:rsidR="00343E1A" w:rsidRPr="00576022" w:rsidRDefault="00343E1A" w:rsidP="00343E1A">
            <w:pPr>
              <w:ind w:firstLineChars="200" w:firstLine="320"/>
              <w:rPr>
                <w:rFonts w:ascii="Cambria" w:hAnsi="Cambria"/>
                <w:sz w:val="16"/>
                <w:szCs w:val="16"/>
              </w:rPr>
            </w:pPr>
            <w:r w:rsidRPr="00576022">
              <w:rPr>
                <w:rFonts w:ascii="Cambria" w:hAnsi="Cambria" w:cs="Arial"/>
                <w:sz w:val="16"/>
                <w:szCs w:val="16"/>
              </w:rPr>
              <w:t xml:space="preserve">   Персонал</w:t>
            </w:r>
          </w:p>
        </w:tc>
        <w:tc>
          <w:tcPr>
            <w:tcW w:w="1640" w:type="dxa"/>
            <w:tcBorders>
              <w:top w:val="nil"/>
              <w:left w:val="nil"/>
              <w:bottom w:val="single" w:sz="8" w:space="0" w:color="auto"/>
              <w:right w:val="single" w:sz="8" w:space="0" w:color="auto"/>
            </w:tcBorders>
            <w:shd w:val="clear" w:color="auto" w:fill="auto"/>
            <w:noWrap/>
            <w:vAlign w:val="center"/>
            <w:hideMark/>
          </w:tcPr>
          <w:p w:rsidR="00343E1A" w:rsidRPr="00576022" w:rsidRDefault="00343E1A" w:rsidP="00343E1A">
            <w:pPr>
              <w:jc w:val="right"/>
              <w:rPr>
                <w:rFonts w:ascii="Cambria" w:hAnsi="Cambria"/>
                <w:sz w:val="16"/>
                <w:szCs w:val="16"/>
              </w:rPr>
            </w:pPr>
            <w:r w:rsidRPr="00576022">
              <w:rPr>
                <w:rFonts w:ascii="Cambria" w:hAnsi="Cambria" w:cs="Arial"/>
                <w:sz w:val="16"/>
                <w:szCs w:val="16"/>
              </w:rPr>
              <w:t>37 586 700</w:t>
            </w:r>
          </w:p>
        </w:tc>
        <w:tc>
          <w:tcPr>
            <w:tcW w:w="1540" w:type="dxa"/>
            <w:tcBorders>
              <w:top w:val="nil"/>
              <w:left w:val="nil"/>
              <w:bottom w:val="single" w:sz="8" w:space="0" w:color="auto"/>
              <w:right w:val="single" w:sz="8" w:space="0" w:color="auto"/>
            </w:tcBorders>
            <w:shd w:val="clear" w:color="auto" w:fill="auto"/>
            <w:noWrap/>
            <w:vAlign w:val="center"/>
            <w:hideMark/>
          </w:tcPr>
          <w:p w:rsidR="00343E1A" w:rsidRPr="00576022" w:rsidRDefault="00343E1A" w:rsidP="00343E1A">
            <w:pPr>
              <w:jc w:val="right"/>
              <w:rPr>
                <w:rFonts w:ascii="Cambria" w:hAnsi="Cambria"/>
                <w:sz w:val="16"/>
                <w:szCs w:val="16"/>
              </w:rPr>
            </w:pPr>
            <w:r w:rsidRPr="00576022">
              <w:rPr>
                <w:rFonts w:ascii="Cambria" w:hAnsi="Cambria" w:cs="Arial"/>
                <w:sz w:val="16"/>
                <w:szCs w:val="16"/>
              </w:rPr>
              <w:t>43 717 100</w:t>
            </w:r>
          </w:p>
        </w:tc>
        <w:tc>
          <w:tcPr>
            <w:tcW w:w="1420" w:type="dxa"/>
            <w:tcBorders>
              <w:top w:val="nil"/>
              <w:left w:val="nil"/>
              <w:bottom w:val="single" w:sz="8" w:space="0" w:color="auto"/>
              <w:right w:val="single" w:sz="8" w:space="0" w:color="auto"/>
            </w:tcBorders>
            <w:shd w:val="clear" w:color="auto" w:fill="auto"/>
            <w:noWrap/>
            <w:vAlign w:val="center"/>
            <w:hideMark/>
          </w:tcPr>
          <w:p w:rsidR="00343E1A" w:rsidRPr="00576022" w:rsidRDefault="00343E1A" w:rsidP="00343E1A">
            <w:pPr>
              <w:jc w:val="right"/>
              <w:rPr>
                <w:rFonts w:ascii="Cambria" w:hAnsi="Cambria"/>
                <w:sz w:val="16"/>
                <w:szCs w:val="16"/>
              </w:rPr>
            </w:pPr>
            <w:r w:rsidRPr="00576022">
              <w:rPr>
                <w:rFonts w:ascii="Cambria" w:hAnsi="Cambria" w:cs="Arial"/>
                <w:sz w:val="16"/>
                <w:szCs w:val="16"/>
              </w:rPr>
              <w:t>41 197 455</w:t>
            </w:r>
          </w:p>
        </w:tc>
      </w:tr>
      <w:tr w:rsidR="00343E1A" w:rsidRPr="00343E1A" w:rsidTr="00343E1A">
        <w:trPr>
          <w:trHeight w:val="270"/>
        </w:trPr>
        <w:tc>
          <w:tcPr>
            <w:tcW w:w="660" w:type="dxa"/>
            <w:tcBorders>
              <w:top w:val="nil"/>
              <w:left w:val="single" w:sz="8" w:space="0" w:color="auto"/>
              <w:bottom w:val="single" w:sz="8" w:space="0" w:color="auto"/>
              <w:right w:val="single" w:sz="8" w:space="0" w:color="auto"/>
            </w:tcBorders>
            <w:shd w:val="clear" w:color="auto" w:fill="auto"/>
            <w:noWrap/>
            <w:vAlign w:val="center"/>
            <w:hideMark/>
          </w:tcPr>
          <w:p w:rsidR="00343E1A" w:rsidRPr="00576022" w:rsidRDefault="00343E1A" w:rsidP="00343E1A">
            <w:pPr>
              <w:jc w:val="both"/>
              <w:rPr>
                <w:rFonts w:ascii="Cambria" w:hAnsi="Cambria"/>
                <w:sz w:val="16"/>
                <w:szCs w:val="16"/>
              </w:rPr>
            </w:pPr>
            <w:r w:rsidRPr="00576022">
              <w:rPr>
                <w:rFonts w:ascii="Cambria" w:hAnsi="Cambria" w:cs="Arial"/>
                <w:sz w:val="16"/>
                <w:szCs w:val="16"/>
              </w:rPr>
              <w:t> </w:t>
            </w:r>
          </w:p>
        </w:tc>
        <w:tc>
          <w:tcPr>
            <w:tcW w:w="4660" w:type="dxa"/>
            <w:tcBorders>
              <w:top w:val="nil"/>
              <w:left w:val="nil"/>
              <w:bottom w:val="single" w:sz="8" w:space="0" w:color="auto"/>
              <w:right w:val="single" w:sz="8" w:space="0" w:color="auto"/>
            </w:tcBorders>
            <w:shd w:val="clear" w:color="auto" w:fill="auto"/>
            <w:noWrap/>
            <w:vAlign w:val="center"/>
            <w:hideMark/>
          </w:tcPr>
          <w:p w:rsidR="00343E1A" w:rsidRPr="00576022" w:rsidRDefault="00343E1A" w:rsidP="00343E1A">
            <w:pPr>
              <w:ind w:firstLineChars="200" w:firstLine="320"/>
              <w:rPr>
                <w:rFonts w:ascii="Cambria" w:hAnsi="Cambria"/>
                <w:sz w:val="16"/>
                <w:szCs w:val="16"/>
              </w:rPr>
            </w:pPr>
            <w:r w:rsidRPr="00576022">
              <w:rPr>
                <w:rFonts w:ascii="Cambria" w:hAnsi="Cambria" w:cs="Arial"/>
                <w:sz w:val="16"/>
                <w:szCs w:val="16"/>
              </w:rPr>
              <w:t xml:space="preserve">   Издръжка</w:t>
            </w:r>
          </w:p>
        </w:tc>
        <w:tc>
          <w:tcPr>
            <w:tcW w:w="1640" w:type="dxa"/>
            <w:tcBorders>
              <w:top w:val="nil"/>
              <w:left w:val="nil"/>
              <w:bottom w:val="single" w:sz="8" w:space="0" w:color="auto"/>
              <w:right w:val="single" w:sz="8" w:space="0" w:color="auto"/>
            </w:tcBorders>
            <w:shd w:val="clear" w:color="auto" w:fill="auto"/>
            <w:noWrap/>
            <w:vAlign w:val="center"/>
            <w:hideMark/>
          </w:tcPr>
          <w:p w:rsidR="00343E1A" w:rsidRPr="00576022" w:rsidRDefault="00343E1A" w:rsidP="00343E1A">
            <w:pPr>
              <w:jc w:val="right"/>
              <w:rPr>
                <w:rFonts w:ascii="Cambria" w:hAnsi="Cambria"/>
                <w:sz w:val="16"/>
                <w:szCs w:val="16"/>
              </w:rPr>
            </w:pPr>
            <w:r w:rsidRPr="00576022">
              <w:rPr>
                <w:rFonts w:ascii="Cambria" w:hAnsi="Cambria" w:cs="Arial"/>
                <w:sz w:val="16"/>
                <w:szCs w:val="16"/>
              </w:rPr>
              <w:t>86 708 500</w:t>
            </w:r>
          </w:p>
        </w:tc>
        <w:tc>
          <w:tcPr>
            <w:tcW w:w="1540" w:type="dxa"/>
            <w:tcBorders>
              <w:top w:val="nil"/>
              <w:left w:val="nil"/>
              <w:bottom w:val="single" w:sz="8" w:space="0" w:color="auto"/>
              <w:right w:val="single" w:sz="8" w:space="0" w:color="auto"/>
            </w:tcBorders>
            <w:shd w:val="clear" w:color="auto" w:fill="auto"/>
            <w:noWrap/>
            <w:vAlign w:val="center"/>
            <w:hideMark/>
          </w:tcPr>
          <w:p w:rsidR="00343E1A" w:rsidRPr="00576022" w:rsidRDefault="00343E1A" w:rsidP="00343E1A">
            <w:pPr>
              <w:jc w:val="right"/>
              <w:rPr>
                <w:rFonts w:ascii="Cambria" w:hAnsi="Cambria"/>
                <w:sz w:val="16"/>
                <w:szCs w:val="16"/>
              </w:rPr>
            </w:pPr>
            <w:r w:rsidRPr="00576022">
              <w:rPr>
                <w:rFonts w:ascii="Cambria" w:hAnsi="Cambria" w:cs="Arial"/>
                <w:sz w:val="16"/>
                <w:szCs w:val="16"/>
              </w:rPr>
              <w:t>103 328 282</w:t>
            </w:r>
          </w:p>
        </w:tc>
        <w:tc>
          <w:tcPr>
            <w:tcW w:w="1420" w:type="dxa"/>
            <w:tcBorders>
              <w:top w:val="nil"/>
              <w:left w:val="nil"/>
              <w:bottom w:val="single" w:sz="8" w:space="0" w:color="auto"/>
              <w:right w:val="single" w:sz="8" w:space="0" w:color="auto"/>
            </w:tcBorders>
            <w:shd w:val="clear" w:color="auto" w:fill="auto"/>
            <w:noWrap/>
            <w:vAlign w:val="center"/>
            <w:hideMark/>
          </w:tcPr>
          <w:p w:rsidR="00343E1A" w:rsidRPr="00576022" w:rsidRDefault="00343E1A" w:rsidP="00343E1A">
            <w:pPr>
              <w:jc w:val="right"/>
              <w:rPr>
                <w:rFonts w:ascii="Cambria" w:hAnsi="Cambria"/>
                <w:sz w:val="16"/>
                <w:szCs w:val="16"/>
              </w:rPr>
            </w:pPr>
            <w:r w:rsidRPr="00576022">
              <w:rPr>
                <w:rFonts w:ascii="Cambria" w:hAnsi="Cambria" w:cs="Arial"/>
                <w:sz w:val="16"/>
                <w:szCs w:val="16"/>
              </w:rPr>
              <w:t>96 681 482</w:t>
            </w:r>
          </w:p>
        </w:tc>
      </w:tr>
      <w:tr w:rsidR="00343E1A" w:rsidRPr="00343E1A" w:rsidTr="00343E1A">
        <w:trPr>
          <w:trHeight w:val="270"/>
        </w:trPr>
        <w:tc>
          <w:tcPr>
            <w:tcW w:w="660" w:type="dxa"/>
            <w:tcBorders>
              <w:top w:val="nil"/>
              <w:left w:val="single" w:sz="8" w:space="0" w:color="auto"/>
              <w:bottom w:val="single" w:sz="8" w:space="0" w:color="auto"/>
              <w:right w:val="single" w:sz="8" w:space="0" w:color="auto"/>
            </w:tcBorders>
            <w:shd w:val="clear" w:color="auto" w:fill="auto"/>
            <w:noWrap/>
            <w:vAlign w:val="center"/>
            <w:hideMark/>
          </w:tcPr>
          <w:p w:rsidR="00343E1A" w:rsidRPr="00576022" w:rsidRDefault="00343E1A" w:rsidP="00343E1A">
            <w:pPr>
              <w:jc w:val="both"/>
              <w:rPr>
                <w:rFonts w:ascii="Cambria" w:hAnsi="Cambria"/>
                <w:sz w:val="16"/>
                <w:szCs w:val="16"/>
              </w:rPr>
            </w:pPr>
            <w:r w:rsidRPr="00576022">
              <w:rPr>
                <w:rFonts w:ascii="Cambria" w:hAnsi="Cambria" w:cs="Arial"/>
                <w:sz w:val="16"/>
                <w:szCs w:val="16"/>
              </w:rPr>
              <w:t> </w:t>
            </w:r>
          </w:p>
        </w:tc>
        <w:tc>
          <w:tcPr>
            <w:tcW w:w="4660" w:type="dxa"/>
            <w:tcBorders>
              <w:top w:val="nil"/>
              <w:left w:val="nil"/>
              <w:bottom w:val="single" w:sz="8" w:space="0" w:color="auto"/>
              <w:right w:val="single" w:sz="8" w:space="0" w:color="auto"/>
            </w:tcBorders>
            <w:shd w:val="clear" w:color="auto" w:fill="auto"/>
            <w:noWrap/>
            <w:vAlign w:val="center"/>
            <w:hideMark/>
          </w:tcPr>
          <w:p w:rsidR="00343E1A" w:rsidRPr="00576022" w:rsidRDefault="00343E1A" w:rsidP="00343E1A">
            <w:pPr>
              <w:ind w:firstLineChars="200" w:firstLine="320"/>
              <w:rPr>
                <w:rFonts w:ascii="Cambria" w:hAnsi="Cambria"/>
                <w:sz w:val="16"/>
                <w:szCs w:val="16"/>
              </w:rPr>
            </w:pPr>
            <w:r w:rsidRPr="00576022">
              <w:rPr>
                <w:rFonts w:ascii="Cambria" w:hAnsi="Cambria" w:cs="Arial"/>
                <w:sz w:val="16"/>
                <w:szCs w:val="16"/>
              </w:rPr>
              <w:t xml:space="preserve">   Капиталови разходи</w:t>
            </w:r>
          </w:p>
        </w:tc>
        <w:tc>
          <w:tcPr>
            <w:tcW w:w="1640" w:type="dxa"/>
            <w:tcBorders>
              <w:top w:val="nil"/>
              <w:left w:val="nil"/>
              <w:bottom w:val="single" w:sz="8" w:space="0" w:color="auto"/>
              <w:right w:val="single" w:sz="8" w:space="0" w:color="auto"/>
            </w:tcBorders>
            <w:shd w:val="clear" w:color="auto" w:fill="auto"/>
            <w:noWrap/>
            <w:vAlign w:val="center"/>
            <w:hideMark/>
          </w:tcPr>
          <w:p w:rsidR="00343E1A" w:rsidRPr="00576022" w:rsidRDefault="00343E1A" w:rsidP="00343E1A">
            <w:pPr>
              <w:jc w:val="right"/>
              <w:rPr>
                <w:rFonts w:ascii="Cambria" w:hAnsi="Cambria"/>
                <w:sz w:val="16"/>
                <w:szCs w:val="16"/>
              </w:rPr>
            </w:pPr>
            <w:r w:rsidRPr="00576022">
              <w:rPr>
                <w:rFonts w:ascii="Cambria" w:hAnsi="Cambria" w:cs="Arial"/>
                <w:sz w:val="16"/>
                <w:szCs w:val="16"/>
              </w:rPr>
              <w:t>8 203 000</w:t>
            </w:r>
          </w:p>
        </w:tc>
        <w:tc>
          <w:tcPr>
            <w:tcW w:w="1540" w:type="dxa"/>
            <w:tcBorders>
              <w:top w:val="nil"/>
              <w:left w:val="nil"/>
              <w:bottom w:val="single" w:sz="8" w:space="0" w:color="auto"/>
              <w:right w:val="single" w:sz="8" w:space="0" w:color="auto"/>
            </w:tcBorders>
            <w:shd w:val="clear" w:color="auto" w:fill="auto"/>
            <w:noWrap/>
            <w:vAlign w:val="center"/>
            <w:hideMark/>
          </w:tcPr>
          <w:p w:rsidR="00343E1A" w:rsidRPr="00576022" w:rsidRDefault="00343E1A" w:rsidP="00343E1A">
            <w:pPr>
              <w:jc w:val="right"/>
              <w:rPr>
                <w:rFonts w:ascii="Cambria" w:hAnsi="Cambria"/>
                <w:sz w:val="16"/>
                <w:szCs w:val="16"/>
              </w:rPr>
            </w:pPr>
            <w:r w:rsidRPr="00576022">
              <w:rPr>
                <w:rFonts w:ascii="Cambria" w:hAnsi="Cambria" w:cs="Arial"/>
                <w:sz w:val="16"/>
                <w:szCs w:val="16"/>
              </w:rPr>
              <w:t>9 723 071</w:t>
            </w:r>
          </w:p>
        </w:tc>
        <w:tc>
          <w:tcPr>
            <w:tcW w:w="1420" w:type="dxa"/>
            <w:tcBorders>
              <w:top w:val="nil"/>
              <w:left w:val="nil"/>
              <w:bottom w:val="single" w:sz="8" w:space="0" w:color="auto"/>
              <w:right w:val="single" w:sz="8" w:space="0" w:color="auto"/>
            </w:tcBorders>
            <w:shd w:val="clear" w:color="auto" w:fill="auto"/>
            <w:noWrap/>
            <w:vAlign w:val="center"/>
            <w:hideMark/>
          </w:tcPr>
          <w:p w:rsidR="00343E1A" w:rsidRPr="00576022" w:rsidRDefault="00343E1A" w:rsidP="00343E1A">
            <w:pPr>
              <w:jc w:val="right"/>
              <w:rPr>
                <w:rFonts w:ascii="Cambria" w:hAnsi="Cambria"/>
                <w:sz w:val="16"/>
                <w:szCs w:val="16"/>
              </w:rPr>
            </w:pPr>
            <w:r w:rsidRPr="00576022">
              <w:rPr>
                <w:rFonts w:ascii="Cambria" w:hAnsi="Cambria" w:cs="Arial"/>
                <w:sz w:val="16"/>
                <w:szCs w:val="16"/>
              </w:rPr>
              <w:t>8 033 751</w:t>
            </w:r>
          </w:p>
        </w:tc>
      </w:tr>
      <w:tr w:rsidR="00343E1A" w:rsidRPr="00343E1A" w:rsidTr="00343E1A">
        <w:trPr>
          <w:trHeight w:val="270"/>
        </w:trPr>
        <w:tc>
          <w:tcPr>
            <w:tcW w:w="660" w:type="dxa"/>
            <w:tcBorders>
              <w:top w:val="nil"/>
              <w:left w:val="single" w:sz="8" w:space="0" w:color="auto"/>
              <w:bottom w:val="single" w:sz="8" w:space="0" w:color="auto"/>
              <w:right w:val="single" w:sz="8" w:space="0" w:color="auto"/>
            </w:tcBorders>
            <w:shd w:val="clear" w:color="000000" w:fill="E6E6E6"/>
            <w:noWrap/>
            <w:vAlign w:val="center"/>
            <w:hideMark/>
          </w:tcPr>
          <w:p w:rsidR="00343E1A" w:rsidRPr="00576022" w:rsidRDefault="00343E1A" w:rsidP="00343E1A">
            <w:pPr>
              <w:rPr>
                <w:rFonts w:ascii="Cambria" w:hAnsi="Cambria"/>
                <w:b/>
                <w:bCs/>
                <w:sz w:val="16"/>
                <w:szCs w:val="16"/>
              </w:rPr>
            </w:pPr>
            <w:r w:rsidRPr="00576022">
              <w:rPr>
                <w:rFonts w:ascii="Cambria" w:hAnsi="Cambria" w:cs="Arial"/>
                <w:b/>
                <w:bCs/>
                <w:sz w:val="16"/>
                <w:szCs w:val="16"/>
              </w:rPr>
              <w:t>2</w:t>
            </w:r>
          </w:p>
        </w:tc>
        <w:tc>
          <w:tcPr>
            <w:tcW w:w="4660" w:type="dxa"/>
            <w:tcBorders>
              <w:top w:val="nil"/>
              <w:left w:val="nil"/>
              <w:bottom w:val="single" w:sz="8" w:space="0" w:color="auto"/>
              <w:right w:val="single" w:sz="8" w:space="0" w:color="auto"/>
            </w:tcBorders>
            <w:shd w:val="clear" w:color="000000" w:fill="E6E6E6"/>
            <w:noWrap/>
            <w:vAlign w:val="center"/>
            <w:hideMark/>
          </w:tcPr>
          <w:p w:rsidR="00343E1A" w:rsidRPr="00576022" w:rsidRDefault="00343E1A" w:rsidP="00343E1A">
            <w:pPr>
              <w:ind w:firstLineChars="200" w:firstLine="320"/>
              <w:rPr>
                <w:rFonts w:ascii="Cambria" w:hAnsi="Cambria"/>
                <w:b/>
                <w:bCs/>
                <w:sz w:val="16"/>
                <w:szCs w:val="16"/>
              </w:rPr>
            </w:pPr>
            <w:r w:rsidRPr="00576022">
              <w:rPr>
                <w:rFonts w:ascii="Cambria" w:hAnsi="Cambria" w:cs="Arial"/>
                <w:b/>
                <w:bCs/>
                <w:sz w:val="16"/>
                <w:szCs w:val="16"/>
              </w:rPr>
              <w:t xml:space="preserve">Ведомствени разходи по други бюджети и сметки за средства от ЕС </w:t>
            </w:r>
          </w:p>
        </w:tc>
        <w:tc>
          <w:tcPr>
            <w:tcW w:w="1640" w:type="dxa"/>
            <w:tcBorders>
              <w:top w:val="nil"/>
              <w:left w:val="nil"/>
              <w:bottom w:val="single" w:sz="8" w:space="0" w:color="auto"/>
              <w:right w:val="single" w:sz="8" w:space="0" w:color="auto"/>
            </w:tcBorders>
            <w:shd w:val="clear" w:color="000000" w:fill="E6E6E6"/>
            <w:noWrap/>
            <w:vAlign w:val="center"/>
            <w:hideMark/>
          </w:tcPr>
          <w:p w:rsidR="00343E1A" w:rsidRPr="00576022" w:rsidRDefault="00343E1A" w:rsidP="00343E1A">
            <w:pPr>
              <w:ind w:firstLineChars="200" w:firstLine="320"/>
              <w:jc w:val="right"/>
              <w:rPr>
                <w:rFonts w:ascii="Cambria" w:hAnsi="Cambria"/>
                <w:b/>
                <w:bCs/>
                <w:sz w:val="16"/>
                <w:szCs w:val="16"/>
              </w:rPr>
            </w:pPr>
            <w:r w:rsidRPr="00576022">
              <w:rPr>
                <w:rFonts w:ascii="Cambria" w:hAnsi="Cambria" w:cs="Arial"/>
                <w:b/>
                <w:bCs/>
                <w:sz w:val="16"/>
                <w:szCs w:val="16"/>
              </w:rPr>
              <w:t>0</w:t>
            </w:r>
          </w:p>
        </w:tc>
        <w:tc>
          <w:tcPr>
            <w:tcW w:w="1540" w:type="dxa"/>
            <w:tcBorders>
              <w:top w:val="nil"/>
              <w:left w:val="nil"/>
              <w:bottom w:val="single" w:sz="8" w:space="0" w:color="auto"/>
              <w:right w:val="single" w:sz="8" w:space="0" w:color="auto"/>
            </w:tcBorders>
            <w:shd w:val="clear" w:color="000000" w:fill="E6E6E6"/>
            <w:noWrap/>
            <w:vAlign w:val="center"/>
            <w:hideMark/>
          </w:tcPr>
          <w:p w:rsidR="00343E1A" w:rsidRPr="00576022" w:rsidRDefault="00343E1A" w:rsidP="00343E1A">
            <w:pPr>
              <w:ind w:firstLineChars="200" w:firstLine="320"/>
              <w:jc w:val="right"/>
              <w:rPr>
                <w:rFonts w:ascii="Cambria" w:hAnsi="Cambria"/>
                <w:b/>
                <w:bCs/>
                <w:sz w:val="16"/>
                <w:szCs w:val="16"/>
              </w:rPr>
            </w:pPr>
            <w:r w:rsidRPr="00576022">
              <w:rPr>
                <w:rFonts w:ascii="Cambria" w:hAnsi="Cambria" w:cs="Arial"/>
                <w:b/>
                <w:bCs/>
                <w:sz w:val="16"/>
                <w:szCs w:val="16"/>
              </w:rPr>
              <w:t>0</w:t>
            </w:r>
          </w:p>
        </w:tc>
        <w:tc>
          <w:tcPr>
            <w:tcW w:w="1420" w:type="dxa"/>
            <w:tcBorders>
              <w:top w:val="nil"/>
              <w:left w:val="nil"/>
              <w:bottom w:val="single" w:sz="8" w:space="0" w:color="auto"/>
              <w:right w:val="single" w:sz="8" w:space="0" w:color="auto"/>
            </w:tcBorders>
            <w:shd w:val="clear" w:color="000000" w:fill="E6E6E6"/>
            <w:noWrap/>
            <w:vAlign w:val="bottom"/>
            <w:hideMark/>
          </w:tcPr>
          <w:p w:rsidR="00343E1A" w:rsidRPr="00576022" w:rsidRDefault="00343E1A" w:rsidP="00343E1A">
            <w:pPr>
              <w:jc w:val="right"/>
              <w:rPr>
                <w:rFonts w:ascii="Cambria" w:hAnsi="Cambria"/>
                <w:b/>
                <w:bCs/>
                <w:sz w:val="16"/>
                <w:szCs w:val="16"/>
              </w:rPr>
            </w:pPr>
            <w:r w:rsidRPr="00576022">
              <w:rPr>
                <w:rFonts w:ascii="Cambria" w:hAnsi="Cambria" w:cs="Arial"/>
                <w:b/>
                <w:bCs/>
                <w:sz w:val="16"/>
                <w:szCs w:val="16"/>
              </w:rPr>
              <w:t>2 507 380</w:t>
            </w:r>
          </w:p>
        </w:tc>
      </w:tr>
      <w:tr w:rsidR="00343E1A" w:rsidRPr="00343E1A" w:rsidTr="00343E1A">
        <w:trPr>
          <w:trHeight w:val="270"/>
        </w:trPr>
        <w:tc>
          <w:tcPr>
            <w:tcW w:w="660" w:type="dxa"/>
            <w:tcBorders>
              <w:top w:val="nil"/>
              <w:left w:val="single" w:sz="8" w:space="0" w:color="auto"/>
              <w:bottom w:val="single" w:sz="8" w:space="0" w:color="auto"/>
              <w:right w:val="single" w:sz="8" w:space="0" w:color="auto"/>
            </w:tcBorders>
            <w:shd w:val="clear" w:color="auto" w:fill="auto"/>
            <w:noWrap/>
            <w:vAlign w:val="center"/>
            <w:hideMark/>
          </w:tcPr>
          <w:p w:rsidR="00343E1A" w:rsidRPr="00576022" w:rsidRDefault="00343E1A" w:rsidP="00343E1A">
            <w:pPr>
              <w:jc w:val="both"/>
              <w:rPr>
                <w:rFonts w:ascii="Cambria" w:hAnsi="Cambria"/>
                <w:sz w:val="16"/>
                <w:szCs w:val="16"/>
              </w:rPr>
            </w:pPr>
            <w:r w:rsidRPr="00576022">
              <w:rPr>
                <w:rFonts w:ascii="Cambria" w:hAnsi="Cambria" w:cs="Arial"/>
                <w:sz w:val="16"/>
                <w:szCs w:val="16"/>
              </w:rPr>
              <w:t> </w:t>
            </w:r>
          </w:p>
        </w:tc>
        <w:tc>
          <w:tcPr>
            <w:tcW w:w="4660" w:type="dxa"/>
            <w:tcBorders>
              <w:top w:val="nil"/>
              <w:left w:val="nil"/>
              <w:bottom w:val="single" w:sz="8" w:space="0" w:color="auto"/>
              <w:right w:val="single" w:sz="8" w:space="0" w:color="auto"/>
            </w:tcBorders>
            <w:shd w:val="clear" w:color="auto" w:fill="auto"/>
            <w:noWrap/>
            <w:vAlign w:val="center"/>
            <w:hideMark/>
          </w:tcPr>
          <w:p w:rsidR="00343E1A" w:rsidRPr="00576022" w:rsidRDefault="00343E1A" w:rsidP="00343E1A">
            <w:pPr>
              <w:ind w:firstLineChars="200" w:firstLine="320"/>
              <w:rPr>
                <w:rFonts w:ascii="Cambria" w:hAnsi="Cambria"/>
                <w:sz w:val="16"/>
                <w:szCs w:val="16"/>
              </w:rPr>
            </w:pPr>
            <w:r w:rsidRPr="00576022">
              <w:rPr>
                <w:rFonts w:ascii="Cambria" w:hAnsi="Cambria" w:cs="Arial"/>
                <w:sz w:val="16"/>
                <w:szCs w:val="16"/>
              </w:rPr>
              <w:t xml:space="preserve">   Персонал</w:t>
            </w:r>
          </w:p>
        </w:tc>
        <w:tc>
          <w:tcPr>
            <w:tcW w:w="1640" w:type="dxa"/>
            <w:tcBorders>
              <w:top w:val="nil"/>
              <w:left w:val="nil"/>
              <w:bottom w:val="single" w:sz="8" w:space="0" w:color="auto"/>
              <w:right w:val="single" w:sz="8" w:space="0" w:color="auto"/>
            </w:tcBorders>
            <w:shd w:val="clear" w:color="auto" w:fill="auto"/>
            <w:noWrap/>
            <w:vAlign w:val="center"/>
            <w:hideMark/>
          </w:tcPr>
          <w:p w:rsidR="00343E1A" w:rsidRPr="00576022" w:rsidRDefault="00343E1A" w:rsidP="00343E1A">
            <w:pPr>
              <w:jc w:val="right"/>
              <w:rPr>
                <w:rFonts w:ascii="Cambria" w:hAnsi="Cambria"/>
                <w:sz w:val="16"/>
                <w:szCs w:val="16"/>
              </w:rPr>
            </w:pPr>
            <w:r w:rsidRPr="00576022">
              <w:rPr>
                <w:rFonts w:ascii="Cambria" w:hAnsi="Cambria" w:cs="Arial"/>
                <w:sz w:val="16"/>
                <w:szCs w:val="16"/>
              </w:rPr>
              <w:t>0</w:t>
            </w:r>
          </w:p>
        </w:tc>
        <w:tc>
          <w:tcPr>
            <w:tcW w:w="1540" w:type="dxa"/>
            <w:tcBorders>
              <w:top w:val="nil"/>
              <w:left w:val="nil"/>
              <w:bottom w:val="single" w:sz="8" w:space="0" w:color="auto"/>
              <w:right w:val="single" w:sz="8" w:space="0" w:color="auto"/>
            </w:tcBorders>
            <w:shd w:val="clear" w:color="auto" w:fill="auto"/>
            <w:noWrap/>
            <w:vAlign w:val="center"/>
            <w:hideMark/>
          </w:tcPr>
          <w:p w:rsidR="00343E1A" w:rsidRPr="00576022" w:rsidRDefault="00343E1A" w:rsidP="00343E1A">
            <w:pPr>
              <w:jc w:val="right"/>
              <w:rPr>
                <w:rFonts w:ascii="Cambria" w:hAnsi="Cambria"/>
                <w:sz w:val="16"/>
                <w:szCs w:val="16"/>
              </w:rPr>
            </w:pPr>
            <w:r w:rsidRPr="00576022">
              <w:rPr>
                <w:rFonts w:ascii="Cambria" w:hAnsi="Cambria" w:cs="Arial"/>
                <w:sz w:val="16"/>
                <w:szCs w:val="16"/>
              </w:rPr>
              <w:t>0</w:t>
            </w:r>
          </w:p>
        </w:tc>
        <w:tc>
          <w:tcPr>
            <w:tcW w:w="1420" w:type="dxa"/>
            <w:tcBorders>
              <w:top w:val="nil"/>
              <w:left w:val="nil"/>
              <w:bottom w:val="single" w:sz="8" w:space="0" w:color="auto"/>
              <w:right w:val="single" w:sz="8" w:space="0" w:color="auto"/>
            </w:tcBorders>
            <w:shd w:val="clear" w:color="auto" w:fill="auto"/>
            <w:noWrap/>
            <w:vAlign w:val="center"/>
            <w:hideMark/>
          </w:tcPr>
          <w:p w:rsidR="00343E1A" w:rsidRPr="00576022" w:rsidRDefault="00343E1A" w:rsidP="00343E1A">
            <w:pPr>
              <w:jc w:val="right"/>
              <w:rPr>
                <w:rFonts w:ascii="Cambria" w:hAnsi="Cambria"/>
                <w:sz w:val="16"/>
                <w:szCs w:val="16"/>
              </w:rPr>
            </w:pPr>
            <w:r w:rsidRPr="00576022">
              <w:rPr>
                <w:rFonts w:ascii="Cambria" w:hAnsi="Cambria" w:cs="Arial"/>
                <w:sz w:val="16"/>
                <w:szCs w:val="16"/>
              </w:rPr>
              <w:t>35 172</w:t>
            </w:r>
          </w:p>
        </w:tc>
      </w:tr>
      <w:tr w:rsidR="00343E1A" w:rsidRPr="00343E1A" w:rsidTr="00343E1A">
        <w:trPr>
          <w:trHeight w:val="270"/>
        </w:trPr>
        <w:tc>
          <w:tcPr>
            <w:tcW w:w="660" w:type="dxa"/>
            <w:tcBorders>
              <w:top w:val="nil"/>
              <w:left w:val="single" w:sz="8" w:space="0" w:color="auto"/>
              <w:bottom w:val="single" w:sz="8" w:space="0" w:color="auto"/>
              <w:right w:val="single" w:sz="8" w:space="0" w:color="auto"/>
            </w:tcBorders>
            <w:shd w:val="clear" w:color="auto" w:fill="auto"/>
            <w:noWrap/>
            <w:vAlign w:val="center"/>
            <w:hideMark/>
          </w:tcPr>
          <w:p w:rsidR="00343E1A" w:rsidRPr="00576022" w:rsidRDefault="00343E1A" w:rsidP="00343E1A">
            <w:pPr>
              <w:jc w:val="both"/>
              <w:rPr>
                <w:rFonts w:ascii="Cambria" w:hAnsi="Cambria"/>
                <w:sz w:val="16"/>
                <w:szCs w:val="16"/>
              </w:rPr>
            </w:pPr>
            <w:r w:rsidRPr="00576022">
              <w:rPr>
                <w:rFonts w:ascii="Cambria" w:hAnsi="Cambria" w:cs="Arial"/>
                <w:sz w:val="16"/>
                <w:szCs w:val="16"/>
              </w:rPr>
              <w:t> </w:t>
            </w:r>
          </w:p>
        </w:tc>
        <w:tc>
          <w:tcPr>
            <w:tcW w:w="4660" w:type="dxa"/>
            <w:tcBorders>
              <w:top w:val="nil"/>
              <w:left w:val="nil"/>
              <w:bottom w:val="single" w:sz="8" w:space="0" w:color="auto"/>
              <w:right w:val="single" w:sz="8" w:space="0" w:color="auto"/>
            </w:tcBorders>
            <w:shd w:val="clear" w:color="auto" w:fill="auto"/>
            <w:noWrap/>
            <w:vAlign w:val="center"/>
            <w:hideMark/>
          </w:tcPr>
          <w:p w:rsidR="00343E1A" w:rsidRPr="00576022" w:rsidRDefault="00343E1A" w:rsidP="00343E1A">
            <w:pPr>
              <w:ind w:firstLineChars="200" w:firstLine="320"/>
              <w:rPr>
                <w:rFonts w:ascii="Cambria" w:hAnsi="Cambria"/>
                <w:sz w:val="16"/>
                <w:szCs w:val="16"/>
              </w:rPr>
            </w:pPr>
            <w:r w:rsidRPr="00576022">
              <w:rPr>
                <w:rFonts w:ascii="Cambria" w:hAnsi="Cambria" w:cs="Arial"/>
                <w:sz w:val="16"/>
                <w:szCs w:val="16"/>
              </w:rPr>
              <w:t xml:space="preserve">   Издръжка</w:t>
            </w:r>
          </w:p>
        </w:tc>
        <w:tc>
          <w:tcPr>
            <w:tcW w:w="1640" w:type="dxa"/>
            <w:tcBorders>
              <w:top w:val="nil"/>
              <w:left w:val="nil"/>
              <w:bottom w:val="single" w:sz="8" w:space="0" w:color="auto"/>
              <w:right w:val="single" w:sz="8" w:space="0" w:color="auto"/>
            </w:tcBorders>
            <w:shd w:val="clear" w:color="auto" w:fill="auto"/>
            <w:noWrap/>
            <w:vAlign w:val="center"/>
            <w:hideMark/>
          </w:tcPr>
          <w:p w:rsidR="00343E1A" w:rsidRPr="00576022" w:rsidRDefault="00343E1A" w:rsidP="00343E1A">
            <w:pPr>
              <w:jc w:val="right"/>
              <w:rPr>
                <w:rFonts w:ascii="Cambria" w:hAnsi="Cambria"/>
                <w:sz w:val="16"/>
                <w:szCs w:val="16"/>
              </w:rPr>
            </w:pPr>
            <w:r w:rsidRPr="00576022">
              <w:rPr>
                <w:rFonts w:ascii="Cambria" w:hAnsi="Cambria" w:cs="Arial"/>
                <w:sz w:val="16"/>
                <w:szCs w:val="16"/>
              </w:rPr>
              <w:t>0</w:t>
            </w:r>
          </w:p>
        </w:tc>
        <w:tc>
          <w:tcPr>
            <w:tcW w:w="1540" w:type="dxa"/>
            <w:tcBorders>
              <w:top w:val="nil"/>
              <w:left w:val="nil"/>
              <w:bottom w:val="single" w:sz="8" w:space="0" w:color="auto"/>
              <w:right w:val="single" w:sz="8" w:space="0" w:color="auto"/>
            </w:tcBorders>
            <w:shd w:val="clear" w:color="auto" w:fill="auto"/>
            <w:noWrap/>
            <w:vAlign w:val="center"/>
            <w:hideMark/>
          </w:tcPr>
          <w:p w:rsidR="00343E1A" w:rsidRPr="00576022" w:rsidRDefault="00343E1A" w:rsidP="00343E1A">
            <w:pPr>
              <w:jc w:val="right"/>
              <w:rPr>
                <w:rFonts w:ascii="Cambria" w:hAnsi="Cambria"/>
                <w:sz w:val="16"/>
                <w:szCs w:val="16"/>
              </w:rPr>
            </w:pPr>
            <w:r w:rsidRPr="00576022">
              <w:rPr>
                <w:rFonts w:ascii="Cambria" w:hAnsi="Cambria" w:cs="Arial"/>
                <w:sz w:val="16"/>
                <w:szCs w:val="16"/>
              </w:rPr>
              <w:t>0</w:t>
            </w:r>
          </w:p>
        </w:tc>
        <w:tc>
          <w:tcPr>
            <w:tcW w:w="1420" w:type="dxa"/>
            <w:tcBorders>
              <w:top w:val="nil"/>
              <w:left w:val="nil"/>
              <w:bottom w:val="single" w:sz="8" w:space="0" w:color="auto"/>
              <w:right w:val="single" w:sz="8" w:space="0" w:color="auto"/>
            </w:tcBorders>
            <w:shd w:val="clear" w:color="auto" w:fill="auto"/>
            <w:noWrap/>
            <w:vAlign w:val="center"/>
            <w:hideMark/>
          </w:tcPr>
          <w:p w:rsidR="00343E1A" w:rsidRPr="00576022" w:rsidRDefault="00343E1A" w:rsidP="00343E1A">
            <w:pPr>
              <w:jc w:val="right"/>
              <w:rPr>
                <w:rFonts w:ascii="Cambria" w:hAnsi="Cambria"/>
                <w:sz w:val="16"/>
                <w:szCs w:val="16"/>
              </w:rPr>
            </w:pPr>
            <w:r w:rsidRPr="00576022">
              <w:rPr>
                <w:rFonts w:ascii="Cambria" w:hAnsi="Cambria" w:cs="Arial"/>
                <w:sz w:val="16"/>
                <w:szCs w:val="16"/>
              </w:rPr>
              <w:t>839 496</w:t>
            </w:r>
          </w:p>
        </w:tc>
      </w:tr>
      <w:tr w:rsidR="00343E1A" w:rsidRPr="00343E1A" w:rsidTr="00343E1A">
        <w:trPr>
          <w:trHeight w:val="270"/>
        </w:trPr>
        <w:tc>
          <w:tcPr>
            <w:tcW w:w="660" w:type="dxa"/>
            <w:tcBorders>
              <w:top w:val="nil"/>
              <w:left w:val="single" w:sz="8" w:space="0" w:color="auto"/>
              <w:bottom w:val="single" w:sz="8" w:space="0" w:color="auto"/>
              <w:right w:val="single" w:sz="8" w:space="0" w:color="auto"/>
            </w:tcBorders>
            <w:shd w:val="clear" w:color="auto" w:fill="auto"/>
            <w:noWrap/>
            <w:vAlign w:val="center"/>
            <w:hideMark/>
          </w:tcPr>
          <w:p w:rsidR="00343E1A" w:rsidRPr="00576022" w:rsidRDefault="00343E1A" w:rsidP="00343E1A">
            <w:pPr>
              <w:jc w:val="both"/>
              <w:rPr>
                <w:rFonts w:ascii="Cambria" w:hAnsi="Cambria"/>
                <w:sz w:val="16"/>
                <w:szCs w:val="16"/>
              </w:rPr>
            </w:pPr>
            <w:r w:rsidRPr="00576022">
              <w:rPr>
                <w:rFonts w:ascii="Cambria" w:hAnsi="Cambria" w:cs="Arial"/>
                <w:sz w:val="16"/>
                <w:szCs w:val="16"/>
              </w:rPr>
              <w:t> </w:t>
            </w:r>
          </w:p>
        </w:tc>
        <w:tc>
          <w:tcPr>
            <w:tcW w:w="4660" w:type="dxa"/>
            <w:tcBorders>
              <w:top w:val="nil"/>
              <w:left w:val="nil"/>
              <w:bottom w:val="single" w:sz="8" w:space="0" w:color="auto"/>
              <w:right w:val="single" w:sz="8" w:space="0" w:color="auto"/>
            </w:tcBorders>
            <w:shd w:val="clear" w:color="auto" w:fill="auto"/>
            <w:noWrap/>
            <w:vAlign w:val="center"/>
            <w:hideMark/>
          </w:tcPr>
          <w:p w:rsidR="00343E1A" w:rsidRPr="00576022" w:rsidRDefault="00343E1A" w:rsidP="00343E1A">
            <w:pPr>
              <w:ind w:firstLineChars="200" w:firstLine="320"/>
              <w:rPr>
                <w:rFonts w:ascii="Cambria" w:hAnsi="Cambria"/>
                <w:sz w:val="16"/>
                <w:szCs w:val="16"/>
              </w:rPr>
            </w:pPr>
            <w:r w:rsidRPr="00576022">
              <w:rPr>
                <w:rFonts w:ascii="Cambria" w:hAnsi="Cambria" w:cs="Arial"/>
                <w:sz w:val="16"/>
                <w:szCs w:val="16"/>
              </w:rPr>
              <w:t xml:space="preserve">   Капиталови разходи</w:t>
            </w:r>
          </w:p>
        </w:tc>
        <w:tc>
          <w:tcPr>
            <w:tcW w:w="1640" w:type="dxa"/>
            <w:tcBorders>
              <w:top w:val="nil"/>
              <w:left w:val="nil"/>
              <w:bottom w:val="single" w:sz="8" w:space="0" w:color="auto"/>
              <w:right w:val="single" w:sz="8" w:space="0" w:color="auto"/>
            </w:tcBorders>
            <w:shd w:val="clear" w:color="auto" w:fill="auto"/>
            <w:noWrap/>
            <w:vAlign w:val="center"/>
            <w:hideMark/>
          </w:tcPr>
          <w:p w:rsidR="00343E1A" w:rsidRPr="00576022" w:rsidRDefault="00343E1A" w:rsidP="00343E1A">
            <w:pPr>
              <w:jc w:val="right"/>
              <w:rPr>
                <w:rFonts w:ascii="Cambria" w:hAnsi="Cambria"/>
                <w:sz w:val="16"/>
                <w:szCs w:val="16"/>
              </w:rPr>
            </w:pPr>
            <w:r w:rsidRPr="00576022">
              <w:rPr>
                <w:rFonts w:ascii="Cambria" w:hAnsi="Cambria" w:cs="Arial"/>
                <w:sz w:val="16"/>
                <w:szCs w:val="16"/>
              </w:rPr>
              <w:t>0</w:t>
            </w:r>
          </w:p>
        </w:tc>
        <w:tc>
          <w:tcPr>
            <w:tcW w:w="1540" w:type="dxa"/>
            <w:tcBorders>
              <w:top w:val="nil"/>
              <w:left w:val="nil"/>
              <w:bottom w:val="single" w:sz="8" w:space="0" w:color="auto"/>
              <w:right w:val="single" w:sz="8" w:space="0" w:color="auto"/>
            </w:tcBorders>
            <w:shd w:val="clear" w:color="auto" w:fill="auto"/>
            <w:noWrap/>
            <w:vAlign w:val="center"/>
            <w:hideMark/>
          </w:tcPr>
          <w:p w:rsidR="00343E1A" w:rsidRPr="00576022" w:rsidRDefault="00343E1A" w:rsidP="00343E1A">
            <w:pPr>
              <w:jc w:val="right"/>
              <w:rPr>
                <w:rFonts w:ascii="Cambria" w:hAnsi="Cambria"/>
                <w:sz w:val="16"/>
                <w:szCs w:val="16"/>
              </w:rPr>
            </w:pPr>
            <w:r w:rsidRPr="00576022">
              <w:rPr>
                <w:rFonts w:ascii="Cambria" w:hAnsi="Cambria" w:cs="Arial"/>
                <w:sz w:val="16"/>
                <w:szCs w:val="16"/>
              </w:rPr>
              <w:t>0</w:t>
            </w:r>
          </w:p>
        </w:tc>
        <w:tc>
          <w:tcPr>
            <w:tcW w:w="1420" w:type="dxa"/>
            <w:tcBorders>
              <w:top w:val="nil"/>
              <w:left w:val="nil"/>
              <w:bottom w:val="single" w:sz="8" w:space="0" w:color="auto"/>
              <w:right w:val="single" w:sz="8" w:space="0" w:color="auto"/>
            </w:tcBorders>
            <w:shd w:val="clear" w:color="auto" w:fill="auto"/>
            <w:noWrap/>
            <w:vAlign w:val="center"/>
            <w:hideMark/>
          </w:tcPr>
          <w:p w:rsidR="00343E1A" w:rsidRPr="00576022" w:rsidRDefault="00343E1A" w:rsidP="00343E1A">
            <w:pPr>
              <w:jc w:val="right"/>
              <w:rPr>
                <w:rFonts w:ascii="Cambria" w:hAnsi="Cambria"/>
                <w:sz w:val="16"/>
                <w:szCs w:val="16"/>
              </w:rPr>
            </w:pPr>
            <w:r w:rsidRPr="00576022">
              <w:rPr>
                <w:rFonts w:ascii="Cambria" w:hAnsi="Cambria" w:cs="Arial"/>
                <w:sz w:val="16"/>
                <w:szCs w:val="16"/>
              </w:rPr>
              <w:t>1 632 712</w:t>
            </w:r>
          </w:p>
        </w:tc>
      </w:tr>
      <w:tr w:rsidR="00343E1A" w:rsidRPr="00343E1A" w:rsidTr="00343E1A">
        <w:trPr>
          <w:trHeight w:val="270"/>
        </w:trPr>
        <w:tc>
          <w:tcPr>
            <w:tcW w:w="660" w:type="dxa"/>
            <w:tcBorders>
              <w:top w:val="nil"/>
              <w:left w:val="single" w:sz="8" w:space="0" w:color="auto"/>
              <w:bottom w:val="single" w:sz="8" w:space="0" w:color="auto"/>
              <w:right w:val="single" w:sz="8" w:space="0" w:color="auto"/>
            </w:tcBorders>
            <w:shd w:val="clear" w:color="000000" w:fill="E6E6E6"/>
            <w:noWrap/>
            <w:vAlign w:val="center"/>
            <w:hideMark/>
          </w:tcPr>
          <w:p w:rsidR="00343E1A" w:rsidRPr="00576022" w:rsidRDefault="00343E1A" w:rsidP="00343E1A">
            <w:pPr>
              <w:jc w:val="center"/>
              <w:rPr>
                <w:rFonts w:ascii="Cambria" w:hAnsi="Cambria"/>
                <w:b/>
                <w:bCs/>
                <w:sz w:val="16"/>
                <w:szCs w:val="16"/>
              </w:rPr>
            </w:pPr>
            <w:r w:rsidRPr="00576022">
              <w:rPr>
                <w:rFonts w:ascii="Cambria" w:hAnsi="Cambria" w:cs="Arial"/>
                <w:b/>
                <w:bCs/>
                <w:sz w:val="16"/>
                <w:szCs w:val="16"/>
              </w:rPr>
              <w:t>ІІ.</w:t>
            </w:r>
          </w:p>
        </w:tc>
        <w:tc>
          <w:tcPr>
            <w:tcW w:w="4660" w:type="dxa"/>
            <w:tcBorders>
              <w:top w:val="nil"/>
              <w:left w:val="nil"/>
              <w:bottom w:val="single" w:sz="8" w:space="0" w:color="auto"/>
              <w:right w:val="single" w:sz="8" w:space="0" w:color="auto"/>
            </w:tcBorders>
            <w:shd w:val="clear" w:color="000000" w:fill="E6E6E6"/>
            <w:noWrap/>
            <w:vAlign w:val="center"/>
            <w:hideMark/>
          </w:tcPr>
          <w:p w:rsidR="00343E1A" w:rsidRPr="00576022" w:rsidRDefault="00343E1A" w:rsidP="00343E1A">
            <w:pPr>
              <w:ind w:firstLineChars="200" w:firstLine="320"/>
              <w:rPr>
                <w:rFonts w:ascii="Cambria" w:hAnsi="Cambria"/>
                <w:b/>
                <w:bCs/>
                <w:sz w:val="16"/>
                <w:szCs w:val="16"/>
              </w:rPr>
            </w:pPr>
            <w:r w:rsidRPr="00576022">
              <w:rPr>
                <w:rFonts w:ascii="Cambria" w:hAnsi="Cambria" w:cs="Arial"/>
                <w:b/>
                <w:bCs/>
                <w:sz w:val="16"/>
                <w:szCs w:val="16"/>
              </w:rPr>
              <w:t xml:space="preserve">Администрирани разходни параграфи по бюджета </w:t>
            </w:r>
          </w:p>
        </w:tc>
        <w:tc>
          <w:tcPr>
            <w:tcW w:w="1640" w:type="dxa"/>
            <w:tcBorders>
              <w:top w:val="nil"/>
              <w:left w:val="nil"/>
              <w:bottom w:val="single" w:sz="8" w:space="0" w:color="auto"/>
              <w:right w:val="single" w:sz="8" w:space="0" w:color="auto"/>
            </w:tcBorders>
            <w:shd w:val="clear" w:color="000000" w:fill="E6E6E6"/>
            <w:noWrap/>
            <w:vAlign w:val="center"/>
            <w:hideMark/>
          </w:tcPr>
          <w:p w:rsidR="00343E1A" w:rsidRPr="00576022" w:rsidRDefault="00343E1A" w:rsidP="00343E1A">
            <w:pPr>
              <w:jc w:val="right"/>
              <w:rPr>
                <w:rFonts w:ascii="Cambria" w:hAnsi="Cambria"/>
                <w:b/>
                <w:bCs/>
                <w:sz w:val="16"/>
                <w:szCs w:val="16"/>
              </w:rPr>
            </w:pPr>
            <w:r w:rsidRPr="00576022">
              <w:rPr>
                <w:rFonts w:ascii="Cambria" w:hAnsi="Cambria" w:cs="Arial"/>
                <w:b/>
                <w:bCs/>
                <w:sz w:val="16"/>
                <w:szCs w:val="16"/>
              </w:rPr>
              <w:t>18 059 700</w:t>
            </w:r>
          </w:p>
        </w:tc>
        <w:tc>
          <w:tcPr>
            <w:tcW w:w="1540" w:type="dxa"/>
            <w:tcBorders>
              <w:top w:val="nil"/>
              <w:left w:val="nil"/>
              <w:bottom w:val="single" w:sz="8" w:space="0" w:color="auto"/>
              <w:right w:val="single" w:sz="8" w:space="0" w:color="auto"/>
            </w:tcBorders>
            <w:shd w:val="clear" w:color="000000" w:fill="E6E6E6"/>
            <w:noWrap/>
            <w:vAlign w:val="center"/>
            <w:hideMark/>
          </w:tcPr>
          <w:p w:rsidR="00343E1A" w:rsidRPr="00576022" w:rsidRDefault="00343E1A" w:rsidP="00343E1A">
            <w:pPr>
              <w:jc w:val="right"/>
              <w:rPr>
                <w:rFonts w:ascii="Cambria" w:hAnsi="Cambria"/>
                <w:b/>
                <w:bCs/>
                <w:sz w:val="16"/>
                <w:szCs w:val="16"/>
              </w:rPr>
            </w:pPr>
            <w:r w:rsidRPr="00576022">
              <w:rPr>
                <w:rFonts w:ascii="Cambria" w:hAnsi="Cambria" w:cs="Arial"/>
                <w:b/>
                <w:bCs/>
                <w:sz w:val="16"/>
                <w:szCs w:val="16"/>
              </w:rPr>
              <w:t>19 380 279</w:t>
            </w:r>
          </w:p>
        </w:tc>
        <w:tc>
          <w:tcPr>
            <w:tcW w:w="1420" w:type="dxa"/>
            <w:tcBorders>
              <w:top w:val="nil"/>
              <w:left w:val="nil"/>
              <w:bottom w:val="single" w:sz="8" w:space="0" w:color="auto"/>
              <w:right w:val="single" w:sz="8" w:space="0" w:color="auto"/>
            </w:tcBorders>
            <w:shd w:val="clear" w:color="000000" w:fill="E6E6E6"/>
            <w:noWrap/>
            <w:vAlign w:val="center"/>
            <w:hideMark/>
          </w:tcPr>
          <w:p w:rsidR="00343E1A" w:rsidRPr="00576022" w:rsidRDefault="00343E1A" w:rsidP="00343E1A">
            <w:pPr>
              <w:jc w:val="right"/>
              <w:rPr>
                <w:rFonts w:ascii="Cambria" w:hAnsi="Cambria"/>
                <w:b/>
                <w:bCs/>
                <w:sz w:val="16"/>
                <w:szCs w:val="16"/>
              </w:rPr>
            </w:pPr>
            <w:r w:rsidRPr="00576022">
              <w:rPr>
                <w:rFonts w:ascii="Cambria" w:hAnsi="Cambria"/>
                <w:b/>
                <w:bCs/>
                <w:sz w:val="16"/>
                <w:szCs w:val="16"/>
                <w:lang w:val="en-US"/>
              </w:rPr>
              <w:t>19 247 449</w:t>
            </w:r>
          </w:p>
        </w:tc>
      </w:tr>
      <w:tr w:rsidR="00343E1A" w:rsidRPr="00343E1A" w:rsidTr="00343E1A">
        <w:trPr>
          <w:trHeight w:val="270"/>
        </w:trPr>
        <w:tc>
          <w:tcPr>
            <w:tcW w:w="660" w:type="dxa"/>
            <w:tcBorders>
              <w:top w:val="nil"/>
              <w:left w:val="single" w:sz="8" w:space="0" w:color="auto"/>
              <w:bottom w:val="single" w:sz="8" w:space="0" w:color="auto"/>
              <w:right w:val="single" w:sz="8" w:space="0" w:color="auto"/>
            </w:tcBorders>
            <w:shd w:val="clear" w:color="auto" w:fill="auto"/>
            <w:noWrap/>
            <w:vAlign w:val="center"/>
            <w:hideMark/>
          </w:tcPr>
          <w:p w:rsidR="00343E1A" w:rsidRPr="00576022" w:rsidRDefault="00343E1A" w:rsidP="00343E1A">
            <w:pPr>
              <w:jc w:val="right"/>
              <w:rPr>
                <w:rFonts w:ascii="Cambria" w:hAnsi="Cambria"/>
                <w:sz w:val="16"/>
                <w:szCs w:val="16"/>
              </w:rPr>
            </w:pPr>
            <w:r w:rsidRPr="00576022">
              <w:rPr>
                <w:rFonts w:ascii="Cambria" w:hAnsi="Cambria" w:cs="Arial"/>
                <w:sz w:val="16"/>
                <w:szCs w:val="16"/>
              </w:rPr>
              <w:t> </w:t>
            </w:r>
          </w:p>
        </w:tc>
        <w:tc>
          <w:tcPr>
            <w:tcW w:w="4660" w:type="dxa"/>
            <w:tcBorders>
              <w:top w:val="nil"/>
              <w:left w:val="nil"/>
              <w:bottom w:val="single" w:sz="8" w:space="0" w:color="auto"/>
              <w:right w:val="single" w:sz="8" w:space="0" w:color="auto"/>
            </w:tcBorders>
            <w:shd w:val="clear" w:color="auto" w:fill="auto"/>
            <w:noWrap/>
            <w:vAlign w:val="center"/>
            <w:hideMark/>
          </w:tcPr>
          <w:p w:rsidR="00343E1A" w:rsidRPr="00576022" w:rsidRDefault="00343E1A" w:rsidP="00343E1A">
            <w:pPr>
              <w:rPr>
                <w:rFonts w:ascii="Cambria" w:hAnsi="Cambria"/>
                <w:sz w:val="16"/>
                <w:szCs w:val="16"/>
              </w:rPr>
            </w:pPr>
            <w:r w:rsidRPr="00576022">
              <w:rPr>
                <w:rFonts w:ascii="Cambria" w:hAnsi="Cambria" w:cs="Arial"/>
                <w:sz w:val="16"/>
                <w:szCs w:val="16"/>
              </w:rPr>
              <w:t>Изпаднали в беда български граждани в чужбина</w:t>
            </w:r>
          </w:p>
        </w:tc>
        <w:tc>
          <w:tcPr>
            <w:tcW w:w="1640" w:type="dxa"/>
            <w:tcBorders>
              <w:top w:val="nil"/>
              <w:left w:val="nil"/>
              <w:bottom w:val="single" w:sz="8" w:space="0" w:color="auto"/>
              <w:right w:val="single" w:sz="8" w:space="0" w:color="auto"/>
            </w:tcBorders>
            <w:shd w:val="clear" w:color="auto" w:fill="auto"/>
            <w:noWrap/>
            <w:vAlign w:val="center"/>
            <w:hideMark/>
          </w:tcPr>
          <w:p w:rsidR="00343E1A" w:rsidRPr="00576022" w:rsidRDefault="00343E1A" w:rsidP="00343E1A">
            <w:pPr>
              <w:jc w:val="right"/>
              <w:rPr>
                <w:rFonts w:ascii="Cambria" w:hAnsi="Cambria"/>
                <w:sz w:val="16"/>
                <w:szCs w:val="16"/>
              </w:rPr>
            </w:pPr>
            <w:r w:rsidRPr="00576022">
              <w:rPr>
                <w:rFonts w:ascii="Cambria" w:hAnsi="Cambria" w:cs="Arial"/>
                <w:sz w:val="16"/>
                <w:szCs w:val="16"/>
              </w:rPr>
              <w:t>500 000</w:t>
            </w:r>
          </w:p>
        </w:tc>
        <w:tc>
          <w:tcPr>
            <w:tcW w:w="1540" w:type="dxa"/>
            <w:tcBorders>
              <w:top w:val="nil"/>
              <w:left w:val="nil"/>
              <w:bottom w:val="single" w:sz="8" w:space="0" w:color="auto"/>
              <w:right w:val="single" w:sz="8" w:space="0" w:color="auto"/>
            </w:tcBorders>
            <w:shd w:val="clear" w:color="auto" w:fill="auto"/>
            <w:noWrap/>
            <w:vAlign w:val="center"/>
            <w:hideMark/>
          </w:tcPr>
          <w:p w:rsidR="00343E1A" w:rsidRPr="00576022" w:rsidRDefault="00343E1A" w:rsidP="00343E1A">
            <w:pPr>
              <w:jc w:val="right"/>
              <w:rPr>
                <w:rFonts w:ascii="Cambria" w:hAnsi="Cambria"/>
                <w:sz w:val="16"/>
                <w:szCs w:val="16"/>
              </w:rPr>
            </w:pPr>
            <w:r w:rsidRPr="00576022">
              <w:rPr>
                <w:rFonts w:ascii="Cambria" w:hAnsi="Cambria" w:cs="Arial"/>
                <w:sz w:val="16"/>
                <w:szCs w:val="16"/>
              </w:rPr>
              <w:t>100 000</w:t>
            </w:r>
          </w:p>
        </w:tc>
        <w:tc>
          <w:tcPr>
            <w:tcW w:w="1420" w:type="dxa"/>
            <w:tcBorders>
              <w:top w:val="nil"/>
              <w:left w:val="nil"/>
              <w:bottom w:val="single" w:sz="8" w:space="0" w:color="auto"/>
              <w:right w:val="single" w:sz="8" w:space="0" w:color="auto"/>
            </w:tcBorders>
            <w:shd w:val="clear" w:color="auto" w:fill="auto"/>
            <w:noWrap/>
            <w:vAlign w:val="center"/>
            <w:hideMark/>
          </w:tcPr>
          <w:p w:rsidR="00343E1A" w:rsidRPr="00576022" w:rsidRDefault="00343E1A" w:rsidP="00343E1A">
            <w:pPr>
              <w:jc w:val="right"/>
              <w:rPr>
                <w:rFonts w:ascii="Cambria" w:hAnsi="Cambria"/>
                <w:sz w:val="16"/>
                <w:szCs w:val="16"/>
              </w:rPr>
            </w:pPr>
            <w:r w:rsidRPr="00576022">
              <w:rPr>
                <w:rFonts w:ascii="Cambria" w:hAnsi="Cambria" w:cs="Arial"/>
                <w:sz w:val="16"/>
                <w:szCs w:val="16"/>
              </w:rPr>
              <w:t>23 610</w:t>
            </w:r>
          </w:p>
        </w:tc>
      </w:tr>
      <w:tr w:rsidR="00343E1A" w:rsidRPr="00343E1A" w:rsidTr="00343E1A">
        <w:trPr>
          <w:trHeight w:val="270"/>
        </w:trPr>
        <w:tc>
          <w:tcPr>
            <w:tcW w:w="660" w:type="dxa"/>
            <w:tcBorders>
              <w:top w:val="nil"/>
              <w:left w:val="single" w:sz="8" w:space="0" w:color="auto"/>
              <w:bottom w:val="single" w:sz="8" w:space="0" w:color="auto"/>
              <w:right w:val="single" w:sz="8" w:space="0" w:color="auto"/>
            </w:tcBorders>
            <w:shd w:val="clear" w:color="auto" w:fill="auto"/>
            <w:noWrap/>
            <w:vAlign w:val="center"/>
            <w:hideMark/>
          </w:tcPr>
          <w:p w:rsidR="00343E1A" w:rsidRPr="00576022" w:rsidRDefault="00343E1A" w:rsidP="00343E1A">
            <w:pPr>
              <w:jc w:val="right"/>
              <w:rPr>
                <w:rFonts w:ascii="Cambria" w:hAnsi="Cambria"/>
                <w:sz w:val="16"/>
                <w:szCs w:val="16"/>
              </w:rPr>
            </w:pPr>
            <w:r w:rsidRPr="00576022">
              <w:rPr>
                <w:rFonts w:ascii="Cambria" w:hAnsi="Cambria" w:cs="Arial"/>
                <w:sz w:val="16"/>
                <w:szCs w:val="16"/>
              </w:rPr>
              <w:t> </w:t>
            </w:r>
          </w:p>
        </w:tc>
        <w:tc>
          <w:tcPr>
            <w:tcW w:w="4660" w:type="dxa"/>
            <w:tcBorders>
              <w:top w:val="nil"/>
              <w:left w:val="nil"/>
              <w:bottom w:val="single" w:sz="8" w:space="0" w:color="auto"/>
              <w:right w:val="single" w:sz="8" w:space="0" w:color="auto"/>
            </w:tcBorders>
            <w:shd w:val="clear" w:color="auto" w:fill="auto"/>
            <w:noWrap/>
            <w:vAlign w:val="center"/>
            <w:hideMark/>
          </w:tcPr>
          <w:p w:rsidR="00343E1A" w:rsidRPr="00576022" w:rsidRDefault="00343E1A" w:rsidP="00343E1A">
            <w:pPr>
              <w:rPr>
                <w:rFonts w:ascii="Cambria" w:hAnsi="Cambria"/>
                <w:sz w:val="16"/>
                <w:szCs w:val="16"/>
              </w:rPr>
            </w:pPr>
            <w:r w:rsidRPr="00576022">
              <w:rPr>
                <w:rFonts w:ascii="Cambria" w:hAnsi="Cambria" w:cs="Arial"/>
                <w:sz w:val="16"/>
                <w:szCs w:val="16"/>
              </w:rPr>
              <w:t>Членски внос  в други международни организации</w:t>
            </w:r>
          </w:p>
        </w:tc>
        <w:tc>
          <w:tcPr>
            <w:tcW w:w="1640" w:type="dxa"/>
            <w:tcBorders>
              <w:top w:val="nil"/>
              <w:left w:val="nil"/>
              <w:bottom w:val="single" w:sz="8" w:space="0" w:color="auto"/>
              <w:right w:val="single" w:sz="8" w:space="0" w:color="auto"/>
            </w:tcBorders>
            <w:shd w:val="clear" w:color="auto" w:fill="auto"/>
            <w:noWrap/>
            <w:vAlign w:val="center"/>
            <w:hideMark/>
          </w:tcPr>
          <w:p w:rsidR="00343E1A" w:rsidRPr="00576022" w:rsidRDefault="00343E1A" w:rsidP="00343E1A">
            <w:pPr>
              <w:jc w:val="right"/>
              <w:rPr>
                <w:rFonts w:ascii="Cambria" w:hAnsi="Cambria"/>
                <w:sz w:val="16"/>
                <w:szCs w:val="16"/>
              </w:rPr>
            </w:pPr>
            <w:r w:rsidRPr="00576022">
              <w:rPr>
                <w:rFonts w:ascii="Cambria" w:hAnsi="Cambria" w:cs="Arial"/>
                <w:sz w:val="16"/>
                <w:szCs w:val="16"/>
              </w:rPr>
              <w:t> </w:t>
            </w:r>
          </w:p>
        </w:tc>
        <w:tc>
          <w:tcPr>
            <w:tcW w:w="1540" w:type="dxa"/>
            <w:tcBorders>
              <w:top w:val="nil"/>
              <w:left w:val="nil"/>
              <w:bottom w:val="single" w:sz="8" w:space="0" w:color="auto"/>
              <w:right w:val="single" w:sz="8" w:space="0" w:color="auto"/>
            </w:tcBorders>
            <w:shd w:val="clear" w:color="auto" w:fill="auto"/>
            <w:noWrap/>
            <w:vAlign w:val="center"/>
            <w:hideMark/>
          </w:tcPr>
          <w:p w:rsidR="00343E1A" w:rsidRPr="00576022" w:rsidRDefault="00343E1A" w:rsidP="00343E1A">
            <w:pPr>
              <w:jc w:val="right"/>
              <w:rPr>
                <w:rFonts w:ascii="Cambria" w:hAnsi="Cambria"/>
                <w:sz w:val="16"/>
                <w:szCs w:val="16"/>
              </w:rPr>
            </w:pPr>
            <w:r w:rsidRPr="00576022">
              <w:rPr>
                <w:rFonts w:ascii="Cambria" w:hAnsi="Cambria" w:cs="Arial"/>
                <w:sz w:val="16"/>
                <w:szCs w:val="16"/>
              </w:rPr>
              <w:t>651 900</w:t>
            </w:r>
          </w:p>
        </w:tc>
        <w:tc>
          <w:tcPr>
            <w:tcW w:w="1420" w:type="dxa"/>
            <w:tcBorders>
              <w:top w:val="nil"/>
              <w:left w:val="nil"/>
              <w:bottom w:val="single" w:sz="8" w:space="0" w:color="auto"/>
              <w:right w:val="single" w:sz="8" w:space="0" w:color="auto"/>
            </w:tcBorders>
            <w:shd w:val="clear" w:color="auto" w:fill="auto"/>
            <w:noWrap/>
            <w:vAlign w:val="center"/>
            <w:hideMark/>
          </w:tcPr>
          <w:p w:rsidR="00343E1A" w:rsidRPr="00576022" w:rsidRDefault="00343E1A" w:rsidP="00343E1A">
            <w:pPr>
              <w:jc w:val="right"/>
              <w:rPr>
                <w:rFonts w:ascii="Cambria" w:hAnsi="Cambria"/>
                <w:sz w:val="16"/>
                <w:szCs w:val="16"/>
              </w:rPr>
            </w:pPr>
            <w:r w:rsidRPr="00576022">
              <w:rPr>
                <w:rFonts w:ascii="Cambria" w:hAnsi="Cambria" w:cs="Arial"/>
                <w:sz w:val="16"/>
                <w:szCs w:val="16"/>
              </w:rPr>
              <w:t>651 898</w:t>
            </w:r>
          </w:p>
        </w:tc>
      </w:tr>
      <w:tr w:rsidR="00343E1A" w:rsidRPr="00343E1A" w:rsidTr="00343E1A">
        <w:trPr>
          <w:trHeight w:val="270"/>
        </w:trPr>
        <w:tc>
          <w:tcPr>
            <w:tcW w:w="660" w:type="dxa"/>
            <w:tcBorders>
              <w:top w:val="nil"/>
              <w:left w:val="single" w:sz="8" w:space="0" w:color="auto"/>
              <w:bottom w:val="single" w:sz="8" w:space="0" w:color="auto"/>
              <w:right w:val="single" w:sz="8" w:space="0" w:color="auto"/>
            </w:tcBorders>
            <w:shd w:val="clear" w:color="auto" w:fill="auto"/>
            <w:noWrap/>
            <w:vAlign w:val="center"/>
            <w:hideMark/>
          </w:tcPr>
          <w:p w:rsidR="00343E1A" w:rsidRPr="00576022" w:rsidRDefault="00343E1A" w:rsidP="00343E1A">
            <w:pPr>
              <w:jc w:val="right"/>
              <w:rPr>
                <w:rFonts w:ascii="Cambria" w:hAnsi="Cambria"/>
                <w:sz w:val="16"/>
                <w:szCs w:val="16"/>
              </w:rPr>
            </w:pPr>
            <w:r w:rsidRPr="00576022">
              <w:rPr>
                <w:rFonts w:ascii="Cambria" w:hAnsi="Cambria" w:cs="Arial"/>
                <w:sz w:val="16"/>
                <w:szCs w:val="16"/>
              </w:rPr>
              <w:t> </w:t>
            </w:r>
          </w:p>
        </w:tc>
        <w:tc>
          <w:tcPr>
            <w:tcW w:w="4660" w:type="dxa"/>
            <w:tcBorders>
              <w:top w:val="nil"/>
              <w:left w:val="nil"/>
              <w:bottom w:val="single" w:sz="8" w:space="0" w:color="auto"/>
              <w:right w:val="single" w:sz="8" w:space="0" w:color="auto"/>
            </w:tcBorders>
            <w:shd w:val="clear" w:color="auto" w:fill="auto"/>
            <w:noWrap/>
            <w:vAlign w:val="center"/>
            <w:hideMark/>
          </w:tcPr>
          <w:p w:rsidR="00343E1A" w:rsidRPr="00576022" w:rsidRDefault="00343E1A" w:rsidP="00343E1A">
            <w:pPr>
              <w:rPr>
                <w:rFonts w:ascii="Cambria" w:hAnsi="Cambria"/>
                <w:sz w:val="16"/>
                <w:szCs w:val="16"/>
              </w:rPr>
            </w:pPr>
            <w:r w:rsidRPr="00576022">
              <w:rPr>
                <w:rFonts w:ascii="Cambria" w:hAnsi="Cambria" w:cs="Arial"/>
                <w:sz w:val="16"/>
                <w:szCs w:val="16"/>
              </w:rPr>
              <w:t>Европейски механизъм за подкрепа на мира</w:t>
            </w:r>
          </w:p>
        </w:tc>
        <w:tc>
          <w:tcPr>
            <w:tcW w:w="1640" w:type="dxa"/>
            <w:tcBorders>
              <w:top w:val="nil"/>
              <w:left w:val="nil"/>
              <w:bottom w:val="single" w:sz="8" w:space="0" w:color="auto"/>
              <w:right w:val="single" w:sz="8" w:space="0" w:color="auto"/>
            </w:tcBorders>
            <w:shd w:val="clear" w:color="auto" w:fill="auto"/>
            <w:noWrap/>
            <w:vAlign w:val="center"/>
            <w:hideMark/>
          </w:tcPr>
          <w:p w:rsidR="00343E1A" w:rsidRPr="00576022" w:rsidRDefault="00343E1A" w:rsidP="00343E1A">
            <w:pPr>
              <w:jc w:val="right"/>
              <w:rPr>
                <w:rFonts w:ascii="Cambria" w:hAnsi="Cambria"/>
                <w:sz w:val="16"/>
                <w:szCs w:val="16"/>
              </w:rPr>
            </w:pPr>
            <w:r w:rsidRPr="00576022">
              <w:rPr>
                <w:rFonts w:ascii="Cambria" w:hAnsi="Cambria" w:cs="Arial"/>
                <w:sz w:val="16"/>
                <w:szCs w:val="16"/>
              </w:rPr>
              <w:t> </w:t>
            </w:r>
          </w:p>
        </w:tc>
        <w:tc>
          <w:tcPr>
            <w:tcW w:w="1540" w:type="dxa"/>
            <w:tcBorders>
              <w:top w:val="nil"/>
              <w:left w:val="nil"/>
              <w:bottom w:val="single" w:sz="8" w:space="0" w:color="auto"/>
              <w:right w:val="single" w:sz="8" w:space="0" w:color="auto"/>
            </w:tcBorders>
            <w:shd w:val="clear" w:color="auto" w:fill="auto"/>
            <w:noWrap/>
            <w:vAlign w:val="center"/>
            <w:hideMark/>
          </w:tcPr>
          <w:p w:rsidR="00343E1A" w:rsidRPr="00576022" w:rsidRDefault="00343E1A" w:rsidP="00343E1A">
            <w:pPr>
              <w:jc w:val="right"/>
              <w:rPr>
                <w:rFonts w:ascii="Cambria" w:hAnsi="Cambria"/>
                <w:sz w:val="16"/>
                <w:szCs w:val="16"/>
              </w:rPr>
            </w:pPr>
            <w:r w:rsidRPr="00576022">
              <w:rPr>
                <w:rFonts w:ascii="Cambria" w:hAnsi="Cambria" w:cs="Arial"/>
                <w:sz w:val="16"/>
                <w:szCs w:val="16"/>
              </w:rPr>
              <w:t>1 852 273</w:t>
            </w:r>
          </w:p>
        </w:tc>
        <w:tc>
          <w:tcPr>
            <w:tcW w:w="1420" w:type="dxa"/>
            <w:tcBorders>
              <w:top w:val="nil"/>
              <w:left w:val="nil"/>
              <w:bottom w:val="single" w:sz="8" w:space="0" w:color="auto"/>
              <w:right w:val="single" w:sz="8" w:space="0" w:color="auto"/>
            </w:tcBorders>
            <w:shd w:val="clear" w:color="auto" w:fill="auto"/>
            <w:noWrap/>
            <w:vAlign w:val="center"/>
            <w:hideMark/>
          </w:tcPr>
          <w:p w:rsidR="00343E1A" w:rsidRPr="00576022" w:rsidRDefault="00343E1A" w:rsidP="00343E1A">
            <w:pPr>
              <w:jc w:val="right"/>
              <w:rPr>
                <w:rFonts w:ascii="Cambria" w:hAnsi="Cambria"/>
                <w:sz w:val="16"/>
                <w:szCs w:val="16"/>
              </w:rPr>
            </w:pPr>
            <w:r w:rsidRPr="00576022">
              <w:rPr>
                <w:rFonts w:ascii="Cambria" w:hAnsi="Cambria"/>
                <w:sz w:val="16"/>
                <w:szCs w:val="16"/>
                <w:lang w:val="en-US"/>
              </w:rPr>
              <w:t>1 852 273</w:t>
            </w:r>
          </w:p>
        </w:tc>
      </w:tr>
      <w:tr w:rsidR="00343E1A" w:rsidRPr="00343E1A" w:rsidTr="00BE2388">
        <w:trPr>
          <w:trHeight w:val="352"/>
        </w:trPr>
        <w:tc>
          <w:tcPr>
            <w:tcW w:w="660" w:type="dxa"/>
            <w:tcBorders>
              <w:top w:val="nil"/>
              <w:left w:val="single" w:sz="8" w:space="0" w:color="auto"/>
              <w:bottom w:val="single" w:sz="4" w:space="0" w:color="auto"/>
              <w:right w:val="single" w:sz="8" w:space="0" w:color="auto"/>
            </w:tcBorders>
            <w:shd w:val="clear" w:color="auto" w:fill="auto"/>
            <w:noWrap/>
            <w:vAlign w:val="center"/>
            <w:hideMark/>
          </w:tcPr>
          <w:p w:rsidR="00343E1A" w:rsidRPr="00576022" w:rsidRDefault="00343E1A" w:rsidP="00343E1A">
            <w:pPr>
              <w:jc w:val="right"/>
              <w:rPr>
                <w:rFonts w:ascii="Cambria" w:hAnsi="Cambria"/>
                <w:sz w:val="16"/>
                <w:szCs w:val="16"/>
              </w:rPr>
            </w:pPr>
            <w:r w:rsidRPr="00576022">
              <w:rPr>
                <w:rFonts w:ascii="Cambria" w:hAnsi="Cambria" w:cs="Arial"/>
                <w:sz w:val="16"/>
                <w:szCs w:val="16"/>
              </w:rPr>
              <w:t> </w:t>
            </w:r>
          </w:p>
        </w:tc>
        <w:tc>
          <w:tcPr>
            <w:tcW w:w="4660" w:type="dxa"/>
            <w:tcBorders>
              <w:top w:val="nil"/>
              <w:left w:val="nil"/>
              <w:bottom w:val="single" w:sz="4" w:space="0" w:color="auto"/>
              <w:right w:val="single" w:sz="8" w:space="0" w:color="auto"/>
            </w:tcBorders>
            <w:shd w:val="clear" w:color="auto" w:fill="auto"/>
            <w:noWrap/>
            <w:vAlign w:val="center"/>
            <w:hideMark/>
          </w:tcPr>
          <w:p w:rsidR="00343E1A" w:rsidRPr="00576022" w:rsidRDefault="00343E1A" w:rsidP="00343E1A">
            <w:pPr>
              <w:rPr>
                <w:rFonts w:ascii="Cambria" w:hAnsi="Cambria"/>
                <w:sz w:val="16"/>
                <w:szCs w:val="16"/>
              </w:rPr>
            </w:pPr>
            <w:r w:rsidRPr="00576022">
              <w:rPr>
                <w:rFonts w:ascii="Cambria" w:hAnsi="Cambria" w:cs="Arial"/>
                <w:sz w:val="16"/>
                <w:szCs w:val="16"/>
              </w:rPr>
              <w:t>Членски внос в Бюджета на Съвета на Европа, Редовния бюджет на ООН, Организацията на Северо-атлантическия договор и за участие в други международни организации</w:t>
            </w:r>
          </w:p>
        </w:tc>
        <w:tc>
          <w:tcPr>
            <w:tcW w:w="1640" w:type="dxa"/>
            <w:tcBorders>
              <w:top w:val="nil"/>
              <w:left w:val="nil"/>
              <w:bottom w:val="single" w:sz="4" w:space="0" w:color="auto"/>
              <w:right w:val="single" w:sz="8" w:space="0" w:color="auto"/>
            </w:tcBorders>
            <w:shd w:val="clear" w:color="auto" w:fill="auto"/>
            <w:noWrap/>
            <w:vAlign w:val="center"/>
            <w:hideMark/>
          </w:tcPr>
          <w:p w:rsidR="00343E1A" w:rsidRPr="00576022" w:rsidRDefault="00343E1A" w:rsidP="00343E1A">
            <w:pPr>
              <w:jc w:val="right"/>
              <w:rPr>
                <w:rFonts w:ascii="Cambria" w:hAnsi="Cambria"/>
                <w:sz w:val="16"/>
                <w:szCs w:val="16"/>
              </w:rPr>
            </w:pPr>
            <w:r w:rsidRPr="00576022">
              <w:rPr>
                <w:rFonts w:ascii="Cambria" w:hAnsi="Cambria" w:cs="Arial"/>
                <w:sz w:val="16"/>
                <w:szCs w:val="16"/>
              </w:rPr>
              <w:t>11 559 700</w:t>
            </w:r>
          </w:p>
        </w:tc>
        <w:tc>
          <w:tcPr>
            <w:tcW w:w="1540" w:type="dxa"/>
            <w:tcBorders>
              <w:top w:val="nil"/>
              <w:left w:val="nil"/>
              <w:bottom w:val="single" w:sz="4" w:space="0" w:color="auto"/>
              <w:right w:val="single" w:sz="8" w:space="0" w:color="auto"/>
            </w:tcBorders>
            <w:shd w:val="clear" w:color="auto" w:fill="auto"/>
            <w:noWrap/>
            <w:vAlign w:val="center"/>
            <w:hideMark/>
          </w:tcPr>
          <w:p w:rsidR="00343E1A" w:rsidRPr="00576022" w:rsidRDefault="00343E1A" w:rsidP="00343E1A">
            <w:pPr>
              <w:jc w:val="right"/>
              <w:rPr>
                <w:rFonts w:ascii="Cambria" w:hAnsi="Cambria"/>
                <w:sz w:val="16"/>
                <w:szCs w:val="16"/>
              </w:rPr>
            </w:pPr>
            <w:r w:rsidRPr="00576022">
              <w:rPr>
                <w:rFonts w:ascii="Cambria" w:hAnsi="Cambria" w:cs="Arial"/>
                <w:sz w:val="16"/>
                <w:szCs w:val="16"/>
              </w:rPr>
              <w:t>10 482 622</w:t>
            </w:r>
          </w:p>
        </w:tc>
        <w:tc>
          <w:tcPr>
            <w:tcW w:w="1420" w:type="dxa"/>
            <w:tcBorders>
              <w:top w:val="nil"/>
              <w:left w:val="nil"/>
              <w:bottom w:val="single" w:sz="4" w:space="0" w:color="auto"/>
              <w:right w:val="single" w:sz="8" w:space="0" w:color="auto"/>
            </w:tcBorders>
            <w:shd w:val="clear" w:color="auto" w:fill="auto"/>
            <w:noWrap/>
            <w:vAlign w:val="center"/>
            <w:hideMark/>
          </w:tcPr>
          <w:p w:rsidR="00343E1A" w:rsidRPr="00576022" w:rsidRDefault="00343E1A" w:rsidP="00343E1A">
            <w:pPr>
              <w:jc w:val="right"/>
              <w:rPr>
                <w:rFonts w:ascii="Cambria" w:hAnsi="Cambria"/>
                <w:sz w:val="16"/>
                <w:szCs w:val="16"/>
              </w:rPr>
            </w:pPr>
            <w:r w:rsidRPr="00576022">
              <w:rPr>
                <w:rFonts w:ascii="Cambria" w:hAnsi="Cambria"/>
                <w:sz w:val="16"/>
                <w:szCs w:val="16"/>
                <w:lang w:val="en-US"/>
              </w:rPr>
              <w:t>10 482 618</w:t>
            </w:r>
          </w:p>
        </w:tc>
      </w:tr>
      <w:tr w:rsidR="00343E1A" w:rsidRPr="00343E1A" w:rsidTr="00E95728">
        <w:trPr>
          <w:trHeight w:val="408"/>
        </w:trPr>
        <w:tc>
          <w:tcPr>
            <w:tcW w:w="660" w:type="dxa"/>
            <w:vMerge w:val="restart"/>
            <w:tcBorders>
              <w:top w:val="single" w:sz="4" w:space="0" w:color="auto"/>
              <w:left w:val="single" w:sz="8" w:space="0" w:color="auto"/>
              <w:bottom w:val="single" w:sz="8" w:space="0" w:color="auto"/>
              <w:right w:val="single" w:sz="8" w:space="0" w:color="auto"/>
            </w:tcBorders>
            <w:shd w:val="clear" w:color="auto" w:fill="auto"/>
            <w:noWrap/>
            <w:vAlign w:val="center"/>
            <w:hideMark/>
          </w:tcPr>
          <w:p w:rsidR="00343E1A" w:rsidRPr="00576022" w:rsidRDefault="00343E1A" w:rsidP="00343E1A">
            <w:pPr>
              <w:jc w:val="right"/>
              <w:rPr>
                <w:rFonts w:ascii="Cambria" w:hAnsi="Cambria"/>
                <w:sz w:val="16"/>
                <w:szCs w:val="16"/>
              </w:rPr>
            </w:pPr>
            <w:r w:rsidRPr="00576022">
              <w:rPr>
                <w:rFonts w:ascii="Cambria" w:hAnsi="Cambria" w:cs="Arial"/>
                <w:sz w:val="16"/>
                <w:szCs w:val="16"/>
              </w:rPr>
              <w:t> </w:t>
            </w:r>
          </w:p>
        </w:tc>
        <w:tc>
          <w:tcPr>
            <w:tcW w:w="4660" w:type="dxa"/>
            <w:vMerge w:val="restart"/>
            <w:tcBorders>
              <w:top w:val="single" w:sz="4" w:space="0" w:color="auto"/>
              <w:left w:val="single" w:sz="8" w:space="0" w:color="auto"/>
              <w:bottom w:val="single" w:sz="8" w:space="0" w:color="auto"/>
              <w:right w:val="single" w:sz="8" w:space="0" w:color="auto"/>
            </w:tcBorders>
            <w:shd w:val="clear" w:color="auto" w:fill="auto"/>
            <w:noWrap/>
            <w:vAlign w:val="center"/>
            <w:hideMark/>
          </w:tcPr>
          <w:p w:rsidR="00343E1A" w:rsidRPr="00576022" w:rsidRDefault="00343E1A" w:rsidP="00343E1A">
            <w:pPr>
              <w:rPr>
                <w:rFonts w:ascii="Cambria" w:hAnsi="Cambria"/>
                <w:sz w:val="16"/>
                <w:szCs w:val="16"/>
              </w:rPr>
            </w:pPr>
            <w:r w:rsidRPr="00576022">
              <w:rPr>
                <w:rFonts w:ascii="Cambria" w:hAnsi="Cambria" w:cs="Arial"/>
                <w:sz w:val="16"/>
                <w:szCs w:val="16"/>
              </w:rPr>
              <w:t>Официална помощ за развитие и хуманитарна помощ</w:t>
            </w:r>
          </w:p>
        </w:tc>
        <w:tc>
          <w:tcPr>
            <w:tcW w:w="1640" w:type="dxa"/>
            <w:vMerge w:val="restart"/>
            <w:tcBorders>
              <w:top w:val="single" w:sz="4" w:space="0" w:color="auto"/>
              <w:left w:val="single" w:sz="8" w:space="0" w:color="auto"/>
              <w:bottom w:val="single" w:sz="8" w:space="0" w:color="auto"/>
              <w:right w:val="single" w:sz="8" w:space="0" w:color="auto"/>
            </w:tcBorders>
            <w:shd w:val="clear" w:color="auto" w:fill="auto"/>
            <w:noWrap/>
            <w:vAlign w:val="center"/>
            <w:hideMark/>
          </w:tcPr>
          <w:p w:rsidR="00343E1A" w:rsidRPr="00576022" w:rsidRDefault="00343E1A" w:rsidP="00343E1A">
            <w:pPr>
              <w:jc w:val="right"/>
              <w:rPr>
                <w:rFonts w:ascii="Cambria" w:hAnsi="Cambria"/>
                <w:sz w:val="16"/>
                <w:szCs w:val="16"/>
              </w:rPr>
            </w:pPr>
            <w:r w:rsidRPr="00576022">
              <w:rPr>
                <w:rFonts w:ascii="Cambria" w:hAnsi="Cambria" w:cs="Arial"/>
                <w:sz w:val="16"/>
                <w:szCs w:val="16"/>
              </w:rPr>
              <w:t>6 000 000</w:t>
            </w:r>
          </w:p>
        </w:tc>
        <w:tc>
          <w:tcPr>
            <w:tcW w:w="1540" w:type="dxa"/>
            <w:vMerge w:val="restart"/>
            <w:tcBorders>
              <w:top w:val="single" w:sz="4" w:space="0" w:color="auto"/>
              <w:left w:val="single" w:sz="8" w:space="0" w:color="auto"/>
              <w:bottom w:val="single" w:sz="8" w:space="0" w:color="auto"/>
              <w:right w:val="single" w:sz="8" w:space="0" w:color="auto"/>
            </w:tcBorders>
            <w:shd w:val="clear" w:color="auto" w:fill="auto"/>
            <w:noWrap/>
            <w:vAlign w:val="center"/>
            <w:hideMark/>
          </w:tcPr>
          <w:p w:rsidR="00343E1A" w:rsidRPr="00576022" w:rsidRDefault="00343E1A" w:rsidP="00343E1A">
            <w:pPr>
              <w:jc w:val="right"/>
              <w:rPr>
                <w:rFonts w:ascii="Cambria" w:hAnsi="Cambria"/>
                <w:sz w:val="16"/>
                <w:szCs w:val="16"/>
              </w:rPr>
            </w:pPr>
            <w:r w:rsidRPr="00576022">
              <w:rPr>
                <w:rFonts w:ascii="Cambria" w:hAnsi="Cambria" w:cs="Arial"/>
                <w:sz w:val="16"/>
                <w:szCs w:val="16"/>
              </w:rPr>
              <w:t>6 293 484</w:t>
            </w:r>
          </w:p>
        </w:tc>
        <w:tc>
          <w:tcPr>
            <w:tcW w:w="1420" w:type="dxa"/>
            <w:vMerge w:val="restart"/>
            <w:tcBorders>
              <w:top w:val="single" w:sz="4" w:space="0" w:color="auto"/>
              <w:left w:val="single" w:sz="8" w:space="0" w:color="auto"/>
              <w:bottom w:val="single" w:sz="8" w:space="0" w:color="auto"/>
              <w:right w:val="single" w:sz="8" w:space="0" w:color="auto"/>
            </w:tcBorders>
            <w:shd w:val="clear" w:color="auto" w:fill="auto"/>
            <w:noWrap/>
            <w:vAlign w:val="center"/>
            <w:hideMark/>
          </w:tcPr>
          <w:p w:rsidR="00343E1A" w:rsidRPr="00576022" w:rsidRDefault="00343E1A" w:rsidP="00343E1A">
            <w:pPr>
              <w:jc w:val="right"/>
              <w:rPr>
                <w:rFonts w:ascii="Cambria" w:hAnsi="Cambria"/>
                <w:sz w:val="16"/>
                <w:szCs w:val="16"/>
              </w:rPr>
            </w:pPr>
            <w:r w:rsidRPr="00576022">
              <w:rPr>
                <w:rFonts w:ascii="Cambria" w:hAnsi="Cambria"/>
                <w:sz w:val="16"/>
                <w:szCs w:val="16"/>
                <w:lang w:val="en-US"/>
              </w:rPr>
              <w:t>6 237 050</w:t>
            </w:r>
          </w:p>
        </w:tc>
      </w:tr>
      <w:tr w:rsidR="00343E1A" w:rsidRPr="00343E1A" w:rsidTr="00BE2388">
        <w:trPr>
          <w:trHeight w:val="408"/>
        </w:trPr>
        <w:tc>
          <w:tcPr>
            <w:tcW w:w="660" w:type="dxa"/>
            <w:vMerge/>
            <w:tcBorders>
              <w:top w:val="single" w:sz="8" w:space="0" w:color="auto"/>
              <w:left w:val="single" w:sz="8" w:space="0" w:color="auto"/>
              <w:bottom w:val="single" w:sz="4" w:space="0" w:color="auto"/>
              <w:right w:val="single" w:sz="8" w:space="0" w:color="auto"/>
            </w:tcBorders>
            <w:vAlign w:val="center"/>
            <w:hideMark/>
          </w:tcPr>
          <w:p w:rsidR="00343E1A" w:rsidRPr="00576022" w:rsidRDefault="00343E1A" w:rsidP="00343E1A">
            <w:pPr>
              <w:rPr>
                <w:rFonts w:ascii="Cambria" w:hAnsi="Cambria"/>
                <w:sz w:val="16"/>
                <w:szCs w:val="16"/>
              </w:rPr>
            </w:pPr>
          </w:p>
        </w:tc>
        <w:tc>
          <w:tcPr>
            <w:tcW w:w="4660" w:type="dxa"/>
            <w:vMerge/>
            <w:tcBorders>
              <w:top w:val="single" w:sz="8" w:space="0" w:color="auto"/>
              <w:left w:val="single" w:sz="8" w:space="0" w:color="auto"/>
              <w:bottom w:val="single" w:sz="4" w:space="0" w:color="auto"/>
              <w:right w:val="single" w:sz="8" w:space="0" w:color="auto"/>
            </w:tcBorders>
            <w:vAlign w:val="center"/>
            <w:hideMark/>
          </w:tcPr>
          <w:p w:rsidR="00343E1A" w:rsidRPr="00576022" w:rsidRDefault="00343E1A" w:rsidP="00343E1A">
            <w:pPr>
              <w:rPr>
                <w:rFonts w:ascii="Cambria" w:hAnsi="Cambria"/>
                <w:sz w:val="16"/>
                <w:szCs w:val="16"/>
              </w:rPr>
            </w:pPr>
          </w:p>
        </w:tc>
        <w:tc>
          <w:tcPr>
            <w:tcW w:w="1640" w:type="dxa"/>
            <w:vMerge/>
            <w:tcBorders>
              <w:top w:val="single" w:sz="8" w:space="0" w:color="auto"/>
              <w:left w:val="single" w:sz="8" w:space="0" w:color="auto"/>
              <w:bottom w:val="single" w:sz="4" w:space="0" w:color="auto"/>
              <w:right w:val="single" w:sz="8" w:space="0" w:color="auto"/>
            </w:tcBorders>
            <w:vAlign w:val="center"/>
            <w:hideMark/>
          </w:tcPr>
          <w:p w:rsidR="00343E1A" w:rsidRPr="00576022" w:rsidRDefault="00343E1A" w:rsidP="00343E1A">
            <w:pPr>
              <w:rPr>
                <w:rFonts w:ascii="Cambria" w:hAnsi="Cambria"/>
                <w:sz w:val="16"/>
                <w:szCs w:val="16"/>
              </w:rPr>
            </w:pPr>
          </w:p>
        </w:tc>
        <w:tc>
          <w:tcPr>
            <w:tcW w:w="1540" w:type="dxa"/>
            <w:vMerge/>
            <w:tcBorders>
              <w:top w:val="single" w:sz="8" w:space="0" w:color="auto"/>
              <w:left w:val="single" w:sz="8" w:space="0" w:color="auto"/>
              <w:bottom w:val="single" w:sz="4" w:space="0" w:color="auto"/>
              <w:right w:val="single" w:sz="8" w:space="0" w:color="auto"/>
            </w:tcBorders>
            <w:vAlign w:val="center"/>
            <w:hideMark/>
          </w:tcPr>
          <w:p w:rsidR="00343E1A" w:rsidRPr="00576022" w:rsidRDefault="00343E1A" w:rsidP="00343E1A">
            <w:pPr>
              <w:rPr>
                <w:rFonts w:ascii="Cambria" w:hAnsi="Cambria"/>
                <w:sz w:val="16"/>
                <w:szCs w:val="16"/>
              </w:rPr>
            </w:pPr>
          </w:p>
        </w:tc>
        <w:tc>
          <w:tcPr>
            <w:tcW w:w="1420" w:type="dxa"/>
            <w:vMerge/>
            <w:tcBorders>
              <w:top w:val="single" w:sz="8" w:space="0" w:color="auto"/>
              <w:left w:val="single" w:sz="8" w:space="0" w:color="auto"/>
              <w:bottom w:val="single" w:sz="4" w:space="0" w:color="auto"/>
              <w:right w:val="single" w:sz="8" w:space="0" w:color="auto"/>
            </w:tcBorders>
            <w:vAlign w:val="center"/>
            <w:hideMark/>
          </w:tcPr>
          <w:p w:rsidR="00343E1A" w:rsidRPr="00576022" w:rsidRDefault="00343E1A" w:rsidP="00343E1A">
            <w:pPr>
              <w:rPr>
                <w:rFonts w:ascii="Cambria" w:hAnsi="Cambria"/>
                <w:sz w:val="16"/>
                <w:szCs w:val="16"/>
              </w:rPr>
            </w:pPr>
          </w:p>
        </w:tc>
      </w:tr>
      <w:tr w:rsidR="00343E1A" w:rsidRPr="00343E1A" w:rsidTr="00BE2388">
        <w:trPr>
          <w:trHeight w:val="270"/>
        </w:trPr>
        <w:tc>
          <w:tcPr>
            <w:tcW w:w="660" w:type="dxa"/>
            <w:tcBorders>
              <w:top w:val="single" w:sz="4" w:space="0" w:color="auto"/>
              <w:left w:val="single" w:sz="8" w:space="0" w:color="auto"/>
              <w:bottom w:val="single" w:sz="8" w:space="0" w:color="auto"/>
              <w:right w:val="single" w:sz="8" w:space="0" w:color="auto"/>
            </w:tcBorders>
            <w:shd w:val="clear" w:color="000000" w:fill="E6E6E6"/>
            <w:noWrap/>
            <w:vAlign w:val="center"/>
            <w:hideMark/>
          </w:tcPr>
          <w:p w:rsidR="00343E1A" w:rsidRPr="00576022" w:rsidRDefault="00343E1A" w:rsidP="00343E1A">
            <w:pPr>
              <w:ind w:firstLineChars="200" w:firstLine="320"/>
              <w:rPr>
                <w:rFonts w:ascii="Cambria" w:hAnsi="Cambria"/>
                <w:b/>
                <w:bCs/>
                <w:sz w:val="16"/>
                <w:szCs w:val="16"/>
              </w:rPr>
            </w:pPr>
            <w:r w:rsidRPr="00576022">
              <w:rPr>
                <w:rFonts w:ascii="Cambria" w:hAnsi="Cambria" w:cs="Arial"/>
                <w:b/>
                <w:bCs/>
                <w:sz w:val="16"/>
                <w:szCs w:val="16"/>
              </w:rPr>
              <w:t>ІІІ.</w:t>
            </w:r>
          </w:p>
        </w:tc>
        <w:tc>
          <w:tcPr>
            <w:tcW w:w="4660" w:type="dxa"/>
            <w:tcBorders>
              <w:top w:val="single" w:sz="4" w:space="0" w:color="auto"/>
              <w:left w:val="nil"/>
              <w:bottom w:val="single" w:sz="8" w:space="0" w:color="auto"/>
              <w:right w:val="single" w:sz="8" w:space="0" w:color="auto"/>
            </w:tcBorders>
            <w:shd w:val="clear" w:color="000000" w:fill="E6E6E6"/>
            <w:noWrap/>
            <w:vAlign w:val="center"/>
            <w:hideMark/>
          </w:tcPr>
          <w:p w:rsidR="00343E1A" w:rsidRPr="00576022" w:rsidRDefault="00343E1A" w:rsidP="00343E1A">
            <w:pPr>
              <w:ind w:firstLineChars="200" w:firstLine="320"/>
              <w:rPr>
                <w:rFonts w:ascii="Cambria" w:hAnsi="Cambria"/>
                <w:b/>
                <w:bCs/>
                <w:sz w:val="16"/>
                <w:szCs w:val="16"/>
              </w:rPr>
            </w:pPr>
            <w:r w:rsidRPr="00576022">
              <w:rPr>
                <w:rFonts w:ascii="Cambria" w:hAnsi="Cambria" w:cs="Arial"/>
                <w:b/>
                <w:bCs/>
                <w:sz w:val="16"/>
                <w:szCs w:val="16"/>
              </w:rPr>
              <w:t>Администрирани разходни параграфи по други бюджети и сметки за средства от ЕС</w:t>
            </w:r>
          </w:p>
        </w:tc>
        <w:tc>
          <w:tcPr>
            <w:tcW w:w="1640" w:type="dxa"/>
            <w:tcBorders>
              <w:top w:val="single" w:sz="4" w:space="0" w:color="auto"/>
              <w:left w:val="nil"/>
              <w:bottom w:val="single" w:sz="8" w:space="0" w:color="auto"/>
              <w:right w:val="single" w:sz="8" w:space="0" w:color="auto"/>
            </w:tcBorders>
            <w:shd w:val="clear" w:color="000000" w:fill="E6E6E6"/>
            <w:noWrap/>
            <w:vAlign w:val="center"/>
            <w:hideMark/>
          </w:tcPr>
          <w:p w:rsidR="00343E1A" w:rsidRPr="00576022" w:rsidRDefault="00343E1A" w:rsidP="00343E1A">
            <w:pPr>
              <w:ind w:firstLineChars="200" w:firstLine="320"/>
              <w:jc w:val="right"/>
              <w:rPr>
                <w:rFonts w:ascii="Cambria" w:hAnsi="Cambria"/>
                <w:b/>
                <w:bCs/>
                <w:sz w:val="16"/>
                <w:szCs w:val="16"/>
              </w:rPr>
            </w:pPr>
            <w:r w:rsidRPr="00576022">
              <w:rPr>
                <w:rFonts w:ascii="Cambria" w:hAnsi="Cambria" w:cs="Arial"/>
                <w:b/>
                <w:bCs/>
                <w:sz w:val="16"/>
                <w:szCs w:val="16"/>
              </w:rPr>
              <w:t>0</w:t>
            </w:r>
          </w:p>
        </w:tc>
        <w:tc>
          <w:tcPr>
            <w:tcW w:w="1540" w:type="dxa"/>
            <w:tcBorders>
              <w:top w:val="single" w:sz="4" w:space="0" w:color="auto"/>
              <w:left w:val="nil"/>
              <w:bottom w:val="single" w:sz="8" w:space="0" w:color="auto"/>
              <w:right w:val="single" w:sz="8" w:space="0" w:color="auto"/>
            </w:tcBorders>
            <w:shd w:val="clear" w:color="000000" w:fill="E6E6E6"/>
            <w:noWrap/>
            <w:vAlign w:val="center"/>
            <w:hideMark/>
          </w:tcPr>
          <w:p w:rsidR="00343E1A" w:rsidRPr="00576022" w:rsidRDefault="00343E1A" w:rsidP="00343E1A">
            <w:pPr>
              <w:ind w:firstLineChars="200" w:firstLine="320"/>
              <w:jc w:val="right"/>
              <w:rPr>
                <w:rFonts w:ascii="Cambria" w:hAnsi="Cambria"/>
                <w:b/>
                <w:bCs/>
                <w:sz w:val="16"/>
                <w:szCs w:val="16"/>
              </w:rPr>
            </w:pPr>
            <w:r w:rsidRPr="00576022">
              <w:rPr>
                <w:rFonts w:ascii="Cambria" w:hAnsi="Cambria" w:cs="Arial"/>
                <w:b/>
                <w:bCs/>
                <w:sz w:val="16"/>
                <w:szCs w:val="16"/>
              </w:rPr>
              <w:t>0</w:t>
            </w:r>
          </w:p>
        </w:tc>
        <w:tc>
          <w:tcPr>
            <w:tcW w:w="1420" w:type="dxa"/>
            <w:tcBorders>
              <w:top w:val="single" w:sz="4" w:space="0" w:color="auto"/>
              <w:left w:val="nil"/>
              <w:bottom w:val="single" w:sz="8" w:space="0" w:color="auto"/>
              <w:right w:val="single" w:sz="8" w:space="0" w:color="auto"/>
            </w:tcBorders>
            <w:shd w:val="clear" w:color="000000" w:fill="E6E6E6"/>
            <w:noWrap/>
            <w:vAlign w:val="center"/>
            <w:hideMark/>
          </w:tcPr>
          <w:p w:rsidR="00343E1A" w:rsidRPr="00576022" w:rsidRDefault="00343E1A" w:rsidP="00343E1A">
            <w:pPr>
              <w:ind w:firstLineChars="200" w:firstLine="320"/>
              <w:jc w:val="right"/>
              <w:rPr>
                <w:rFonts w:ascii="Cambria" w:hAnsi="Cambria"/>
                <w:b/>
                <w:bCs/>
                <w:sz w:val="16"/>
                <w:szCs w:val="16"/>
              </w:rPr>
            </w:pPr>
            <w:r w:rsidRPr="00576022">
              <w:rPr>
                <w:rFonts w:ascii="Cambria" w:hAnsi="Cambria" w:cs="Arial"/>
                <w:b/>
                <w:bCs/>
                <w:sz w:val="16"/>
                <w:szCs w:val="16"/>
              </w:rPr>
              <w:t>0</w:t>
            </w:r>
          </w:p>
        </w:tc>
      </w:tr>
      <w:tr w:rsidR="00343E1A" w:rsidRPr="00343E1A" w:rsidTr="00BE2388">
        <w:trPr>
          <w:trHeight w:val="80"/>
        </w:trPr>
        <w:tc>
          <w:tcPr>
            <w:tcW w:w="660" w:type="dxa"/>
            <w:tcBorders>
              <w:top w:val="nil"/>
              <w:left w:val="single" w:sz="8" w:space="0" w:color="auto"/>
              <w:bottom w:val="single" w:sz="8" w:space="0" w:color="auto"/>
              <w:right w:val="single" w:sz="8" w:space="0" w:color="auto"/>
            </w:tcBorders>
            <w:shd w:val="clear" w:color="auto" w:fill="auto"/>
            <w:noWrap/>
            <w:vAlign w:val="center"/>
            <w:hideMark/>
          </w:tcPr>
          <w:p w:rsidR="00343E1A" w:rsidRPr="00576022" w:rsidRDefault="00343E1A" w:rsidP="00343E1A">
            <w:pPr>
              <w:ind w:firstLineChars="200" w:firstLine="320"/>
              <w:rPr>
                <w:rFonts w:ascii="Cambria" w:hAnsi="Cambria"/>
                <w:b/>
                <w:bCs/>
                <w:sz w:val="16"/>
                <w:szCs w:val="16"/>
              </w:rPr>
            </w:pPr>
            <w:r w:rsidRPr="00576022">
              <w:rPr>
                <w:rFonts w:ascii="Cambria" w:hAnsi="Cambria" w:cs="Arial"/>
                <w:b/>
                <w:bCs/>
                <w:sz w:val="16"/>
                <w:szCs w:val="16"/>
              </w:rPr>
              <w:t> </w:t>
            </w:r>
          </w:p>
        </w:tc>
        <w:tc>
          <w:tcPr>
            <w:tcW w:w="4660" w:type="dxa"/>
            <w:tcBorders>
              <w:top w:val="nil"/>
              <w:left w:val="nil"/>
              <w:bottom w:val="single" w:sz="8" w:space="0" w:color="auto"/>
              <w:right w:val="single" w:sz="8" w:space="0" w:color="auto"/>
            </w:tcBorders>
            <w:shd w:val="clear" w:color="auto" w:fill="auto"/>
            <w:noWrap/>
            <w:vAlign w:val="center"/>
            <w:hideMark/>
          </w:tcPr>
          <w:p w:rsidR="00343E1A" w:rsidRPr="00576022" w:rsidRDefault="00343E1A" w:rsidP="00343E1A">
            <w:pPr>
              <w:ind w:firstLineChars="200" w:firstLine="320"/>
              <w:rPr>
                <w:rFonts w:ascii="Cambria" w:hAnsi="Cambria"/>
                <w:b/>
                <w:bCs/>
                <w:sz w:val="16"/>
                <w:szCs w:val="16"/>
              </w:rPr>
            </w:pPr>
            <w:r w:rsidRPr="00576022">
              <w:rPr>
                <w:rFonts w:ascii="Cambria" w:hAnsi="Cambria" w:cs="Arial"/>
                <w:b/>
                <w:bCs/>
                <w:sz w:val="16"/>
                <w:szCs w:val="16"/>
              </w:rPr>
              <w:t> </w:t>
            </w:r>
          </w:p>
        </w:tc>
        <w:tc>
          <w:tcPr>
            <w:tcW w:w="1640" w:type="dxa"/>
            <w:tcBorders>
              <w:top w:val="nil"/>
              <w:left w:val="nil"/>
              <w:bottom w:val="single" w:sz="8" w:space="0" w:color="auto"/>
              <w:right w:val="single" w:sz="8" w:space="0" w:color="auto"/>
            </w:tcBorders>
            <w:shd w:val="clear" w:color="auto" w:fill="auto"/>
            <w:noWrap/>
            <w:vAlign w:val="center"/>
            <w:hideMark/>
          </w:tcPr>
          <w:p w:rsidR="00343E1A" w:rsidRPr="00576022" w:rsidRDefault="00343E1A" w:rsidP="00343E1A">
            <w:pPr>
              <w:ind w:firstLineChars="200" w:firstLine="320"/>
              <w:rPr>
                <w:rFonts w:ascii="Cambria" w:hAnsi="Cambria"/>
                <w:b/>
                <w:bCs/>
                <w:sz w:val="16"/>
                <w:szCs w:val="16"/>
              </w:rPr>
            </w:pPr>
            <w:r w:rsidRPr="00576022">
              <w:rPr>
                <w:rFonts w:ascii="Cambria" w:hAnsi="Cambria" w:cs="Arial"/>
                <w:b/>
                <w:bCs/>
                <w:sz w:val="16"/>
                <w:szCs w:val="16"/>
              </w:rPr>
              <w:t> </w:t>
            </w:r>
          </w:p>
        </w:tc>
        <w:tc>
          <w:tcPr>
            <w:tcW w:w="1540" w:type="dxa"/>
            <w:tcBorders>
              <w:top w:val="nil"/>
              <w:left w:val="nil"/>
              <w:bottom w:val="single" w:sz="8" w:space="0" w:color="auto"/>
              <w:right w:val="single" w:sz="8" w:space="0" w:color="auto"/>
            </w:tcBorders>
            <w:shd w:val="clear" w:color="auto" w:fill="auto"/>
            <w:noWrap/>
            <w:vAlign w:val="center"/>
            <w:hideMark/>
          </w:tcPr>
          <w:p w:rsidR="00343E1A" w:rsidRPr="00576022" w:rsidRDefault="00343E1A" w:rsidP="00343E1A">
            <w:pPr>
              <w:ind w:firstLineChars="200" w:firstLine="320"/>
              <w:rPr>
                <w:rFonts w:ascii="Cambria" w:hAnsi="Cambria"/>
                <w:b/>
                <w:bCs/>
                <w:sz w:val="16"/>
                <w:szCs w:val="16"/>
              </w:rPr>
            </w:pPr>
            <w:r w:rsidRPr="00576022">
              <w:rPr>
                <w:rFonts w:ascii="Cambria" w:hAnsi="Cambria" w:cs="Arial"/>
                <w:b/>
                <w:bCs/>
                <w:sz w:val="16"/>
                <w:szCs w:val="16"/>
              </w:rPr>
              <w:t> </w:t>
            </w:r>
          </w:p>
        </w:tc>
        <w:tc>
          <w:tcPr>
            <w:tcW w:w="1420" w:type="dxa"/>
            <w:tcBorders>
              <w:top w:val="nil"/>
              <w:left w:val="nil"/>
              <w:bottom w:val="single" w:sz="8" w:space="0" w:color="auto"/>
              <w:right w:val="single" w:sz="8" w:space="0" w:color="auto"/>
            </w:tcBorders>
            <w:shd w:val="clear" w:color="auto" w:fill="auto"/>
            <w:noWrap/>
            <w:vAlign w:val="center"/>
            <w:hideMark/>
          </w:tcPr>
          <w:p w:rsidR="00343E1A" w:rsidRPr="00576022" w:rsidRDefault="00343E1A" w:rsidP="00343E1A">
            <w:pPr>
              <w:ind w:firstLineChars="200" w:firstLine="320"/>
              <w:rPr>
                <w:rFonts w:ascii="Cambria" w:hAnsi="Cambria"/>
                <w:b/>
                <w:bCs/>
                <w:sz w:val="16"/>
                <w:szCs w:val="16"/>
              </w:rPr>
            </w:pPr>
            <w:r w:rsidRPr="00576022">
              <w:rPr>
                <w:rFonts w:ascii="Cambria" w:hAnsi="Cambria" w:cs="Arial"/>
                <w:b/>
                <w:bCs/>
                <w:sz w:val="16"/>
                <w:szCs w:val="16"/>
              </w:rPr>
              <w:t> </w:t>
            </w:r>
          </w:p>
        </w:tc>
      </w:tr>
      <w:tr w:rsidR="00343E1A" w:rsidRPr="00343E1A" w:rsidTr="00343E1A">
        <w:trPr>
          <w:trHeight w:val="270"/>
        </w:trPr>
        <w:tc>
          <w:tcPr>
            <w:tcW w:w="660" w:type="dxa"/>
            <w:tcBorders>
              <w:top w:val="nil"/>
              <w:left w:val="single" w:sz="8" w:space="0" w:color="auto"/>
              <w:bottom w:val="single" w:sz="8" w:space="0" w:color="auto"/>
              <w:right w:val="single" w:sz="8" w:space="0" w:color="auto"/>
            </w:tcBorders>
            <w:shd w:val="clear" w:color="000000" w:fill="E6E6E6"/>
            <w:noWrap/>
            <w:vAlign w:val="center"/>
            <w:hideMark/>
          </w:tcPr>
          <w:p w:rsidR="00343E1A" w:rsidRPr="00576022" w:rsidRDefault="00343E1A" w:rsidP="00343E1A">
            <w:pPr>
              <w:ind w:firstLineChars="200" w:firstLine="320"/>
              <w:rPr>
                <w:rFonts w:ascii="Cambria" w:hAnsi="Cambria"/>
                <w:b/>
                <w:bCs/>
                <w:sz w:val="16"/>
                <w:szCs w:val="16"/>
              </w:rPr>
            </w:pPr>
            <w:r w:rsidRPr="00576022">
              <w:rPr>
                <w:rFonts w:ascii="Cambria" w:hAnsi="Cambria" w:cs="Arial"/>
                <w:b/>
                <w:bCs/>
                <w:sz w:val="16"/>
                <w:szCs w:val="16"/>
              </w:rPr>
              <w:t> </w:t>
            </w:r>
          </w:p>
        </w:tc>
        <w:tc>
          <w:tcPr>
            <w:tcW w:w="4660" w:type="dxa"/>
            <w:tcBorders>
              <w:top w:val="nil"/>
              <w:left w:val="nil"/>
              <w:bottom w:val="single" w:sz="8" w:space="0" w:color="auto"/>
              <w:right w:val="single" w:sz="8" w:space="0" w:color="auto"/>
            </w:tcBorders>
            <w:shd w:val="clear" w:color="000000" w:fill="E6E6E6"/>
            <w:noWrap/>
            <w:vAlign w:val="center"/>
            <w:hideMark/>
          </w:tcPr>
          <w:p w:rsidR="00343E1A" w:rsidRPr="00576022" w:rsidRDefault="00343E1A" w:rsidP="00343E1A">
            <w:pPr>
              <w:ind w:firstLineChars="200" w:firstLine="320"/>
              <w:rPr>
                <w:rFonts w:ascii="Cambria" w:hAnsi="Cambria"/>
                <w:b/>
                <w:bCs/>
                <w:sz w:val="16"/>
                <w:szCs w:val="16"/>
              </w:rPr>
            </w:pPr>
            <w:r w:rsidRPr="00576022">
              <w:rPr>
                <w:rFonts w:ascii="Cambria" w:hAnsi="Cambria" w:cs="Arial"/>
                <w:b/>
                <w:bCs/>
                <w:sz w:val="16"/>
                <w:szCs w:val="16"/>
              </w:rPr>
              <w:t>Общо администрирани разходи (ІІ+ІІІ):</w:t>
            </w:r>
          </w:p>
        </w:tc>
        <w:tc>
          <w:tcPr>
            <w:tcW w:w="1640" w:type="dxa"/>
            <w:tcBorders>
              <w:top w:val="nil"/>
              <w:left w:val="nil"/>
              <w:bottom w:val="single" w:sz="8" w:space="0" w:color="auto"/>
              <w:right w:val="single" w:sz="8" w:space="0" w:color="auto"/>
            </w:tcBorders>
            <w:shd w:val="clear" w:color="000000" w:fill="E6E6E6"/>
            <w:noWrap/>
            <w:vAlign w:val="center"/>
            <w:hideMark/>
          </w:tcPr>
          <w:p w:rsidR="00343E1A" w:rsidRPr="00576022" w:rsidRDefault="00343E1A" w:rsidP="00343E1A">
            <w:pPr>
              <w:jc w:val="right"/>
              <w:rPr>
                <w:rFonts w:ascii="Cambria" w:hAnsi="Cambria"/>
                <w:b/>
                <w:bCs/>
                <w:sz w:val="16"/>
                <w:szCs w:val="16"/>
              </w:rPr>
            </w:pPr>
            <w:r w:rsidRPr="00576022">
              <w:rPr>
                <w:rFonts w:ascii="Cambria" w:hAnsi="Cambria" w:cs="Arial"/>
                <w:b/>
                <w:bCs/>
                <w:sz w:val="16"/>
                <w:szCs w:val="16"/>
              </w:rPr>
              <w:t>18 059 700</w:t>
            </w:r>
          </w:p>
        </w:tc>
        <w:tc>
          <w:tcPr>
            <w:tcW w:w="1540" w:type="dxa"/>
            <w:tcBorders>
              <w:top w:val="nil"/>
              <w:left w:val="nil"/>
              <w:bottom w:val="single" w:sz="8" w:space="0" w:color="auto"/>
              <w:right w:val="single" w:sz="8" w:space="0" w:color="auto"/>
            </w:tcBorders>
            <w:shd w:val="clear" w:color="000000" w:fill="E6E6E6"/>
            <w:noWrap/>
            <w:vAlign w:val="center"/>
            <w:hideMark/>
          </w:tcPr>
          <w:p w:rsidR="00343E1A" w:rsidRPr="00576022" w:rsidRDefault="00343E1A" w:rsidP="00343E1A">
            <w:pPr>
              <w:jc w:val="right"/>
              <w:rPr>
                <w:rFonts w:ascii="Cambria" w:hAnsi="Cambria"/>
                <w:b/>
                <w:bCs/>
                <w:sz w:val="16"/>
                <w:szCs w:val="16"/>
              </w:rPr>
            </w:pPr>
            <w:r w:rsidRPr="00576022">
              <w:rPr>
                <w:rFonts w:ascii="Cambria" w:hAnsi="Cambria" w:cs="Arial"/>
                <w:b/>
                <w:bCs/>
                <w:sz w:val="16"/>
                <w:szCs w:val="16"/>
              </w:rPr>
              <w:t>19 380 279</w:t>
            </w:r>
          </w:p>
        </w:tc>
        <w:tc>
          <w:tcPr>
            <w:tcW w:w="1420" w:type="dxa"/>
            <w:tcBorders>
              <w:top w:val="nil"/>
              <w:left w:val="nil"/>
              <w:bottom w:val="single" w:sz="8" w:space="0" w:color="auto"/>
              <w:right w:val="single" w:sz="8" w:space="0" w:color="auto"/>
            </w:tcBorders>
            <w:shd w:val="clear" w:color="000000" w:fill="E6E6E6"/>
            <w:noWrap/>
            <w:vAlign w:val="center"/>
            <w:hideMark/>
          </w:tcPr>
          <w:p w:rsidR="00343E1A" w:rsidRPr="00576022" w:rsidRDefault="00343E1A" w:rsidP="00343E1A">
            <w:pPr>
              <w:jc w:val="right"/>
              <w:rPr>
                <w:rFonts w:ascii="Cambria" w:hAnsi="Cambria"/>
                <w:b/>
                <w:bCs/>
                <w:sz w:val="16"/>
                <w:szCs w:val="16"/>
              </w:rPr>
            </w:pPr>
            <w:r w:rsidRPr="00576022">
              <w:rPr>
                <w:rFonts w:ascii="Cambria" w:hAnsi="Cambria" w:cs="Arial"/>
                <w:b/>
                <w:bCs/>
                <w:sz w:val="16"/>
                <w:szCs w:val="16"/>
              </w:rPr>
              <w:t>19 247 449</w:t>
            </w:r>
          </w:p>
        </w:tc>
      </w:tr>
      <w:tr w:rsidR="00343E1A" w:rsidRPr="00343E1A" w:rsidTr="00BE2388">
        <w:trPr>
          <w:trHeight w:val="60"/>
        </w:trPr>
        <w:tc>
          <w:tcPr>
            <w:tcW w:w="660" w:type="dxa"/>
            <w:tcBorders>
              <w:top w:val="nil"/>
              <w:left w:val="single" w:sz="8" w:space="0" w:color="auto"/>
              <w:bottom w:val="single" w:sz="8" w:space="0" w:color="auto"/>
              <w:right w:val="single" w:sz="8" w:space="0" w:color="auto"/>
            </w:tcBorders>
            <w:shd w:val="clear" w:color="auto" w:fill="auto"/>
            <w:noWrap/>
            <w:vAlign w:val="center"/>
            <w:hideMark/>
          </w:tcPr>
          <w:p w:rsidR="00343E1A" w:rsidRPr="00576022" w:rsidRDefault="00343E1A" w:rsidP="00343E1A">
            <w:pPr>
              <w:ind w:firstLineChars="200" w:firstLine="320"/>
              <w:rPr>
                <w:rFonts w:ascii="Cambria" w:hAnsi="Cambria"/>
                <w:b/>
                <w:bCs/>
                <w:sz w:val="16"/>
                <w:szCs w:val="16"/>
              </w:rPr>
            </w:pPr>
            <w:r w:rsidRPr="00576022">
              <w:rPr>
                <w:rFonts w:ascii="Cambria" w:hAnsi="Cambria" w:cs="Arial"/>
                <w:b/>
                <w:bCs/>
                <w:sz w:val="16"/>
                <w:szCs w:val="16"/>
              </w:rPr>
              <w:t> </w:t>
            </w:r>
          </w:p>
        </w:tc>
        <w:tc>
          <w:tcPr>
            <w:tcW w:w="4660" w:type="dxa"/>
            <w:tcBorders>
              <w:top w:val="nil"/>
              <w:left w:val="nil"/>
              <w:bottom w:val="single" w:sz="8" w:space="0" w:color="auto"/>
              <w:right w:val="single" w:sz="8" w:space="0" w:color="auto"/>
            </w:tcBorders>
            <w:shd w:val="clear" w:color="auto" w:fill="auto"/>
            <w:noWrap/>
            <w:vAlign w:val="center"/>
            <w:hideMark/>
          </w:tcPr>
          <w:p w:rsidR="00343E1A" w:rsidRPr="00576022" w:rsidRDefault="00343E1A" w:rsidP="00343E1A">
            <w:pPr>
              <w:ind w:firstLineChars="200" w:firstLine="320"/>
              <w:rPr>
                <w:rFonts w:ascii="Cambria" w:hAnsi="Cambria"/>
                <w:b/>
                <w:bCs/>
                <w:sz w:val="16"/>
                <w:szCs w:val="16"/>
              </w:rPr>
            </w:pPr>
            <w:r w:rsidRPr="00576022">
              <w:rPr>
                <w:rFonts w:ascii="Cambria" w:hAnsi="Cambria" w:cs="Arial"/>
                <w:b/>
                <w:bCs/>
                <w:sz w:val="16"/>
                <w:szCs w:val="16"/>
              </w:rPr>
              <w:t> </w:t>
            </w:r>
          </w:p>
        </w:tc>
        <w:tc>
          <w:tcPr>
            <w:tcW w:w="1640" w:type="dxa"/>
            <w:tcBorders>
              <w:top w:val="nil"/>
              <w:left w:val="nil"/>
              <w:bottom w:val="single" w:sz="8" w:space="0" w:color="auto"/>
              <w:right w:val="single" w:sz="8" w:space="0" w:color="auto"/>
            </w:tcBorders>
            <w:shd w:val="clear" w:color="auto" w:fill="auto"/>
            <w:noWrap/>
            <w:vAlign w:val="center"/>
            <w:hideMark/>
          </w:tcPr>
          <w:p w:rsidR="00343E1A" w:rsidRPr="00576022" w:rsidRDefault="00343E1A" w:rsidP="00343E1A">
            <w:pPr>
              <w:ind w:firstLineChars="200" w:firstLine="320"/>
              <w:jc w:val="right"/>
              <w:rPr>
                <w:rFonts w:ascii="Cambria" w:hAnsi="Cambria"/>
                <w:b/>
                <w:bCs/>
                <w:sz w:val="16"/>
                <w:szCs w:val="16"/>
              </w:rPr>
            </w:pPr>
            <w:r w:rsidRPr="00576022">
              <w:rPr>
                <w:rFonts w:ascii="Cambria" w:hAnsi="Cambria" w:cs="Arial"/>
                <w:b/>
                <w:bCs/>
                <w:sz w:val="16"/>
                <w:szCs w:val="16"/>
              </w:rPr>
              <w:t> </w:t>
            </w:r>
          </w:p>
        </w:tc>
        <w:tc>
          <w:tcPr>
            <w:tcW w:w="1540" w:type="dxa"/>
            <w:tcBorders>
              <w:top w:val="nil"/>
              <w:left w:val="nil"/>
              <w:bottom w:val="single" w:sz="8" w:space="0" w:color="auto"/>
              <w:right w:val="single" w:sz="8" w:space="0" w:color="auto"/>
            </w:tcBorders>
            <w:shd w:val="clear" w:color="auto" w:fill="auto"/>
            <w:noWrap/>
            <w:vAlign w:val="center"/>
            <w:hideMark/>
          </w:tcPr>
          <w:p w:rsidR="00343E1A" w:rsidRPr="00576022" w:rsidRDefault="00343E1A" w:rsidP="00343E1A">
            <w:pPr>
              <w:ind w:firstLineChars="200" w:firstLine="320"/>
              <w:jc w:val="right"/>
              <w:rPr>
                <w:rFonts w:ascii="Cambria" w:hAnsi="Cambria"/>
                <w:b/>
                <w:bCs/>
                <w:sz w:val="16"/>
                <w:szCs w:val="16"/>
              </w:rPr>
            </w:pPr>
            <w:r w:rsidRPr="00576022">
              <w:rPr>
                <w:rFonts w:ascii="Cambria" w:hAnsi="Cambria" w:cs="Arial"/>
                <w:b/>
                <w:bCs/>
                <w:sz w:val="16"/>
                <w:szCs w:val="16"/>
              </w:rPr>
              <w:t> </w:t>
            </w:r>
          </w:p>
        </w:tc>
        <w:tc>
          <w:tcPr>
            <w:tcW w:w="1420" w:type="dxa"/>
            <w:tcBorders>
              <w:top w:val="nil"/>
              <w:left w:val="nil"/>
              <w:bottom w:val="single" w:sz="8" w:space="0" w:color="auto"/>
              <w:right w:val="single" w:sz="8" w:space="0" w:color="auto"/>
            </w:tcBorders>
            <w:shd w:val="clear" w:color="auto" w:fill="auto"/>
            <w:noWrap/>
            <w:vAlign w:val="center"/>
            <w:hideMark/>
          </w:tcPr>
          <w:p w:rsidR="00343E1A" w:rsidRPr="00576022" w:rsidRDefault="00343E1A" w:rsidP="00343E1A">
            <w:pPr>
              <w:ind w:firstLineChars="200" w:firstLine="320"/>
              <w:jc w:val="right"/>
              <w:rPr>
                <w:rFonts w:ascii="Cambria" w:hAnsi="Cambria"/>
                <w:b/>
                <w:bCs/>
                <w:sz w:val="16"/>
                <w:szCs w:val="16"/>
              </w:rPr>
            </w:pPr>
            <w:r w:rsidRPr="00576022">
              <w:rPr>
                <w:rFonts w:ascii="Cambria" w:hAnsi="Cambria" w:cs="Arial"/>
                <w:b/>
                <w:bCs/>
                <w:sz w:val="16"/>
                <w:szCs w:val="16"/>
              </w:rPr>
              <w:t> </w:t>
            </w:r>
          </w:p>
        </w:tc>
      </w:tr>
      <w:tr w:rsidR="00343E1A" w:rsidRPr="00343E1A" w:rsidTr="00343E1A">
        <w:trPr>
          <w:trHeight w:val="270"/>
        </w:trPr>
        <w:tc>
          <w:tcPr>
            <w:tcW w:w="660" w:type="dxa"/>
            <w:tcBorders>
              <w:top w:val="nil"/>
              <w:left w:val="single" w:sz="8" w:space="0" w:color="auto"/>
              <w:bottom w:val="single" w:sz="8" w:space="0" w:color="auto"/>
              <w:right w:val="single" w:sz="8" w:space="0" w:color="auto"/>
            </w:tcBorders>
            <w:shd w:val="clear" w:color="000000" w:fill="E6E6E6"/>
            <w:noWrap/>
            <w:vAlign w:val="center"/>
            <w:hideMark/>
          </w:tcPr>
          <w:p w:rsidR="00343E1A" w:rsidRPr="00576022" w:rsidRDefault="00343E1A" w:rsidP="00343E1A">
            <w:pPr>
              <w:ind w:firstLineChars="200" w:firstLine="320"/>
              <w:rPr>
                <w:rFonts w:ascii="Cambria" w:hAnsi="Cambria"/>
                <w:b/>
                <w:bCs/>
                <w:sz w:val="16"/>
                <w:szCs w:val="16"/>
              </w:rPr>
            </w:pPr>
            <w:r w:rsidRPr="00576022">
              <w:rPr>
                <w:rFonts w:ascii="Cambria" w:hAnsi="Cambria" w:cs="Arial"/>
                <w:b/>
                <w:bCs/>
                <w:sz w:val="16"/>
                <w:szCs w:val="16"/>
              </w:rPr>
              <w:t> </w:t>
            </w:r>
          </w:p>
        </w:tc>
        <w:tc>
          <w:tcPr>
            <w:tcW w:w="4660" w:type="dxa"/>
            <w:tcBorders>
              <w:top w:val="nil"/>
              <w:left w:val="nil"/>
              <w:bottom w:val="single" w:sz="8" w:space="0" w:color="auto"/>
              <w:right w:val="single" w:sz="8" w:space="0" w:color="auto"/>
            </w:tcBorders>
            <w:shd w:val="clear" w:color="000000" w:fill="E6E6E6"/>
            <w:noWrap/>
            <w:vAlign w:val="center"/>
            <w:hideMark/>
          </w:tcPr>
          <w:p w:rsidR="00343E1A" w:rsidRPr="00576022" w:rsidRDefault="00343E1A" w:rsidP="00343E1A">
            <w:pPr>
              <w:ind w:firstLineChars="200" w:firstLine="320"/>
              <w:rPr>
                <w:rFonts w:ascii="Cambria" w:hAnsi="Cambria"/>
                <w:b/>
                <w:bCs/>
                <w:sz w:val="16"/>
                <w:szCs w:val="16"/>
              </w:rPr>
            </w:pPr>
            <w:r w:rsidRPr="00576022">
              <w:rPr>
                <w:rFonts w:ascii="Cambria" w:hAnsi="Cambria" w:cs="Arial"/>
                <w:b/>
                <w:bCs/>
                <w:sz w:val="16"/>
                <w:szCs w:val="16"/>
              </w:rPr>
              <w:t>Общо разходи по бюджета (І.1+ІІ):</w:t>
            </w:r>
          </w:p>
        </w:tc>
        <w:tc>
          <w:tcPr>
            <w:tcW w:w="1640" w:type="dxa"/>
            <w:tcBorders>
              <w:top w:val="nil"/>
              <w:left w:val="nil"/>
              <w:bottom w:val="single" w:sz="8" w:space="0" w:color="auto"/>
              <w:right w:val="single" w:sz="8" w:space="0" w:color="auto"/>
            </w:tcBorders>
            <w:shd w:val="clear" w:color="000000" w:fill="E6E6E6"/>
            <w:noWrap/>
            <w:vAlign w:val="center"/>
            <w:hideMark/>
          </w:tcPr>
          <w:p w:rsidR="00343E1A" w:rsidRPr="00576022" w:rsidRDefault="00343E1A" w:rsidP="00343E1A">
            <w:pPr>
              <w:jc w:val="right"/>
              <w:rPr>
                <w:rFonts w:ascii="Cambria" w:hAnsi="Cambria"/>
                <w:b/>
                <w:bCs/>
                <w:sz w:val="16"/>
                <w:szCs w:val="16"/>
              </w:rPr>
            </w:pPr>
            <w:r w:rsidRPr="00576022">
              <w:rPr>
                <w:rFonts w:ascii="Cambria" w:hAnsi="Cambria" w:cs="Arial"/>
                <w:b/>
                <w:bCs/>
                <w:sz w:val="16"/>
                <w:szCs w:val="16"/>
              </w:rPr>
              <w:t>150 557 900</w:t>
            </w:r>
          </w:p>
        </w:tc>
        <w:tc>
          <w:tcPr>
            <w:tcW w:w="1540" w:type="dxa"/>
            <w:tcBorders>
              <w:top w:val="nil"/>
              <w:left w:val="nil"/>
              <w:bottom w:val="single" w:sz="8" w:space="0" w:color="auto"/>
              <w:right w:val="single" w:sz="8" w:space="0" w:color="auto"/>
            </w:tcBorders>
            <w:shd w:val="clear" w:color="000000" w:fill="E6E6E6"/>
            <w:noWrap/>
            <w:vAlign w:val="center"/>
            <w:hideMark/>
          </w:tcPr>
          <w:p w:rsidR="00343E1A" w:rsidRPr="00576022" w:rsidRDefault="00343E1A" w:rsidP="00343E1A">
            <w:pPr>
              <w:jc w:val="right"/>
              <w:rPr>
                <w:rFonts w:ascii="Cambria" w:hAnsi="Cambria"/>
                <w:b/>
                <w:bCs/>
                <w:sz w:val="16"/>
                <w:szCs w:val="16"/>
              </w:rPr>
            </w:pPr>
            <w:r w:rsidRPr="00576022">
              <w:rPr>
                <w:rFonts w:ascii="Cambria" w:hAnsi="Cambria" w:cs="Arial"/>
                <w:b/>
                <w:bCs/>
                <w:sz w:val="16"/>
                <w:szCs w:val="16"/>
              </w:rPr>
              <w:t>176 148 732</w:t>
            </w:r>
          </w:p>
        </w:tc>
        <w:tc>
          <w:tcPr>
            <w:tcW w:w="1420" w:type="dxa"/>
            <w:tcBorders>
              <w:top w:val="nil"/>
              <w:left w:val="nil"/>
              <w:bottom w:val="single" w:sz="8" w:space="0" w:color="auto"/>
              <w:right w:val="single" w:sz="8" w:space="0" w:color="auto"/>
            </w:tcBorders>
            <w:shd w:val="clear" w:color="000000" w:fill="E6E6E6"/>
            <w:noWrap/>
            <w:vAlign w:val="center"/>
            <w:hideMark/>
          </w:tcPr>
          <w:p w:rsidR="00343E1A" w:rsidRPr="00576022" w:rsidRDefault="00343E1A" w:rsidP="00343E1A">
            <w:pPr>
              <w:jc w:val="right"/>
              <w:rPr>
                <w:rFonts w:ascii="Cambria" w:hAnsi="Cambria"/>
                <w:b/>
                <w:bCs/>
                <w:sz w:val="16"/>
                <w:szCs w:val="16"/>
              </w:rPr>
            </w:pPr>
            <w:r w:rsidRPr="00576022">
              <w:rPr>
                <w:rFonts w:ascii="Cambria" w:hAnsi="Cambria" w:cs="Arial"/>
                <w:b/>
                <w:bCs/>
                <w:sz w:val="16"/>
                <w:szCs w:val="16"/>
              </w:rPr>
              <w:t>165 160 137</w:t>
            </w:r>
          </w:p>
        </w:tc>
      </w:tr>
      <w:tr w:rsidR="00343E1A" w:rsidRPr="00343E1A" w:rsidTr="00343E1A">
        <w:trPr>
          <w:trHeight w:val="270"/>
        </w:trPr>
        <w:tc>
          <w:tcPr>
            <w:tcW w:w="660" w:type="dxa"/>
            <w:tcBorders>
              <w:top w:val="nil"/>
              <w:left w:val="single" w:sz="8" w:space="0" w:color="auto"/>
              <w:bottom w:val="single" w:sz="8" w:space="0" w:color="auto"/>
              <w:right w:val="single" w:sz="8" w:space="0" w:color="auto"/>
            </w:tcBorders>
            <w:shd w:val="clear" w:color="auto" w:fill="auto"/>
            <w:noWrap/>
            <w:vAlign w:val="center"/>
            <w:hideMark/>
          </w:tcPr>
          <w:p w:rsidR="00343E1A" w:rsidRPr="00576022" w:rsidRDefault="00343E1A" w:rsidP="00343E1A">
            <w:pPr>
              <w:ind w:firstLineChars="200" w:firstLine="320"/>
              <w:rPr>
                <w:rFonts w:ascii="Cambria" w:hAnsi="Cambria"/>
                <w:b/>
                <w:bCs/>
                <w:sz w:val="16"/>
                <w:szCs w:val="16"/>
              </w:rPr>
            </w:pPr>
            <w:r w:rsidRPr="00576022">
              <w:rPr>
                <w:rFonts w:ascii="Cambria" w:hAnsi="Cambria" w:cs="Arial"/>
                <w:b/>
                <w:bCs/>
                <w:sz w:val="16"/>
                <w:szCs w:val="16"/>
              </w:rPr>
              <w:t> </w:t>
            </w:r>
          </w:p>
        </w:tc>
        <w:tc>
          <w:tcPr>
            <w:tcW w:w="4660" w:type="dxa"/>
            <w:tcBorders>
              <w:top w:val="nil"/>
              <w:left w:val="nil"/>
              <w:bottom w:val="single" w:sz="8" w:space="0" w:color="auto"/>
              <w:right w:val="single" w:sz="8" w:space="0" w:color="auto"/>
            </w:tcBorders>
            <w:shd w:val="clear" w:color="auto" w:fill="auto"/>
            <w:noWrap/>
            <w:vAlign w:val="center"/>
            <w:hideMark/>
          </w:tcPr>
          <w:p w:rsidR="00343E1A" w:rsidRPr="00576022" w:rsidRDefault="00343E1A" w:rsidP="00343E1A">
            <w:pPr>
              <w:ind w:firstLineChars="200" w:firstLine="320"/>
              <w:rPr>
                <w:rFonts w:ascii="Cambria" w:hAnsi="Cambria"/>
                <w:b/>
                <w:bCs/>
                <w:sz w:val="16"/>
                <w:szCs w:val="16"/>
              </w:rPr>
            </w:pPr>
            <w:r w:rsidRPr="00576022">
              <w:rPr>
                <w:rFonts w:ascii="Cambria" w:hAnsi="Cambria" w:cs="Arial"/>
                <w:b/>
                <w:bCs/>
                <w:sz w:val="16"/>
                <w:szCs w:val="16"/>
              </w:rPr>
              <w:t> </w:t>
            </w:r>
          </w:p>
        </w:tc>
        <w:tc>
          <w:tcPr>
            <w:tcW w:w="1640" w:type="dxa"/>
            <w:tcBorders>
              <w:top w:val="nil"/>
              <w:left w:val="nil"/>
              <w:bottom w:val="single" w:sz="8" w:space="0" w:color="auto"/>
              <w:right w:val="single" w:sz="8" w:space="0" w:color="auto"/>
            </w:tcBorders>
            <w:shd w:val="clear" w:color="auto" w:fill="auto"/>
            <w:noWrap/>
            <w:vAlign w:val="center"/>
            <w:hideMark/>
          </w:tcPr>
          <w:p w:rsidR="00343E1A" w:rsidRPr="00576022" w:rsidRDefault="00343E1A" w:rsidP="00343E1A">
            <w:pPr>
              <w:ind w:firstLineChars="200" w:firstLine="320"/>
              <w:jc w:val="right"/>
              <w:rPr>
                <w:rFonts w:ascii="Cambria" w:hAnsi="Cambria"/>
                <w:b/>
                <w:bCs/>
                <w:sz w:val="16"/>
                <w:szCs w:val="16"/>
              </w:rPr>
            </w:pPr>
            <w:r w:rsidRPr="00576022">
              <w:rPr>
                <w:rFonts w:ascii="Cambria" w:hAnsi="Cambria" w:cs="Arial"/>
                <w:b/>
                <w:bCs/>
                <w:sz w:val="16"/>
                <w:szCs w:val="16"/>
              </w:rPr>
              <w:t> </w:t>
            </w:r>
          </w:p>
        </w:tc>
        <w:tc>
          <w:tcPr>
            <w:tcW w:w="1540" w:type="dxa"/>
            <w:tcBorders>
              <w:top w:val="nil"/>
              <w:left w:val="nil"/>
              <w:bottom w:val="single" w:sz="8" w:space="0" w:color="auto"/>
              <w:right w:val="single" w:sz="8" w:space="0" w:color="auto"/>
            </w:tcBorders>
            <w:shd w:val="clear" w:color="auto" w:fill="auto"/>
            <w:noWrap/>
            <w:vAlign w:val="center"/>
            <w:hideMark/>
          </w:tcPr>
          <w:p w:rsidR="00343E1A" w:rsidRPr="00576022" w:rsidRDefault="00343E1A" w:rsidP="00343E1A">
            <w:pPr>
              <w:ind w:firstLineChars="200" w:firstLine="320"/>
              <w:jc w:val="right"/>
              <w:rPr>
                <w:rFonts w:ascii="Cambria" w:hAnsi="Cambria"/>
                <w:b/>
                <w:bCs/>
                <w:sz w:val="16"/>
                <w:szCs w:val="16"/>
              </w:rPr>
            </w:pPr>
            <w:r w:rsidRPr="00576022">
              <w:rPr>
                <w:rFonts w:ascii="Cambria" w:hAnsi="Cambria" w:cs="Arial"/>
                <w:b/>
                <w:bCs/>
                <w:sz w:val="16"/>
                <w:szCs w:val="16"/>
              </w:rPr>
              <w:t> </w:t>
            </w:r>
          </w:p>
        </w:tc>
        <w:tc>
          <w:tcPr>
            <w:tcW w:w="1420" w:type="dxa"/>
            <w:tcBorders>
              <w:top w:val="nil"/>
              <w:left w:val="nil"/>
              <w:bottom w:val="single" w:sz="8" w:space="0" w:color="auto"/>
              <w:right w:val="single" w:sz="8" w:space="0" w:color="auto"/>
            </w:tcBorders>
            <w:shd w:val="clear" w:color="auto" w:fill="auto"/>
            <w:noWrap/>
            <w:vAlign w:val="center"/>
            <w:hideMark/>
          </w:tcPr>
          <w:p w:rsidR="00343E1A" w:rsidRPr="00576022" w:rsidRDefault="00343E1A" w:rsidP="00343E1A">
            <w:pPr>
              <w:ind w:firstLineChars="200" w:firstLine="320"/>
              <w:jc w:val="right"/>
              <w:rPr>
                <w:rFonts w:ascii="Cambria" w:hAnsi="Cambria"/>
                <w:b/>
                <w:bCs/>
                <w:sz w:val="16"/>
                <w:szCs w:val="16"/>
              </w:rPr>
            </w:pPr>
            <w:r w:rsidRPr="00576022">
              <w:rPr>
                <w:rFonts w:ascii="Cambria" w:hAnsi="Cambria" w:cs="Arial"/>
                <w:b/>
                <w:bCs/>
                <w:sz w:val="16"/>
                <w:szCs w:val="16"/>
              </w:rPr>
              <w:t> </w:t>
            </w:r>
          </w:p>
        </w:tc>
      </w:tr>
      <w:tr w:rsidR="00343E1A" w:rsidRPr="00343E1A" w:rsidTr="00343E1A">
        <w:trPr>
          <w:trHeight w:val="270"/>
        </w:trPr>
        <w:tc>
          <w:tcPr>
            <w:tcW w:w="660" w:type="dxa"/>
            <w:tcBorders>
              <w:top w:val="nil"/>
              <w:left w:val="single" w:sz="8" w:space="0" w:color="auto"/>
              <w:bottom w:val="single" w:sz="8" w:space="0" w:color="auto"/>
              <w:right w:val="single" w:sz="8" w:space="0" w:color="auto"/>
            </w:tcBorders>
            <w:shd w:val="clear" w:color="000000" w:fill="E6E6E6"/>
            <w:noWrap/>
            <w:vAlign w:val="center"/>
            <w:hideMark/>
          </w:tcPr>
          <w:p w:rsidR="00343E1A" w:rsidRPr="00576022" w:rsidRDefault="00343E1A" w:rsidP="00343E1A">
            <w:pPr>
              <w:ind w:firstLineChars="200" w:firstLine="320"/>
              <w:rPr>
                <w:rFonts w:ascii="Cambria" w:hAnsi="Cambria"/>
                <w:b/>
                <w:bCs/>
                <w:sz w:val="16"/>
                <w:szCs w:val="16"/>
              </w:rPr>
            </w:pPr>
            <w:r w:rsidRPr="00576022">
              <w:rPr>
                <w:rFonts w:ascii="Cambria" w:hAnsi="Cambria" w:cs="Arial"/>
                <w:b/>
                <w:bCs/>
                <w:sz w:val="16"/>
                <w:szCs w:val="16"/>
              </w:rPr>
              <w:t> </w:t>
            </w:r>
          </w:p>
        </w:tc>
        <w:tc>
          <w:tcPr>
            <w:tcW w:w="4660" w:type="dxa"/>
            <w:tcBorders>
              <w:top w:val="nil"/>
              <w:left w:val="nil"/>
              <w:bottom w:val="single" w:sz="8" w:space="0" w:color="auto"/>
              <w:right w:val="single" w:sz="8" w:space="0" w:color="auto"/>
            </w:tcBorders>
            <w:shd w:val="clear" w:color="000000" w:fill="E6E6E6"/>
            <w:noWrap/>
            <w:vAlign w:val="center"/>
            <w:hideMark/>
          </w:tcPr>
          <w:p w:rsidR="00343E1A" w:rsidRPr="00576022" w:rsidRDefault="00343E1A" w:rsidP="00343E1A">
            <w:pPr>
              <w:ind w:firstLineChars="200" w:firstLine="320"/>
              <w:rPr>
                <w:rFonts w:ascii="Cambria" w:hAnsi="Cambria"/>
                <w:b/>
                <w:bCs/>
                <w:sz w:val="16"/>
                <w:szCs w:val="16"/>
              </w:rPr>
            </w:pPr>
            <w:r w:rsidRPr="00576022">
              <w:rPr>
                <w:rFonts w:ascii="Cambria" w:hAnsi="Cambria" w:cs="Arial"/>
                <w:b/>
                <w:bCs/>
                <w:sz w:val="16"/>
                <w:szCs w:val="16"/>
              </w:rPr>
              <w:t>Общо разходи (І+ІІ+ІІІ):</w:t>
            </w:r>
          </w:p>
        </w:tc>
        <w:tc>
          <w:tcPr>
            <w:tcW w:w="1640" w:type="dxa"/>
            <w:tcBorders>
              <w:top w:val="nil"/>
              <w:left w:val="nil"/>
              <w:bottom w:val="single" w:sz="8" w:space="0" w:color="auto"/>
              <w:right w:val="single" w:sz="8" w:space="0" w:color="auto"/>
            </w:tcBorders>
            <w:shd w:val="clear" w:color="000000" w:fill="E6E6E6"/>
            <w:noWrap/>
            <w:vAlign w:val="center"/>
            <w:hideMark/>
          </w:tcPr>
          <w:p w:rsidR="00343E1A" w:rsidRPr="00576022" w:rsidRDefault="00343E1A" w:rsidP="00343E1A">
            <w:pPr>
              <w:jc w:val="right"/>
              <w:rPr>
                <w:rFonts w:ascii="Cambria" w:hAnsi="Cambria"/>
                <w:b/>
                <w:bCs/>
                <w:sz w:val="16"/>
                <w:szCs w:val="16"/>
              </w:rPr>
            </w:pPr>
            <w:r w:rsidRPr="00576022">
              <w:rPr>
                <w:rFonts w:ascii="Cambria" w:hAnsi="Cambria" w:cs="Arial"/>
                <w:b/>
                <w:bCs/>
                <w:sz w:val="16"/>
                <w:szCs w:val="16"/>
              </w:rPr>
              <w:t>150 557 900</w:t>
            </w:r>
          </w:p>
        </w:tc>
        <w:tc>
          <w:tcPr>
            <w:tcW w:w="1540" w:type="dxa"/>
            <w:tcBorders>
              <w:top w:val="nil"/>
              <w:left w:val="nil"/>
              <w:bottom w:val="single" w:sz="8" w:space="0" w:color="auto"/>
              <w:right w:val="single" w:sz="8" w:space="0" w:color="auto"/>
            </w:tcBorders>
            <w:shd w:val="clear" w:color="000000" w:fill="E6E6E6"/>
            <w:noWrap/>
            <w:vAlign w:val="center"/>
            <w:hideMark/>
          </w:tcPr>
          <w:p w:rsidR="00343E1A" w:rsidRPr="00576022" w:rsidRDefault="00343E1A" w:rsidP="00343E1A">
            <w:pPr>
              <w:jc w:val="right"/>
              <w:rPr>
                <w:rFonts w:ascii="Cambria" w:hAnsi="Cambria"/>
                <w:b/>
                <w:bCs/>
                <w:sz w:val="16"/>
                <w:szCs w:val="16"/>
              </w:rPr>
            </w:pPr>
            <w:r w:rsidRPr="00576022">
              <w:rPr>
                <w:rFonts w:ascii="Cambria" w:hAnsi="Cambria" w:cs="Arial"/>
                <w:b/>
                <w:bCs/>
                <w:sz w:val="16"/>
                <w:szCs w:val="16"/>
              </w:rPr>
              <w:t>176 148 732</w:t>
            </w:r>
          </w:p>
        </w:tc>
        <w:tc>
          <w:tcPr>
            <w:tcW w:w="1420" w:type="dxa"/>
            <w:tcBorders>
              <w:top w:val="nil"/>
              <w:left w:val="nil"/>
              <w:bottom w:val="single" w:sz="8" w:space="0" w:color="auto"/>
              <w:right w:val="single" w:sz="8" w:space="0" w:color="auto"/>
            </w:tcBorders>
            <w:shd w:val="clear" w:color="000000" w:fill="E6E6E6"/>
            <w:noWrap/>
            <w:vAlign w:val="center"/>
            <w:hideMark/>
          </w:tcPr>
          <w:p w:rsidR="00343E1A" w:rsidRPr="00576022" w:rsidRDefault="00343E1A" w:rsidP="00343E1A">
            <w:pPr>
              <w:jc w:val="right"/>
              <w:rPr>
                <w:rFonts w:ascii="Cambria" w:hAnsi="Cambria"/>
                <w:b/>
                <w:bCs/>
                <w:sz w:val="16"/>
                <w:szCs w:val="16"/>
              </w:rPr>
            </w:pPr>
            <w:r w:rsidRPr="00576022">
              <w:rPr>
                <w:rFonts w:ascii="Cambria" w:hAnsi="Cambria" w:cs="Arial"/>
                <w:b/>
                <w:bCs/>
                <w:sz w:val="16"/>
                <w:szCs w:val="16"/>
              </w:rPr>
              <w:t>167 667 517</w:t>
            </w:r>
          </w:p>
        </w:tc>
      </w:tr>
      <w:tr w:rsidR="00343E1A" w:rsidRPr="00343E1A" w:rsidTr="00343E1A">
        <w:trPr>
          <w:trHeight w:val="270"/>
        </w:trPr>
        <w:tc>
          <w:tcPr>
            <w:tcW w:w="660" w:type="dxa"/>
            <w:tcBorders>
              <w:top w:val="nil"/>
              <w:left w:val="single" w:sz="8" w:space="0" w:color="auto"/>
              <w:bottom w:val="single" w:sz="8" w:space="0" w:color="auto"/>
              <w:right w:val="single" w:sz="8" w:space="0" w:color="auto"/>
            </w:tcBorders>
            <w:shd w:val="clear" w:color="000000" w:fill="E6E6E6"/>
            <w:noWrap/>
            <w:vAlign w:val="center"/>
            <w:hideMark/>
          </w:tcPr>
          <w:p w:rsidR="00343E1A" w:rsidRPr="00576022" w:rsidRDefault="00343E1A" w:rsidP="00343E1A">
            <w:pPr>
              <w:ind w:firstLineChars="200" w:firstLine="320"/>
              <w:rPr>
                <w:rFonts w:ascii="Cambria" w:hAnsi="Cambria"/>
                <w:b/>
                <w:bCs/>
                <w:sz w:val="16"/>
                <w:szCs w:val="16"/>
              </w:rPr>
            </w:pPr>
            <w:r w:rsidRPr="00576022">
              <w:rPr>
                <w:rFonts w:ascii="Cambria" w:hAnsi="Cambria" w:cs="Arial"/>
                <w:b/>
                <w:bCs/>
                <w:sz w:val="16"/>
                <w:szCs w:val="16"/>
              </w:rPr>
              <w:t> </w:t>
            </w:r>
          </w:p>
        </w:tc>
        <w:tc>
          <w:tcPr>
            <w:tcW w:w="4660" w:type="dxa"/>
            <w:tcBorders>
              <w:top w:val="nil"/>
              <w:left w:val="nil"/>
              <w:bottom w:val="single" w:sz="8" w:space="0" w:color="auto"/>
              <w:right w:val="single" w:sz="8" w:space="0" w:color="auto"/>
            </w:tcBorders>
            <w:shd w:val="clear" w:color="000000" w:fill="E6E6E6"/>
            <w:noWrap/>
            <w:vAlign w:val="center"/>
            <w:hideMark/>
          </w:tcPr>
          <w:p w:rsidR="00343E1A" w:rsidRPr="00576022" w:rsidRDefault="00343E1A" w:rsidP="00343E1A">
            <w:pPr>
              <w:ind w:firstLineChars="200" w:firstLine="320"/>
              <w:rPr>
                <w:rFonts w:ascii="Cambria" w:hAnsi="Cambria"/>
                <w:b/>
                <w:bCs/>
                <w:sz w:val="16"/>
                <w:szCs w:val="16"/>
              </w:rPr>
            </w:pPr>
            <w:r w:rsidRPr="00576022">
              <w:rPr>
                <w:rFonts w:ascii="Cambria" w:hAnsi="Cambria" w:cs="Arial"/>
                <w:b/>
                <w:bCs/>
                <w:sz w:val="16"/>
                <w:szCs w:val="16"/>
              </w:rPr>
              <w:t> </w:t>
            </w:r>
          </w:p>
        </w:tc>
        <w:tc>
          <w:tcPr>
            <w:tcW w:w="1640" w:type="dxa"/>
            <w:tcBorders>
              <w:top w:val="nil"/>
              <w:left w:val="nil"/>
              <w:bottom w:val="single" w:sz="8" w:space="0" w:color="auto"/>
              <w:right w:val="single" w:sz="8" w:space="0" w:color="auto"/>
            </w:tcBorders>
            <w:shd w:val="clear" w:color="000000" w:fill="E6E6E6"/>
            <w:noWrap/>
            <w:vAlign w:val="center"/>
            <w:hideMark/>
          </w:tcPr>
          <w:p w:rsidR="00343E1A" w:rsidRPr="00576022" w:rsidRDefault="00343E1A" w:rsidP="00343E1A">
            <w:pPr>
              <w:ind w:firstLineChars="200" w:firstLine="320"/>
              <w:jc w:val="right"/>
              <w:rPr>
                <w:rFonts w:ascii="Cambria" w:hAnsi="Cambria"/>
                <w:b/>
                <w:bCs/>
                <w:sz w:val="16"/>
                <w:szCs w:val="16"/>
              </w:rPr>
            </w:pPr>
            <w:r w:rsidRPr="00576022">
              <w:rPr>
                <w:rFonts w:ascii="Cambria" w:hAnsi="Cambria" w:cs="Arial"/>
                <w:b/>
                <w:bCs/>
                <w:sz w:val="16"/>
                <w:szCs w:val="16"/>
              </w:rPr>
              <w:t> </w:t>
            </w:r>
          </w:p>
        </w:tc>
        <w:tc>
          <w:tcPr>
            <w:tcW w:w="1540" w:type="dxa"/>
            <w:tcBorders>
              <w:top w:val="nil"/>
              <w:left w:val="nil"/>
              <w:bottom w:val="single" w:sz="8" w:space="0" w:color="auto"/>
              <w:right w:val="single" w:sz="8" w:space="0" w:color="auto"/>
            </w:tcBorders>
            <w:shd w:val="clear" w:color="000000" w:fill="E6E6E6"/>
            <w:noWrap/>
            <w:vAlign w:val="center"/>
            <w:hideMark/>
          </w:tcPr>
          <w:p w:rsidR="00343E1A" w:rsidRPr="00576022" w:rsidRDefault="00343E1A" w:rsidP="00343E1A">
            <w:pPr>
              <w:ind w:firstLineChars="200" w:firstLine="320"/>
              <w:jc w:val="right"/>
              <w:rPr>
                <w:rFonts w:ascii="Cambria" w:hAnsi="Cambria"/>
                <w:b/>
                <w:bCs/>
                <w:sz w:val="16"/>
                <w:szCs w:val="16"/>
              </w:rPr>
            </w:pPr>
            <w:r w:rsidRPr="00576022">
              <w:rPr>
                <w:rFonts w:ascii="Cambria" w:hAnsi="Cambria" w:cs="Arial"/>
                <w:b/>
                <w:bCs/>
                <w:sz w:val="16"/>
                <w:szCs w:val="16"/>
              </w:rPr>
              <w:t> </w:t>
            </w:r>
          </w:p>
        </w:tc>
        <w:tc>
          <w:tcPr>
            <w:tcW w:w="1420" w:type="dxa"/>
            <w:tcBorders>
              <w:top w:val="nil"/>
              <w:left w:val="nil"/>
              <w:bottom w:val="single" w:sz="8" w:space="0" w:color="auto"/>
              <w:right w:val="single" w:sz="8" w:space="0" w:color="auto"/>
            </w:tcBorders>
            <w:shd w:val="clear" w:color="000000" w:fill="E6E6E6"/>
            <w:noWrap/>
            <w:vAlign w:val="center"/>
            <w:hideMark/>
          </w:tcPr>
          <w:p w:rsidR="00343E1A" w:rsidRPr="00576022" w:rsidRDefault="00343E1A" w:rsidP="00343E1A">
            <w:pPr>
              <w:ind w:firstLineChars="200" w:firstLine="320"/>
              <w:jc w:val="right"/>
              <w:rPr>
                <w:rFonts w:ascii="Cambria" w:hAnsi="Cambria"/>
                <w:b/>
                <w:bCs/>
                <w:sz w:val="16"/>
                <w:szCs w:val="16"/>
              </w:rPr>
            </w:pPr>
            <w:r w:rsidRPr="00576022">
              <w:rPr>
                <w:rFonts w:ascii="Cambria" w:hAnsi="Cambria" w:cs="Arial"/>
                <w:b/>
                <w:bCs/>
                <w:sz w:val="16"/>
                <w:szCs w:val="16"/>
              </w:rPr>
              <w:t> </w:t>
            </w:r>
          </w:p>
        </w:tc>
      </w:tr>
      <w:tr w:rsidR="00343E1A" w:rsidRPr="00343E1A" w:rsidTr="00343E1A">
        <w:trPr>
          <w:trHeight w:val="270"/>
        </w:trPr>
        <w:tc>
          <w:tcPr>
            <w:tcW w:w="660" w:type="dxa"/>
            <w:tcBorders>
              <w:top w:val="nil"/>
              <w:left w:val="single" w:sz="8" w:space="0" w:color="auto"/>
              <w:bottom w:val="single" w:sz="8" w:space="0" w:color="auto"/>
              <w:right w:val="single" w:sz="8" w:space="0" w:color="auto"/>
            </w:tcBorders>
            <w:shd w:val="clear" w:color="auto" w:fill="auto"/>
            <w:noWrap/>
            <w:vAlign w:val="center"/>
            <w:hideMark/>
          </w:tcPr>
          <w:p w:rsidR="00343E1A" w:rsidRPr="00576022" w:rsidRDefault="00343E1A" w:rsidP="00343E1A">
            <w:pPr>
              <w:jc w:val="both"/>
              <w:rPr>
                <w:rFonts w:ascii="Cambria" w:hAnsi="Cambria"/>
                <w:sz w:val="16"/>
                <w:szCs w:val="16"/>
              </w:rPr>
            </w:pPr>
            <w:r w:rsidRPr="00576022">
              <w:rPr>
                <w:rFonts w:ascii="Cambria" w:hAnsi="Cambria" w:cs="Arial"/>
                <w:sz w:val="16"/>
                <w:szCs w:val="16"/>
              </w:rPr>
              <w:t> </w:t>
            </w:r>
          </w:p>
        </w:tc>
        <w:tc>
          <w:tcPr>
            <w:tcW w:w="4660" w:type="dxa"/>
            <w:tcBorders>
              <w:top w:val="nil"/>
              <w:left w:val="nil"/>
              <w:bottom w:val="single" w:sz="8" w:space="0" w:color="auto"/>
              <w:right w:val="single" w:sz="8" w:space="0" w:color="auto"/>
            </w:tcBorders>
            <w:shd w:val="clear" w:color="auto" w:fill="auto"/>
            <w:vAlign w:val="center"/>
            <w:hideMark/>
          </w:tcPr>
          <w:p w:rsidR="00343E1A" w:rsidRPr="00576022" w:rsidRDefault="00343E1A" w:rsidP="00343E1A">
            <w:pPr>
              <w:jc w:val="both"/>
              <w:rPr>
                <w:rFonts w:ascii="Cambria" w:hAnsi="Cambria"/>
                <w:sz w:val="16"/>
                <w:szCs w:val="16"/>
              </w:rPr>
            </w:pPr>
            <w:r w:rsidRPr="00576022">
              <w:rPr>
                <w:rFonts w:ascii="Cambria" w:hAnsi="Cambria" w:cs="Arial"/>
                <w:sz w:val="16"/>
                <w:szCs w:val="16"/>
              </w:rPr>
              <w:t>Численост на щатния персонал</w:t>
            </w:r>
          </w:p>
        </w:tc>
        <w:tc>
          <w:tcPr>
            <w:tcW w:w="1640" w:type="dxa"/>
            <w:tcBorders>
              <w:top w:val="nil"/>
              <w:left w:val="nil"/>
              <w:bottom w:val="single" w:sz="8" w:space="0" w:color="auto"/>
              <w:right w:val="single" w:sz="8" w:space="0" w:color="auto"/>
            </w:tcBorders>
            <w:shd w:val="clear" w:color="auto" w:fill="auto"/>
            <w:vAlign w:val="center"/>
            <w:hideMark/>
          </w:tcPr>
          <w:p w:rsidR="00343E1A" w:rsidRPr="00576022" w:rsidRDefault="00343E1A" w:rsidP="00343E1A">
            <w:pPr>
              <w:jc w:val="right"/>
              <w:rPr>
                <w:rFonts w:ascii="Cambria" w:hAnsi="Cambria"/>
                <w:sz w:val="16"/>
                <w:szCs w:val="16"/>
              </w:rPr>
            </w:pPr>
            <w:r w:rsidRPr="00576022">
              <w:rPr>
                <w:rFonts w:ascii="Cambria" w:hAnsi="Cambria" w:cs="Arial"/>
                <w:sz w:val="16"/>
                <w:szCs w:val="16"/>
              </w:rPr>
              <w:t>1 399</w:t>
            </w:r>
          </w:p>
        </w:tc>
        <w:tc>
          <w:tcPr>
            <w:tcW w:w="1540" w:type="dxa"/>
            <w:tcBorders>
              <w:top w:val="nil"/>
              <w:left w:val="nil"/>
              <w:bottom w:val="single" w:sz="8" w:space="0" w:color="auto"/>
              <w:right w:val="single" w:sz="8" w:space="0" w:color="auto"/>
            </w:tcBorders>
            <w:shd w:val="clear" w:color="auto" w:fill="auto"/>
            <w:vAlign w:val="center"/>
            <w:hideMark/>
          </w:tcPr>
          <w:p w:rsidR="00343E1A" w:rsidRPr="00576022" w:rsidRDefault="00343E1A" w:rsidP="00343E1A">
            <w:pPr>
              <w:jc w:val="right"/>
              <w:rPr>
                <w:rFonts w:ascii="Cambria" w:hAnsi="Cambria"/>
                <w:sz w:val="16"/>
                <w:szCs w:val="16"/>
              </w:rPr>
            </w:pPr>
            <w:r w:rsidRPr="00576022">
              <w:rPr>
                <w:rFonts w:ascii="Cambria" w:hAnsi="Cambria" w:cs="Arial"/>
                <w:sz w:val="16"/>
                <w:szCs w:val="16"/>
              </w:rPr>
              <w:t>1 399</w:t>
            </w:r>
          </w:p>
        </w:tc>
        <w:tc>
          <w:tcPr>
            <w:tcW w:w="1420" w:type="dxa"/>
            <w:tcBorders>
              <w:top w:val="nil"/>
              <w:left w:val="nil"/>
              <w:bottom w:val="single" w:sz="8" w:space="0" w:color="auto"/>
              <w:right w:val="single" w:sz="8" w:space="0" w:color="auto"/>
            </w:tcBorders>
            <w:shd w:val="clear" w:color="auto" w:fill="auto"/>
            <w:vAlign w:val="center"/>
            <w:hideMark/>
          </w:tcPr>
          <w:p w:rsidR="00343E1A" w:rsidRPr="00832BD0" w:rsidRDefault="00343E1A" w:rsidP="00343E1A">
            <w:pPr>
              <w:jc w:val="right"/>
              <w:rPr>
                <w:rFonts w:ascii="Cambria" w:hAnsi="Cambria"/>
                <w:sz w:val="16"/>
                <w:szCs w:val="16"/>
                <w:lang w:val="en-US"/>
              </w:rPr>
            </w:pPr>
            <w:r w:rsidRPr="00576022">
              <w:rPr>
                <w:rFonts w:ascii="Cambria" w:hAnsi="Cambria" w:cs="Arial"/>
                <w:sz w:val="16"/>
                <w:szCs w:val="16"/>
              </w:rPr>
              <w:t xml:space="preserve">1 </w:t>
            </w:r>
            <w:r w:rsidR="00832BD0">
              <w:rPr>
                <w:rFonts w:ascii="Cambria" w:hAnsi="Cambria" w:cs="Arial"/>
                <w:sz w:val="16"/>
                <w:szCs w:val="16"/>
                <w:lang w:val="en-US"/>
              </w:rPr>
              <w:t>230</w:t>
            </w:r>
          </w:p>
        </w:tc>
      </w:tr>
      <w:tr w:rsidR="00343E1A" w:rsidRPr="00343E1A" w:rsidTr="00343E1A">
        <w:trPr>
          <w:trHeight w:val="270"/>
        </w:trPr>
        <w:tc>
          <w:tcPr>
            <w:tcW w:w="660" w:type="dxa"/>
            <w:tcBorders>
              <w:top w:val="nil"/>
              <w:left w:val="single" w:sz="8" w:space="0" w:color="auto"/>
              <w:bottom w:val="single" w:sz="8" w:space="0" w:color="auto"/>
              <w:right w:val="single" w:sz="8" w:space="0" w:color="auto"/>
            </w:tcBorders>
            <w:shd w:val="clear" w:color="auto" w:fill="auto"/>
            <w:noWrap/>
            <w:vAlign w:val="center"/>
            <w:hideMark/>
          </w:tcPr>
          <w:p w:rsidR="00343E1A" w:rsidRPr="00576022" w:rsidRDefault="00343E1A" w:rsidP="00343E1A">
            <w:pPr>
              <w:jc w:val="both"/>
              <w:rPr>
                <w:rFonts w:ascii="Cambria" w:hAnsi="Cambria"/>
                <w:sz w:val="16"/>
                <w:szCs w:val="16"/>
              </w:rPr>
            </w:pPr>
            <w:r w:rsidRPr="00576022">
              <w:rPr>
                <w:rFonts w:ascii="Cambria" w:hAnsi="Cambria" w:cs="Arial"/>
                <w:sz w:val="16"/>
                <w:szCs w:val="16"/>
              </w:rPr>
              <w:t> </w:t>
            </w:r>
          </w:p>
        </w:tc>
        <w:tc>
          <w:tcPr>
            <w:tcW w:w="4660" w:type="dxa"/>
            <w:tcBorders>
              <w:top w:val="nil"/>
              <w:left w:val="nil"/>
              <w:bottom w:val="single" w:sz="8" w:space="0" w:color="auto"/>
              <w:right w:val="single" w:sz="8" w:space="0" w:color="auto"/>
            </w:tcBorders>
            <w:shd w:val="clear" w:color="auto" w:fill="auto"/>
            <w:noWrap/>
            <w:vAlign w:val="center"/>
            <w:hideMark/>
          </w:tcPr>
          <w:p w:rsidR="00343E1A" w:rsidRPr="00576022" w:rsidRDefault="00343E1A" w:rsidP="00343E1A">
            <w:pPr>
              <w:jc w:val="both"/>
              <w:rPr>
                <w:rFonts w:ascii="Cambria" w:hAnsi="Cambria"/>
                <w:sz w:val="16"/>
                <w:szCs w:val="16"/>
              </w:rPr>
            </w:pPr>
            <w:r w:rsidRPr="00576022">
              <w:rPr>
                <w:rFonts w:ascii="Cambria" w:hAnsi="Cambria" w:cs="Arial"/>
                <w:sz w:val="16"/>
                <w:szCs w:val="16"/>
              </w:rPr>
              <w:t>Численост на извънщатния персонал</w:t>
            </w:r>
          </w:p>
        </w:tc>
        <w:tc>
          <w:tcPr>
            <w:tcW w:w="1640" w:type="dxa"/>
            <w:tcBorders>
              <w:top w:val="nil"/>
              <w:left w:val="nil"/>
              <w:bottom w:val="single" w:sz="8" w:space="0" w:color="auto"/>
              <w:right w:val="single" w:sz="8" w:space="0" w:color="auto"/>
            </w:tcBorders>
            <w:shd w:val="clear" w:color="auto" w:fill="auto"/>
            <w:noWrap/>
            <w:vAlign w:val="center"/>
            <w:hideMark/>
          </w:tcPr>
          <w:p w:rsidR="00343E1A" w:rsidRPr="00576022" w:rsidRDefault="00343E1A" w:rsidP="00343E1A">
            <w:pPr>
              <w:jc w:val="right"/>
              <w:rPr>
                <w:rFonts w:ascii="Cambria" w:hAnsi="Cambria"/>
                <w:sz w:val="16"/>
                <w:szCs w:val="16"/>
              </w:rPr>
            </w:pPr>
            <w:r w:rsidRPr="00576022">
              <w:rPr>
                <w:rFonts w:ascii="Cambria" w:hAnsi="Cambria" w:cs="Arial"/>
                <w:sz w:val="16"/>
                <w:szCs w:val="16"/>
              </w:rPr>
              <w:t> </w:t>
            </w:r>
          </w:p>
        </w:tc>
        <w:tc>
          <w:tcPr>
            <w:tcW w:w="1540" w:type="dxa"/>
            <w:tcBorders>
              <w:top w:val="nil"/>
              <w:left w:val="nil"/>
              <w:bottom w:val="single" w:sz="8" w:space="0" w:color="auto"/>
              <w:right w:val="single" w:sz="8" w:space="0" w:color="auto"/>
            </w:tcBorders>
            <w:shd w:val="clear" w:color="auto" w:fill="auto"/>
            <w:noWrap/>
            <w:vAlign w:val="center"/>
            <w:hideMark/>
          </w:tcPr>
          <w:p w:rsidR="00343E1A" w:rsidRPr="00576022" w:rsidRDefault="00343E1A" w:rsidP="00343E1A">
            <w:pPr>
              <w:jc w:val="right"/>
              <w:rPr>
                <w:rFonts w:ascii="Cambria" w:hAnsi="Cambria"/>
                <w:sz w:val="16"/>
                <w:szCs w:val="16"/>
              </w:rPr>
            </w:pPr>
            <w:r w:rsidRPr="00576022">
              <w:rPr>
                <w:rFonts w:ascii="Cambria" w:hAnsi="Cambria" w:cs="Arial"/>
                <w:sz w:val="16"/>
                <w:szCs w:val="16"/>
              </w:rPr>
              <w:t> </w:t>
            </w:r>
          </w:p>
        </w:tc>
        <w:tc>
          <w:tcPr>
            <w:tcW w:w="1420" w:type="dxa"/>
            <w:tcBorders>
              <w:top w:val="nil"/>
              <w:left w:val="nil"/>
              <w:bottom w:val="single" w:sz="8" w:space="0" w:color="auto"/>
              <w:right w:val="single" w:sz="8" w:space="0" w:color="auto"/>
            </w:tcBorders>
            <w:shd w:val="clear" w:color="auto" w:fill="auto"/>
            <w:noWrap/>
            <w:vAlign w:val="center"/>
            <w:hideMark/>
          </w:tcPr>
          <w:p w:rsidR="00343E1A" w:rsidRPr="00576022" w:rsidRDefault="00343E1A" w:rsidP="00343E1A">
            <w:pPr>
              <w:jc w:val="right"/>
              <w:rPr>
                <w:rFonts w:ascii="Cambria" w:hAnsi="Cambria"/>
                <w:sz w:val="16"/>
                <w:szCs w:val="16"/>
              </w:rPr>
            </w:pPr>
            <w:r w:rsidRPr="00576022">
              <w:rPr>
                <w:rFonts w:ascii="Cambria" w:hAnsi="Cambria" w:cs="Arial"/>
                <w:sz w:val="16"/>
                <w:szCs w:val="16"/>
              </w:rPr>
              <w:t>0</w:t>
            </w:r>
          </w:p>
        </w:tc>
      </w:tr>
    </w:tbl>
    <w:p w:rsidR="000B3445" w:rsidRDefault="000B3445" w:rsidP="00BE2388">
      <w:pPr>
        <w:tabs>
          <w:tab w:val="left" w:pos="540"/>
          <w:tab w:val="left" w:pos="993"/>
        </w:tabs>
        <w:spacing w:before="60" w:after="60"/>
        <w:jc w:val="both"/>
        <w:rPr>
          <w:rFonts w:ascii="Cambria" w:hAnsi="Cambria"/>
          <w:color w:val="FF0000"/>
          <w:sz w:val="22"/>
          <w:szCs w:val="22"/>
        </w:rPr>
      </w:pPr>
    </w:p>
    <w:tbl>
      <w:tblPr>
        <w:tblpPr w:leftFromText="141" w:rightFromText="141" w:vertAnchor="text" w:horzAnchor="margin" w:tblpXSpec="center" w:tblpY="204"/>
        <w:tblW w:w="11743" w:type="dxa"/>
        <w:tblCellMar>
          <w:left w:w="70" w:type="dxa"/>
          <w:right w:w="70" w:type="dxa"/>
        </w:tblCellMar>
        <w:tblLook w:val="04A0" w:firstRow="1" w:lastRow="0" w:firstColumn="1" w:lastColumn="0" w:noHBand="0" w:noVBand="1"/>
      </w:tblPr>
      <w:tblGrid>
        <w:gridCol w:w="869"/>
        <w:gridCol w:w="2250"/>
        <w:gridCol w:w="1088"/>
        <w:gridCol w:w="1050"/>
        <w:gridCol w:w="839"/>
        <w:gridCol w:w="1050"/>
        <w:gridCol w:w="993"/>
        <w:gridCol w:w="850"/>
        <w:gridCol w:w="931"/>
        <w:gridCol w:w="912"/>
        <w:gridCol w:w="911"/>
      </w:tblGrid>
      <w:tr w:rsidR="000B3445" w:rsidRPr="000B3445" w:rsidTr="00792265">
        <w:trPr>
          <w:trHeight w:val="270"/>
        </w:trPr>
        <w:tc>
          <w:tcPr>
            <w:tcW w:w="11743" w:type="dxa"/>
            <w:gridSpan w:val="11"/>
            <w:tcBorders>
              <w:top w:val="nil"/>
              <w:left w:val="nil"/>
              <w:bottom w:val="single" w:sz="8" w:space="0" w:color="auto"/>
              <w:right w:val="nil"/>
            </w:tcBorders>
            <w:shd w:val="clear" w:color="auto" w:fill="auto"/>
            <w:vAlign w:val="center"/>
            <w:hideMark/>
          </w:tcPr>
          <w:p w:rsidR="000B3445" w:rsidRPr="00576022" w:rsidRDefault="000B3445" w:rsidP="00BE2388">
            <w:pPr>
              <w:rPr>
                <w:rFonts w:ascii="Cambria" w:hAnsi="Cambria"/>
                <w:sz w:val="14"/>
                <w:szCs w:val="14"/>
              </w:rPr>
            </w:pPr>
            <w:r w:rsidRPr="00576022">
              <w:rPr>
                <w:rFonts w:ascii="Cambria" w:hAnsi="Cambria"/>
                <w:sz w:val="14"/>
                <w:szCs w:val="14"/>
              </w:rPr>
              <w:t>Приложение № 2б – Отчет на консолидираните разходи по бюджетните програми в рамките на съответните области на политики</w:t>
            </w:r>
          </w:p>
        </w:tc>
      </w:tr>
      <w:tr w:rsidR="00792265" w:rsidRPr="000B3445" w:rsidTr="00792265">
        <w:trPr>
          <w:trHeight w:val="540"/>
        </w:trPr>
        <w:tc>
          <w:tcPr>
            <w:tcW w:w="869" w:type="dxa"/>
            <w:tcBorders>
              <w:top w:val="nil"/>
              <w:left w:val="single" w:sz="8" w:space="0" w:color="auto"/>
              <w:bottom w:val="nil"/>
              <w:right w:val="single" w:sz="8" w:space="0" w:color="auto"/>
            </w:tcBorders>
            <w:shd w:val="clear" w:color="000000" w:fill="D9D9D9"/>
            <w:vAlign w:val="center"/>
            <w:hideMark/>
          </w:tcPr>
          <w:p w:rsidR="000B3445" w:rsidRPr="000B3445" w:rsidRDefault="000B3445" w:rsidP="000B3445">
            <w:pPr>
              <w:jc w:val="center"/>
              <w:rPr>
                <w:color w:val="000000"/>
                <w:sz w:val="14"/>
                <w:szCs w:val="14"/>
              </w:rPr>
            </w:pPr>
            <w:r w:rsidRPr="000B3445">
              <w:rPr>
                <w:color w:val="000000"/>
                <w:sz w:val="14"/>
                <w:szCs w:val="14"/>
              </w:rPr>
              <w:t> </w:t>
            </w:r>
          </w:p>
        </w:tc>
        <w:tc>
          <w:tcPr>
            <w:tcW w:w="2250" w:type="dxa"/>
            <w:tcBorders>
              <w:top w:val="nil"/>
              <w:left w:val="nil"/>
              <w:bottom w:val="nil"/>
              <w:right w:val="single" w:sz="8" w:space="0" w:color="auto"/>
            </w:tcBorders>
            <w:shd w:val="clear" w:color="000000" w:fill="D9D9D9"/>
            <w:vAlign w:val="center"/>
            <w:hideMark/>
          </w:tcPr>
          <w:p w:rsidR="000B3445" w:rsidRPr="00576022" w:rsidRDefault="000B3445" w:rsidP="000B3445">
            <w:pPr>
              <w:jc w:val="center"/>
              <w:rPr>
                <w:rFonts w:ascii="Cambria" w:hAnsi="Cambria"/>
                <w:b/>
                <w:bCs/>
                <w:sz w:val="14"/>
                <w:szCs w:val="14"/>
              </w:rPr>
            </w:pPr>
            <w:r w:rsidRPr="00576022">
              <w:rPr>
                <w:rFonts w:ascii="Cambria" w:hAnsi="Cambria"/>
                <w:b/>
                <w:bCs/>
                <w:sz w:val="14"/>
                <w:szCs w:val="14"/>
              </w:rPr>
              <w:t>ОБЛАСТИ НА ПОЛИТИКИ/ФУНКЦИОНАЛНИ ОБЛАСТИ</w:t>
            </w:r>
          </w:p>
        </w:tc>
        <w:tc>
          <w:tcPr>
            <w:tcW w:w="2977" w:type="dxa"/>
            <w:gridSpan w:val="3"/>
            <w:vMerge w:val="restart"/>
            <w:tcBorders>
              <w:top w:val="single" w:sz="8" w:space="0" w:color="auto"/>
              <w:left w:val="single" w:sz="8" w:space="0" w:color="auto"/>
              <w:bottom w:val="single" w:sz="8" w:space="0" w:color="000000"/>
              <w:right w:val="single" w:sz="8" w:space="0" w:color="000000"/>
            </w:tcBorders>
            <w:shd w:val="clear" w:color="000000" w:fill="D9D9D9"/>
            <w:noWrap/>
            <w:vAlign w:val="center"/>
            <w:hideMark/>
          </w:tcPr>
          <w:p w:rsidR="000B3445" w:rsidRPr="00576022" w:rsidRDefault="000B3445" w:rsidP="000B3445">
            <w:pPr>
              <w:jc w:val="center"/>
              <w:rPr>
                <w:rFonts w:ascii="Cambria" w:hAnsi="Cambria"/>
                <w:b/>
                <w:bCs/>
                <w:sz w:val="14"/>
                <w:szCs w:val="14"/>
              </w:rPr>
            </w:pPr>
            <w:r w:rsidRPr="00576022">
              <w:rPr>
                <w:rFonts w:ascii="Cambria" w:hAnsi="Cambria"/>
                <w:b/>
                <w:bCs/>
                <w:sz w:val="14"/>
                <w:szCs w:val="14"/>
              </w:rPr>
              <w:t>Консолидирани разходи</w:t>
            </w:r>
          </w:p>
        </w:tc>
        <w:tc>
          <w:tcPr>
            <w:tcW w:w="2893" w:type="dxa"/>
            <w:gridSpan w:val="3"/>
            <w:vMerge w:val="restart"/>
            <w:tcBorders>
              <w:top w:val="single" w:sz="8" w:space="0" w:color="auto"/>
              <w:left w:val="single" w:sz="8" w:space="0" w:color="auto"/>
              <w:bottom w:val="single" w:sz="8" w:space="0" w:color="000000"/>
              <w:right w:val="nil"/>
            </w:tcBorders>
            <w:shd w:val="clear" w:color="000000" w:fill="D9D9D9"/>
            <w:noWrap/>
            <w:vAlign w:val="center"/>
            <w:hideMark/>
          </w:tcPr>
          <w:p w:rsidR="000B3445" w:rsidRPr="00576022" w:rsidRDefault="000B3445" w:rsidP="000B3445">
            <w:pPr>
              <w:jc w:val="center"/>
              <w:rPr>
                <w:rFonts w:ascii="Cambria" w:hAnsi="Cambria"/>
                <w:b/>
                <w:bCs/>
                <w:sz w:val="14"/>
                <w:szCs w:val="14"/>
              </w:rPr>
            </w:pPr>
            <w:r w:rsidRPr="00576022">
              <w:rPr>
                <w:rFonts w:ascii="Cambria" w:hAnsi="Cambria"/>
                <w:b/>
                <w:bCs/>
                <w:sz w:val="14"/>
                <w:szCs w:val="14"/>
              </w:rPr>
              <w:t>Ведомствени разходи</w:t>
            </w:r>
          </w:p>
        </w:tc>
        <w:tc>
          <w:tcPr>
            <w:tcW w:w="2752" w:type="dxa"/>
            <w:gridSpan w:val="3"/>
            <w:vMerge w:val="restart"/>
            <w:tcBorders>
              <w:top w:val="single" w:sz="8" w:space="0" w:color="auto"/>
              <w:left w:val="single" w:sz="8" w:space="0" w:color="auto"/>
              <w:bottom w:val="single" w:sz="8" w:space="0" w:color="000000"/>
              <w:right w:val="single" w:sz="8" w:space="0" w:color="000000"/>
            </w:tcBorders>
            <w:shd w:val="clear" w:color="000000" w:fill="D9D9D9"/>
            <w:noWrap/>
            <w:vAlign w:val="center"/>
            <w:hideMark/>
          </w:tcPr>
          <w:p w:rsidR="000B3445" w:rsidRPr="00576022" w:rsidRDefault="000B3445" w:rsidP="000B3445">
            <w:pPr>
              <w:jc w:val="center"/>
              <w:rPr>
                <w:rFonts w:ascii="Cambria" w:hAnsi="Cambria"/>
                <w:b/>
                <w:bCs/>
                <w:sz w:val="14"/>
                <w:szCs w:val="14"/>
              </w:rPr>
            </w:pPr>
            <w:r w:rsidRPr="00576022">
              <w:rPr>
                <w:rFonts w:ascii="Cambria" w:hAnsi="Cambria"/>
                <w:b/>
                <w:bCs/>
                <w:sz w:val="14"/>
                <w:szCs w:val="14"/>
              </w:rPr>
              <w:t>Администрирани разходи</w:t>
            </w:r>
          </w:p>
        </w:tc>
      </w:tr>
      <w:tr w:rsidR="00792265" w:rsidRPr="000B3445" w:rsidTr="00792265">
        <w:trPr>
          <w:trHeight w:val="145"/>
        </w:trPr>
        <w:tc>
          <w:tcPr>
            <w:tcW w:w="869" w:type="dxa"/>
            <w:tcBorders>
              <w:top w:val="nil"/>
              <w:left w:val="single" w:sz="8" w:space="0" w:color="auto"/>
              <w:bottom w:val="single" w:sz="8" w:space="0" w:color="auto"/>
              <w:right w:val="single" w:sz="8" w:space="0" w:color="auto"/>
            </w:tcBorders>
            <w:shd w:val="clear" w:color="000000" w:fill="D9D9D9"/>
            <w:vAlign w:val="center"/>
            <w:hideMark/>
          </w:tcPr>
          <w:p w:rsidR="000B3445" w:rsidRPr="000B3445" w:rsidRDefault="000B3445" w:rsidP="000B3445">
            <w:pPr>
              <w:jc w:val="center"/>
              <w:rPr>
                <w:rFonts w:ascii="Cambria" w:hAnsi="Cambria"/>
                <w:b/>
                <w:bCs/>
                <w:color w:val="FF0000"/>
                <w:sz w:val="14"/>
                <w:szCs w:val="14"/>
              </w:rPr>
            </w:pPr>
            <w:r w:rsidRPr="00576022">
              <w:rPr>
                <w:rFonts w:ascii="Cambria" w:hAnsi="Cambria" w:cs="Arial"/>
                <w:b/>
                <w:bCs/>
                <w:sz w:val="14"/>
                <w:szCs w:val="14"/>
              </w:rPr>
              <w:t>Код*</w:t>
            </w:r>
          </w:p>
        </w:tc>
        <w:tc>
          <w:tcPr>
            <w:tcW w:w="2250" w:type="dxa"/>
            <w:tcBorders>
              <w:top w:val="nil"/>
              <w:left w:val="nil"/>
              <w:bottom w:val="single" w:sz="8" w:space="0" w:color="auto"/>
              <w:right w:val="single" w:sz="8" w:space="0" w:color="auto"/>
            </w:tcBorders>
            <w:shd w:val="clear" w:color="000000" w:fill="D9D9D9"/>
            <w:vAlign w:val="center"/>
            <w:hideMark/>
          </w:tcPr>
          <w:p w:rsidR="000B3445" w:rsidRPr="00576022" w:rsidRDefault="000B3445" w:rsidP="000B3445">
            <w:pPr>
              <w:jc w:val="center"/>
              <w:rPr>
                <w:rFonts w:ascii="Cambria" w:hAnsi="Cambria"/>
                <w:b/>
                <w:bCs/>
                <w:sz w:val="14"/>
                <w:szCs w:val="14"/>
              </w:rPr>
            </w:pPr>
            <w:r w:rsidRPr="00576022">
              <w:rPr>
                <w:rFonts w:ascii="Cambria" w:hAnsi="Cambria"/>
                <w:b/>
                <w:bCs/>
                <w:sz w:val="14"/>
                <w:szCs w:val="14"/>
              </w:rPr>
              <w:t xml:space="preserve">И БЮДЖЕТНИ ПРОГРАМИ </w:t>
            </w:r>
          </w:p>
        </w:tc>
        <w:tc>
          <w:tcPr>
            <w:tcW w:w="2977" w:type="dxa"/>
            <w:gridSpan w:val="3"/>
            <w:vMerge/>
            <w:tcBorders>
              <w:top w:val="nil"/>
              <w:left w:val="nil"/>
              <w:bottom w:val="single" w:sz="8" w:space="0" w:color="auto"/>
              <w:right w:val="single" w:sz="8" w:space="0" w:color="auto"/>
            </w:tcBorders>
            <w:vAlign w:val="center"/>
            <w:hideMark/>
          </w:tcPr>
          <w:p w:rsidR="000B3445" w:rsidRPr="00576022" w:rsidRDefault="000B3445" w:rsidP="000B3445">
            <w:pPr>
              <w:rPr>
                <w:rFonts w:ascii="Cambria" w:hAnsi="Cambria"/>
                <w:b/>
                <w:bCs/>
                <w:sz w:val="14"/>
                <w:szCs w:val="14"/>
              </w:rPr>
            </w:pPr>
          </w:p>
        </w:tc>
        <w:tc>
          <w:tcPr>
            <w:tcW w:w="2893" w:type="dxa"/>
            <w:gridSpan w:val="3"/>
            <w:vMerge/>
            <w:tcBorders>
              <w:top w:val="nil"/>
              <w:left w:val="nil"/>
              <w:bottom w:val="single" w:sz="8" w:space="0" w:color="auto"/>
              <w:right w:val="single" w:sz="8" w:space="0" w:color="auto"/>
            </w:tcBorders>
            <w:vAlign w:val="center"/>
            <w:hideMark/>
          </w:tcPr>
          <w:p w:rsidR="000B3445" w:rsidRPr="00576022" w:rsidRDefault="000B3445" w:rsidP="000B3445">
            <w:pPr>
              <w:rPr>
                <w:rFonts w:ascii="Cambria" w:hAnsi="Cambria"/>
                <w:b/>
                <w:bCs/>
                <w:sz w:val="14"/>
                <w:szCs w:val="14"/>
              </w:rPr>
            </w:pPr>
          </w:p>
        </w:tc>
        <w:tc>
          <w:tcPr>
            <w:tcW w:w="2752" w:type="dxa"/>
            <w:gridSpan w:val="3"/>
            <w:vMerge/>
            <w:tcBorders>
              <w:top w:val="nil"/>
              <w:left w:val="nil"/>
              <w:bottom w:val="single" w:sz="8" w:space="0" w:color="auto"/>
              <w:right w:val="single" w:sz="8" w:space="0" w:color="auto"/>
            </w:tcBorders>
            <w:vAlign w:val="center"/>
            <w:hideMark/>
          </w:tcPr>
          <w:p w:rsidR="000B3445" w:rsidRPr="00576022" w:rsidRDefault="000B3445" w:rsidP="000B3445">
            <w:pPr>
              <w:rPr>
                <w:rFonts w:ascii="Cambria" w:hAnsi="Cambria"/>
                <w:b/>
                <w:bCs/>
                <w:sz w:val="14"/>
                <w:szCs w:val="14"/>
              </w:rPr>
            </w:pPr>
          </w:p>
        </w:tc>
      </w:tr>
      <w:tr w:rsidR="000B3445" w:rsidRPr="000B3445" w:rsidTr="00792265">
        <w:trPr>
          <w:trHeight w:val="360"/>
        </w:trPr>
        <w:tc>
          <w:tcPr>
            <w:tcW w:w="86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B3445" w:rsidRPr="00576022" w:rsidRDefault="000B3445" w:rsidP="000B3445">
            <w:pPr>
              <w:jc w:val="center"/>
              <w:rPr>
                <w:rFonts w:ascii="Cambria" w:hAnsi="Cambria"/>
                <w:sz w:val="14"/>
                <w:szCs w:val="14"/>
              </w:rPr>
            </w:pPr>
            <w:r w:rsidRPr="00576022">
              <w:rPr>
                <w:rFonts w:ascii="Cambria" w:hAnsi="Cambria"/>
                <w:sz w:val="14"/>
                <w:szCs w:val="14"/>
              </w:rPr>
              <w:t> </w:t>
            </w:r>
          </w:p>
        </w:tc>
        <w:tc>
          <w:tcPr>
            <w:tcW w:w="2250" w:type="dxa"/>
            <w:tcBorders>
              <w:top w:val="nil"/>
              <w:left w:val="nil"/>
              <w:bottom w:val="nil"/>
              <w:right w:val="single" w:sz="8" w:space="0" w:color="auto"/>
            </w:tcBorders>
            <w:shd w:val="clear" w:color="auto" w:fill="auto"/>
            <w:vAlign w:val="center"/>
            <w:hideMark/>
          </w:tcPr>
          <w:p w:rsidR="000B3445" w:rsidRPr="00576022" w:rsidRDefault="000B3445" w:rsidP="000B3445">
            <w:pPr>
              <w:jc w:val="center"/>
              <w:rPr>
                <w:rFonts w:ascii="Cambria" w:hAnsi="Cambria"/>
                <w:sz w:val="14"/>
                <w:szCs w:val="14"/>
              </w:rPr>
            </w:pPr>
            <w:r w:rsidRPr="00576022">
              <w:rPr>
                <w:rFonts w:ascii="Cambria" w:hAnsi="Cambria"/>
                <w:sz w:val="14"/>
                <w:szCs w:val="14"/>
              </w:rPr>
              <w:t>на Министерство на външните работи</w:t>
            </w:r>
          </w:p>
        </w:tc>
        <w:tc>
          <w:tcPr>
            <w:tcW w:w="1088" w:type="dxa"/>
            <w:vMerge w:val="restart"/>
            <w:tcBorders>
              <w:top w:val="nil"/>
              <w:left w:val="single" w:sz="8" w:space="0" w:color="auto"/>
              <w:bottom w:val="single" w:sz="8" w:space="0" w:color="000000"/>
              <w:right w:val="single" w:sz="8" w:space="0" w:color="auto"/>
            </w:tcBorders>
            <w:shd w:val="clear" w:color="auto" w:fill="auto"/>
            <w:vAlign w:val="center"/>
            <w:hideMark/>
          </w:tcPr>
          <w:p w:rsidR="000B3445" w:rsidRPr="00576022" w:rsidRDefault="000B3445" w:rsidP="000B3445">
            <w:pPr>
              <w:jc w:val="center"/>
              <w:rPr>
                <w:rFonts w:ascii="Cambria" w:hAnsi="Cambria"/>
                <w:sz w:val="14"/>
                <w:szCs w:val="14"/>
              </w:rPr>
            </w:pPr>
            <w:r w:rsidRPr="00576022">
              <w:rPr>
                <w:rFonts w:ascii="Cambria" w:hAnsi="Cambria"/>
                <w:sz w:val="14"/>
                <w:szCs w:val="14"/>
              </w:rPr>
              <w:t>Общо разходи</w:t>
            </w:r>
          </w:p>
        </w:tc>
        <w:tc>
          <w:tcPr>
            <w:tcW w:w="1050" w:type="dxa"/>
            <w:vMerge w:val="restart"/>
            <w:tcBorders>
              <w:top w:val="nil"/>
              <w:left w:val="single" w:sz="8" w:space="0" w:color="auto"/>
              <w:bottom w:val="single" w:sz="8" w:space="0" w:color="000000"/>
              <w:right w:val="single" w:sz="8" w:space="0" w:color="auto"/>
            </w:tcBorders>
            <w:shd w:val="clear" w:color="auto" w:fill="auto"/>
            <w:vAlign w:val="center"/>
            <w:hideMark/>
          </w:tcPr>
          <w:p w:rsidR="000B3445" w:rsidRPr="00576022" w:rsidRDefault="000B3445" w:rsidP="000B3445">
            <w:pPr>
              <w:jc w:val="center"/>
              <w:rPr>
                <w:rFonts w:ascii="Cambria" w:hAnsi="Cambria"/>
                <w:i/>
                <w:iCs/>
                <w:sz w:val="14"/>
                <w:szCs w:val="14"/>
              </w:rPr>
            </w:pPr>
            <w:r w:rsidRPr="00576022">
              <w:rPr>
                <w:rFonts w:ascii="Cambria" w:hAnsi="Cambria"/>
                <w:i/>
                <w:iCs/>
                <w:sz w:val="14"/>
                <w:szCs w:val="14"/>
              </w:rPr>
              <w:t>По бюджета на ПРБ</w:t>
            </w:r>
          </w:p>
        </w:tc>
        <w:tc>
          <w:tcPr>
            <w:tcW w:w="839" w:type="dxa"/>
            <w:vMerge w:val="restart"/>
            <w:tcBorders>
              <w:top w:val="nil"/>
              <w:left w:val="single" w:sz="8" w:space="0" w:color="auto"/>
              <w:bottom w:val="single" w:sz="8" w:space="0" w:color="000000"/>
              <w:right w:val="single" w:sz="8" w:space="0" w:color="auto"/>
            </w:tcBorders>
            <w:shd w:val="clear" w:color="auto" w:fill="auto"/>
            <w:vAlign w:val="center"/>
            <w:hideMark/>
          </w:tcPr>
          <w:p w:rsidR="000B3445" w:rsidRPr="00576022" w:rsidRDefault="000B3445" w:rsidP="000B3445">
            <w:pPr>
              <w:jc w:val="center"/>
              <w:rPr>
                <w:rFonts w:ascii="Cambria" w:hAnsi="Cambria"/>
                <w:i/>
                <w:iCs/>
                <w:sz w:val="14"/>
                <w:szCs w:val="14"/>
              </w:rPr>
            </w:pPr>
            <w:r w:rsidRPr="00576022">
              <w:rPr>
                <w:rFonts w:ascii="Cambria" w:hAnsi="Cambria"/>
                <w:i/>
                <w:iCs/>
                <w:sz w:val="14"/>
                <w:szCs w:val="14"/>
              </w:rPr>
              <w:t>По други бюджети и сметки за средства от ЕС</w:t>
            </w:r>
          </w:p>
        </w:tc>
        <w:tc>
          <w:tcPr>
            <w:tcW w:w="1050" w:type="dxa"/>
            <w:vMerge w:val="restart"/>
            <w:tcBorders>
              <w:top w:val="nil"/>
              <w:left w:val="single" w:sz="8" w:space="0" w:color="auto"/>
              <w:bottom w:val="single" w:sz="8" w:space="0" w:color="000000"/>
              <w:right w:val="single" w:sz="8" w:space="0" w:color="auto"/>
            </w:tcBorders>
            <w:shd w:val="clear" w:color="auto" w:fill="auto"/>
            <w:vAlign w:val="center"/>
            <w:hideMark/>
          </w:tcPr>
          <w:p w:rsidR="000B3445" w:rsidRPr="00576022" w:rsidRDefault="000B3445" w:rsidP="000B3445">
            <w:pPr>
              <w:jc w:val="center"/>
              <w:rPr>
                <w:rFonts w:ascii="Cambria" w:hAnsi="Cambria"/>
                <w:sz w:val="14"/>
                <w:szCs w:val="14"/>
              </w:rPr>
            </w:pPr>
            <w:r w:rsidRPr="00576022">
              <w:rPr>
                <w:rFonts w:ascii="Cambria" w:hAnsi="Cambria"/>
                <w:sz w:val="14"/>
                <w:szCs w:val="14"/>
              </w:rPr>
              <w:t>Общо ведомствени</w:t>
            </w:r>
          </w:p>
        </w:tc>
        <w:tc>
          <w:tcPr>
            <w:tcW w:w="993" w:type="dxa"/>
            <w:vMerge w:val="restart"/>
            <w:tcBorders>
              <w:top w:val="nil"/>
              <w:left w:val="single" w:sz="8" w:space="0" w:color="auto"/>
              <w:bottom w:val="single" w:sz="8" w:space="0" w:color="000000"/>
              <w:right w:val="nil"/>
            </w:tcBorders>
            <w:shd w:val="clear" w:color="auto" w:fill="auto"/>
            <w:vAlign w:val="center"/>
            <w:hideMark/>
          </w:tcPr>
          <w:p w:rsidR="000B3445" w:rsidRPr="00576022" w:rsidRDefault="000B3445" w:rsidP="000B3445">
            <w:pPr>
              <w:jc w:val="center"/>
              <w:rPr>
                <w:rFonts w:ascii="Cambria" w:hAnsi="Cambria"/>
                <w:i/>
                <w:iCs/>
                <w:sz w:val="14"/>
                <w:szCs w:val="14"/>
              </w:rPr>
            </w:pPr>
            <w:r w:rsidRPr="00576022">
              <w:rPr>
                <w:rFonts w:ascii="Cambria" w:hAnsi="Cambria"/>
                <w:i/>
                <w:iCs/>
                <w:sz w:val="14"/>
                <w:szCs w:val="14"/>
              </w:rPr>
              <w:t>По бюджета на ПРБ</w:t>
            </w:r>
          </w:p>
        </w:tc>
        <w:tc>
          <w:tcPr>
            <w:tcW w:w="850" w:type="dxa"/>
            <w:vMerge w:val="restart"/>
            <w:tcBorders>
              <w:top w:val="nil"/>
              <w:left w:val="single" w:sz="8" w:space="0" w:color="auto"/>
              <w:bottom w:val="single" w:sz="8" w:space="0" w:color="000000"/>
              <w:right w:val="nil"/>
            </w:tcBorders>
            <w:shd w:val="clear" w:color="auto" w:fill="auto"/>
            <w:vAlign w:val="center"/>
            <w:hideMark/>
          </w:tcPr>
          <w:p w:rsidR="000B3445" w:rsidRPr="00576022" w:rsidRDefault="000B3445" w:rsidP="000B3445">
            <w:pPr>
              <w:jc w:val="center"/>
              <w:rPr>
                <w:rFonts w:ascii="Cambria" w:hAnsi="Cambria"/>
                <w:i/>
                <w:iCs/>
                <w:sz w:val="14"/>
                <w:szCs w:val="14"/>
              </w:rPr>
            </w:pPr>
            <w:r w:rsidRPr="00576022">
              <w:rPr>
                <w:rFonts w:ascii="Cambria" w:hAnsi="Cambria"/>
                <w:i/>
                <w:iCs/>
                <w:sz w:val="14"/>
                <w:szCs w:val="14"/>
              </w:rPr>
              <w:t>По други бюджети и сметки за средства от ЕС</w:t>
            </w:r>
          </w:p>
        </w:tc>
        <w:tc>
          <w:tcPr>
            <w:tcW w:w="931" w:type="dxa"/>
            <w:vMerge w:val="restart"/>
            <w:tcBorders>
              <w:top w:val="nil"/>
              <w:left w:val="single" w:sz="8" w:space="0" w:color="auto"/>
              <w:bottom w:val="single" w:sz="8" w:space="0" w:color="000000"/>
              <w:right w:val="nil"/>
            </w:tcBorders>
            <w:shd w:val="clear" w:color="auto" w:fill="auto"/>
            <w:vAlign w:val="center"/>
            <w:hideMark/>
          </w:tcPr>
          <w:p w:rsidR="000B3445" w:rsidRPr="00576022" w:rsidRDefault="000B3445" w:rsidP="000B3445">
            <w:pPr>
              <w:jc w:val="center"/>
              <w:rPr>
                <w:rFonts w:ascii="Cambria" w:hAnsi="Cambria"/>
                <w:sz w:val="14"/>
                <w:szCs w:val="14"/>
              </w:rPr>
            </w:pPr>
            <w:r w:rsidRPr="00576022">
              <w:rPr>
                <w:rFonts w:ascii="Cambria" w:hAnsi="Cambria"/>
                <w:sz w:val="14"/>
                <w:szCs w:val="14"/>
              </w:rPr>
              <w:t>Общо админис-трирани</w:t>
            </w:r>
          </w:p>
        </w:tc>
        <w:tc>
          <w:tcPr>
            <w:tcW w:w="912" w:type="dxa"/>
            <w:vMerge w:val="restart"/>
            <w:tcBorders>
              <w:top w:val="nil"/>
              <w:left w:val="single" w:sz="8" w:space="0" w:color="auto"/>
              <w:bottom w:val="single" w:sz="8" w:space="0" w:color="000000"/>
              <w:right w:val="single" w:sz="8" w:space="0" w:color="auto"/>
            </w:tcBorders>
            <w:shd w:val="clear" w:color="auto" w:fill="auto"/>
            <w:vAlign w:val="center"/>
            <w:hideMark/>
          </w:tcPr>
          <w:p w:rsidR="000B3445" w:rsidRPr="00576022" w:rsidRDefault="000B3445" w:rsidP="000B3445">
            <w:pPr>
              <w:jc w:val="center"/>
              <w:rPr>
                <w:rFonts w:ascii="Cambria" w:hAnsi="Cambria"/>
                <w:i/>
                <w:iCs/>
                <w:sz w:val="14"/>
                <w:szCs w:val="14"/>
              </w:rPr>
            </w:pPr>
            <w:r w:rsidRPr="00576022">
              <w:rPr>
                <w:rFonts w:ascii="Cambria" w:hAnsi="Cambria"/>
                <w:i/>
                <w:iCs/>
                <w:sz w:val="14"/>
                <w:szCs w:val="14"/>
              </w:rPr>
              <w:t>По бюджета на ПРБ</w:t>
            </w:r>
          </w:p>
        </w:tc>
        <w:tc>
          <w:tcPr>
            <w:tcW w:w="909" w:type="dxa"/>
            <w:vMerge w:val="restart"/>
            <w:tcBorders>
              <w:top w:val="nil"/>
              <w:left w:val="single" w:sz="8" w:space="0" w:color="auto"/>
              <w:bottom w:val="single" w:sz="8" w:space="0" w:color="000000"/>
              <w:right w:val="single" w:sz="8" w:space="0" w:color="auto"/>
            </w:tcBorders>
            <w:shd w:val="clear" w:color="auto" w:fill="auto"/>
            <w:vAlign w:val="center"/>
            <w:hideMark/>
          </w:tcPr>
          <w:p w:rsidR="000B3445" w:rsidRPr="00576022" w:rsidRDefault="000B3445" w:rsidP="000B3445">
            <w:pPr>
              <w:jc w:val="center"/>
              <w:rPr>
                <w:rFonts w:ascii="Cambria" w:hAnsi="Cambria"/>
                <w:i/>
                <w:iCs/>
                <w:sz w:val="14"/>
                <w:szCs w:val="14"/>
              </w:rPr>
            </w:pPr>
            <w:r w:rsidRPr="00576022">
              <w:rPr>
                <w:rFonts w:ascii="Cambria" w:hAnsi="Cambria"/>
                <w:i/>
                <w:iCs/>
                <w:sz w:val="14"/>
                <w:szCs w:val="14"/>
              </w:rPr>
              <w:t>По други бюджети и сметки за средства от ЕС</w:t>
            </w:r>
          </w:p>
        </w:tc>
      </w:tr>
      <w:tr w:rsidR="000B3445" w:rsidRPr="000B3445" w:rsidTr="00792265">
        <w:trPr>
          <w:trHeight w:val="255"/>
        </w:trPr>
        <w:tc>
          <w:tcPr>
            <w:tcW w:w="869" w:type="dxa"/>
            <w:vMerge/>
            <w:tcBorders>
              <w:top w:val="nil"/>
              <w:left w:val="single" w:sz="8" w:space="0" w:color="auto"/>
              <w:bottom w:val="single" w:sz="8" w:space="0" w:color="000000"/>
              <w:right w:val="single" w:sz="8" w:space="0" w:color="auto"/>
            </w:tcBorders>
            <w:vAlign w:val="center"/>
            <w:hideMark/>
          </w:tcPr>
          <w:p w:rsidR="000B3445" w:rsidRPr="00576022" w:rsidRDefault="000B3445" w:rsidP="000B3445">
            <w:pPr>
              <w:rPr>
                <w:rFonts w:ascii="Cambria" w:hAnsi="Cambria"/>
                <w:sz w:val="14"/>
                <w:szCs w:val="14"/>
              </w:rPr>
            </w:pPr>
          </w:p>
        </w:tc>
        <w:tc>
          <w:tcPr>
            <w:tcW w:w="2250" w:type="dxa"/>
            <w:tcBorders>
              <w:top w:val="nil"/>
              <w:left w:val="nil"/>
              <w:bottom w:val="nil"/>
              <w:right w:val="single" w:sz="8" w:space="0" w:color="auto"/>
            </w:tcBorders>
            <w:shd w:val="clear" w:color="auto" w:fill="auto"/>
            <w:vAlign w:val="center"/>
            <w:hideMark/>
          </w:tcPr>
          <w:p w:rsidR="000B3445" w:rsidRPr="00576022" w:rsidRDefault="000B3445" w:rsidP="000B3445">
            <w:pPr>
              <w:jc w:val="center"/>
              <w:rPr>
                <w:sz w:val="14"/>
                <w:szCs w:val="14"/>
              </w:rPr>
            </w:pPr>
            <w:r w:rsidRPr="00576022">
              <w:rPr>
                <w:sz w:val="14"/>
                <w:szCs w:val="14"/>
              </w:rPr>
              <w:t xml:space="preserve">(в лева) </w:t>
            </w:r>
          </w:p>
        </w:tc>
        <w:tc>
          <w:tcPr>
            <w:tcW w:w="1088" w:type="dxa"/>
            <w:vMerge/>
            <w:tcBorders>
              <w:top w:val="nil"/>
              <w:left w:val="single" w:sz="8" w:space="0" w:color="auto"/>
              <w:bottom w:val="single" w:sz="8" w:space="0" w:color="000000"/>
              <w:right w:val="single" w:sz="8" w:space="0" w:color="auto"/>
            </w:tcBorders>
            <w:vAlign w:val="center"/>
            <w:hideMark/>
          </w:tcPr>
          <w:p w:rsidR="000B3445" w:rsidRPr="00576022" w:rsidRDefault="000B3445" w:rsidP="000B3445">
            <w:pPr>
              <w:rPr>
                <w:rFonts w:ascii="Cambria" w:hAnsi="Cambria"/>
                <w:sz w:val="14"/>
                <w:szCs w:val="14"/>
              </w:rPr>
            </w:pPr>
          </w:p>
        </w:tc>
        <w:tc>
          <w:tcPr>
            <w:tcW w:w="1050" w:type="dxa"/>
            <w:vMerge/>
            <w:tcBorders>
              <w:top w:val="nil"/>
              <w:left w:val="single" w:sz="8" w:space="0" w:color="auto"/>
              <w:bottom w:val="single" w:sz="8" w:space="0" w:color="000000"/>
              <w:right w:val="single" w:sz="8" w:space="0" w:color="auto"/>
            </w:tcBorders>
            <w:vAlign w:val="center"/>
            <w:hideMark/>
          </w:tcPr>
          <w:p w:rsidR="000B3445" w:rsidRPr="00576022" w:rsidRDefault="000B3445" w:rsidP="000B3445">
            <w:pPr>
              <w:rPr>
                <w:rFonts w:ascii="Cambria" w:hAnsi="Cambria"/>
                <w:i/>
                <w:iCs/>
                <w:sz w:val="14"/>
                <w:szCs w:val="14"/>
              </w:rPr>
            </w:pPr>
          </w:p>
        </w:tc>
        <w:tc>
          <w:tcPr>
            <w:tcW w:w="839" w:type="dxa"/>
            <w:vMerge/>
            <w:tcBorders>
              <w:top w:val="nil"/>
              <w:left w:val="single" w:sz="8" w:space="0" w:color="auto"/>
              <w:bottom w:val="single" w:sz="8" w:space="0" w:color="000000"/>
              <w:right w:val="single" w:sz="8" w:space="0" w:color="auto"/>
            </w:tcBorders>
            <w:vAlign w:val="center"/>
            <w:hideMark/>
          </w:tcPr>
          <w:p w:rsidR="000B3445" w:rsidRPr="00576022" w:rsidRDefault="000B3445" w:rsidP="000B3445">
            <w:pPr>
              <w:rPr>
                <w:rFonts w:ascii="Cambria" w:hAnsi="Cambria"/>
                <w:i/>
                <w:iCs/>
                <w:sz w:val="14"/>
                <w:szCs w:val="14"/>
              </w:rPr>
            </w:pPr>
          </w:p>
        </w:tc>
        <w:tc>
          <w:tcPr>
            <w:tcW w:w="1050" w:type="dxa"/>
            <w:vMerge/>
            <w:tcBorders>
              <w:top w:val="nil"/>
              <w:left w:val="single" w:sz="8" w:space="0" w:color="auto"/>
              <w:bottom w:val="single" w:sz="8" w:space="0" w:color="000000"/>
              <w:right w:val="single" w:sz="8" w:space="0" w:color="auto"/>
            </w:tcBorders>
            <w:vAlign w:val="center"/>
            <w:hideMark/>
          </w:tcPr>
          <w:p w:rsidR="000B3445" w:rsidRPr="00576022" w:rsidRDefault="000B3445" w:rsidP="000B3445">
            <w:pPr>
              <w:rPr>
                <w:rFonts w:ascii="Cambria" w:hAnsi="Cambria"/>
                <w:sz w:val="14"/>
                <w:szCs w:val="14"/>
              </w:rPr>
            </w:pPr>
          </w:p>
        </w:tc>
        <w:tc>
          <w:tcPr>
            <w:tcW w:w="993" w:type="dxa"/>
            <w:vMerge/>
            <w:tcBorders>
              <w:top w:val="nil"/>
              <w:left w:val="single" w:sz="8" w:space="0" w:color="auto"/>
              <w:bottom w:val="single" w:sz="8" w:space="0" w:color="000000"/>
              <w:right w:val="nil"/>
            </w:tcBorders>
            <w:vAlign w:val="center"/>
            <w:hideMark/>
          </w:tcPr>
          <w:p w:rsidR="000B3445" w:rsidRPr="00576022" w:rsidRDefault="000B3445" w:rsidP="000B3445">
            <w:pPr>
              <w:rPr>
                <w:rFonts w:ascii="Cambria" w:hAnsi="Cambria"/>
                <w:i/>
                <w:iCs/>
                <w:sz w:val="14"/>
                <w:szCs w:val="14"/>
              </w:rPr>
            </w:pPr>
          </w:p>
        </w:tc>
        <w:tc>
          <w:tcPr>
            <w:tcW w:w="850" w:type="dxa"/>
            <w:vMerge/>
            <w:tcBorders>
              <w:top w:val="nil"/>
              <w:left w:val="single" w:sz="8" w:space="0" w:color="auto"/>
              <w:bottom w:val="single" w:sz="8" w:space="0" w:color="000000"/>
              <w:right w:val="nil"/>
            </w:tcBorders>
            <w:vAlign w:val="center"/>
            <w:hideMark/>
          </w:tcPr>
          <w:p w:rsidR="000B3445" w:rsidRPr="00576022" w:rsidRDefault="000B3445" w:rsidP="000B3445">
            <w:pPr>
              <w:rPr>
                <w:rFonts w:ascii="Cambria" w:hAnsi="Cambria"/>
                <w:i/>
                <w:iCs/>
                <w:sz w:val="14"/>
                <w:szCs w:val="14"/>
              </w:rPr>
            </w:pPr>
          </w:p>
        </w:tc>
        <w:tc>
          <w:tcPr>
            <w:tcW w:w="931" w:type="dxa"/>
            <w:vMerge/>
            <w:tcBorders>
              <w:top w:val="nil"/>
              <w:left w:val="single" w:sz="8" w:space="0" w:color="auto"/>
              <w:bottom w:val="single" w:sz="8" w:space="0" w:color="000000"/>
              <w:right w:val="nil"/>
            </w:tcBorders>
            <w:vAlign w:val="center"/>
            <w:hideMark/>
          </w:tcPr>
          <w:p w:rsidR="000B3445" w:rsidRPr="00576022" w:rsidRDefault="000B3445" w:rsidP="000B3445">
            <w:pPr>
              <w:rPr>
                <w:rFonts w:ascii="Cambria" w:hAnsi="Cambria"/>
                <w:sz w:val="14"/>
                <w:szCs w:val="14"/>
              </w:rPr>
            </w:pPr>
          </w:p>
        </w:tc>
        <w:tc>
          <w:tcPr>
            <w:tcW w:w="912" w:type="dxa"/>
            <w:vMerge/>
            <w:tcBorders>
              <w:top w:val="nil"/>
              <w:left w:val="single" w:sz="8" w:space="0" w:color="auto"/>
              <w:bottom w:val="single" w:sz="8" w:space="0" w:color="000000"/>
              <w:right w:val="single" w:sz="8" w:space="0" w:color="auto"/>
            </w:tcBorders>
            <w:vAlign w:val="center"/>
            <w:hideMark/>
          </w:tcPr>
          <w:p w:rsidR="000B3445" w:rsidRPr="00576022" w:rsidRDefault="000B3445" w:rsidP="000B3445">
            <w:pPr>
              <w:rPr>
                <w:rFonts w:ascii="Cambria" w:hAnsi="Cambria"/>
                <w:i/>
                <w:iCs/>
                <w:sz w:val="14"/>
                <w:szCs w:val="14"/>
              </w:rPr>
            </w:pPr>
          </w:p>
        </w:tc>
        <w:tc>
          <w:tcPr>
            <w:tcW w:w="909" w:type="dxa"/>
            <w:vMerge/>
            <w:tcBorders>
              <w:top w:val="nil"/>
              <w:left w:val="single" w:sz="8" w:space="0" w:color="auto"/>
              <w:bottom w:val="single" w:sz="8" w:space="0" w:color="000000"/>
              <w:right w:val="single" w:sz="8" w:space="0" w:color="auto"/>
            </w:tcBorders>
            <w:vAlign w:val="center"/>
            <w:hideMark/>
          </w:tcPr>
          <w:p w:rsidR="000B3445" w:rsidRPr="00576022" w:rsidRDefault="000B3445" w:rsidP="000B3445">
            <w:pPr>
              <w:rPr>
                <w:rFonts w:ascii="Cambria" w:hAnsi="Cambria"/>
                <w:i/>
                <w:iCs/>
                <w:sz w:val="14"/>
                <w:szCs w:val="14"/>
              </w:rPr>
            </w:pPr>
          </w:p>
        </w:tc>
      </w:tr>
      <w:tr w:rsidR="000B3445" w:rsidRPr="000B3445" w:rsidTr="00792265">
        <w:trPr>
          <w:trHeight w:val="390"/>
        </w:trPr>
        <w:tc>
          <w:tcPr>
            <w:tcW w:w="869" w:type="dxa"/>
            <w:vMerge/>
            <w:tcBorders>
              <w:top w:val="nil"/>
              <w:left w:val="single" w:sz="8" w:space="0" w:color="auto"/>
              <w:bottom w:val="single" w:sz="8" w:space="0" w:color="000000"/>
              <w:right w:val="single" w:sz="8" w:space="0" w:color="auto"/>
            </w:tcBorders>
            <w:vAlign w:val="center"/>
            <w:hideMark/>
          </w:tcPr>
          <w:p w:rsidR="000B3445" w:rsidRPr="00576022" w:rsidRDefault="000B3445" w:rsidP="000B3445">
            <w:pPr>
              <w:rPr>
                <w:rFonts w:ascii="Cambria" w:hAnsi="Cambria"/>
                <w:sz w:val="14"/>
                <w:szCs w:val="14"/>
              </w:rPr>
            </w:pPr>
          </w:p>
        </w:tc>
        <w:tc>
          <w:tcPr>
            <w:tcW w:w="2250" w:type="dxa"/>
            <w:tcBorders>
              <w:top w:val="nil"/>
              <w:left w:val="nil"/>
              <w:bottom w:val="single" w:sz="8" w:space="0" w:color="auto"/>
              <w:right w:val="single" w:sz="8" w:space="0" w:color="auto"/>
            </w:tcBorders>
            <w:shd w:val="clear" w:color="auto" w:fill="auto"/>
            <w:vAlign w:val="center"/>
            <w:hideMark/>
          </w:tcPr>
          <w:p w:rsidR="000B3445" w:rsidRPr="00576022" w:rsidRDefault="000B3445" w:rsidP="000B3445">
            <w:pPr>
              <w:jc w:val="center"/>
              <w:rPr>
                <w:rFonts w:ascii="Cambria" w:hAnsi="Cambria"/>
                <w:sz w:val="14"/>
                <w:szCs w:val="14"/>
              </w:rPr>
            </w:pPr>
            <w:r w:rsidRPr="00576022">
              <w:rPr>
                <w:rFonts w:ascii="Cambria" w:hAnsi="Cambria"/>
                <w:sz w:val="14"/>
                <w:szCs w:val="14"/>
              </w:rPr>
              <w:t> </w:t>
            </w:r>
          </w:p>
        </w:tc>
        <w:tc>
          <w:tcPr>
            <w:tcW w:w="1088" w:type="dxa"/>
            <w:vMerge/>
            <w:tcBorders>
              <w:top w:val="nil"/>
              <w:left w:val="single" w:sz="8" w:space="0" w:color="auto"/>
              <w:bottom w:val="single" w:sz="8" w:space="0" w:color="000000"/>
              <w:right w:val="single" w:sz="8" w:space="0" w:color="auto"/>
            </w:tcBorders>
            <w:vAlign w:val="center"/>
            <w:hideMark/>
          </w:tcPr>
          <w:p w:rsidR="000B3445" w:rsidRPr="00576022" w:rsidRDefault="000B3445" w:rsidP="000B3445">
            <w:pPr>
              <w:rPr>
                <w:rFonts w:ascii="Cambria" w:hAnsi="Cambria"/>
                <w:sz w:val="14"/>
                <w:szCs w:val="14"/>
              </w:rPr>
            </w:pPr>
          </w:p>
        </w:tc>
        <w:tc>
          <w:tcPr>
            <w:tcW w:w="1050" w:type="dxa"/>
            <w:vMerge/>
            <w:tcBorders>
              <w:top w:val="nil"/>
              <w:left w:val="single" w:sz="8" w:space="0" w:color="auto"/>
              <w:bottom w:val="single" w:sz="8" w:space="0" w:color="000000"/>
              <w:right w:val="single" w:sz="8" w:space="0" w:color="auto"/>
            </w:tcBorders>
            <w:vAlign w:val="center"/>
            <w:hideMark/>
          </w:tcPr>
          <w:p w:rsidR="000B3445" w:rsidRPr="00576022" w:rsidRDefault="000B3445" w:rsidP="000B3445">
            <w:pPr>
              <w:rPr>
                <w:rFonts w:ascii="Cambria" w:hAnsi="Cambria"/>
                <w:i/>
                <w:iCs/>
                <w:sz w:val="14"/>
                <w:szCs w:val="14"/>
              </w:rPr>
            </w:pPr>
          </w:p>
        </w:tc>
        <w:tc>
          <w:tcPr>
            <w:tcW w:w="839" w:type="dxa"/>
            <w:vMerge/>
            <w:tcBorders>
              <w:top w:val="nil"/>
              <w:left w:val="single" w:sz="8" w:space="0" w:color="auto"/>
              <w:bottom w:val="single" w:sz="8" w:space="0" w:color="000000"/>
              <w:right w:val="single" w:sz="8" w:space="0" w:color="auto"/>
            </w:tcBorders>
            <w:vAlign w:val="center"/>
            <w:hideMark/>
          </w:tcPr>
          <w:p w:rsidR="000B3445" w:rsidRPr="00576022" w:rsidRDefault="000B3445" w:rsidP="000B3445">
            <w:pPr>
              <w:rPr>
                <w:rFonts w:ascii="Cambria" w:hAnsi="Cambria"/>
                <w:i/>
                <w:iCs/>
                <w:sz w:val="14"/>
                <w:szCs w:val="14"/>
              </w:rPr>
            </w:pPr>
          </w:p>
        </w:tc>
        <w:tc>
          <w:tcPr>
            <w:tcW w:w="1050" w:type="dxa"/>
            <w:vMerge/>
            <w:tcBorders>
              <w:top w:val="nil"/>
              <w:left w:val="single" w:sz="8" w:space="0" w:color="auto"/>
              <w:bottom w:val="single" w:sz="8" w:space="0" w:color="000000"/>
              <w:right w:val="single" w:sz="8" w:space="0" w:color="auto"/>
            </w:tcBorders>
            <w:vAlign w:val="center"/>
            <w:hideMark/>
          </w:tcPr>
          <w:p w:rsidR="000B3445" w:rsidRPr="00576022" w:rsidRDefault="000B3445" w:rsidP="000B3445">
            <w:pPr>
              <w:rPr>
                <w:rFonts w:ascii="Cambria" w:hAnsi="Cambria"/>
                <w:sz w:val="14"/>
                <w:szCs w:val="14"/>
              </w:rPr>
            </w:pPr>
          </w:p>
        </w:tc>
        <w:tc>
          <w:tcPr>
            <w:tcW w:w="993" w:type="dxa"/>
            <w:vMerge/>
            <w:tcBorders>
              <w:top w:val="nil"/>
              <w:left w:val="single" w:sz="8" w:space="0" w:color="auto"/>
              <w:bottom w:val="single" w:sz="8" w:space="0" w:color="000000"/>
              <w:right w:val="nil"/>
            </w:tcBorders>
            <w:vAlign w:val="center"/>
            <w:hideMark/>
          </w:tcPr>
          <w:p w:rsidR="000B3445" w:rsidRPr="00576022" w:rsidRDefault="000B3445" w:rsidP="000B3445">
            <w:pPr>
              <w:rPr>
                <w:rFonts w:ascii="Cambria" w:hAnsi="Cambria"/>
                <w:i/>
                <w:iCs/>
                <w:sz w:val="14"/>
                <w:szCs w:val="14"/>
              </w:rPr>
            </w:pPr>
          </w:p>
        </w:tc>
        <w:tc>
          <w:tcPr>
            <w:tcW w:w="850" w:type="dxa"/>
            <w:vMerge/>
            <w:tcBorders>
              <w:top w:val="nil"/>
              <w:left w:val="single" w:sz="8" w:space="0" w:color="auto"/>
              <w:bottom w:val="single" w:sz="8" w:space="0" w:color="000000"/>
              <w:right w:val="nil"/>
            </w:tcBorders>
            <w:vAlign w:val="center"/>
            <w:hideMark/>
          </w:tcPr>
          <w:p w:rsidR="000B3445" w:rsidRPr="00576022" w:rsidRDefault="000B3445" w:rsidP="000B3445">
            <w:pPr>
              <w:rPr>
                <w:rFonts w:ascii="Cambria" w:hAnsi="Cambria"/>
                <w:i/>
                <w:iCs/>
                <w:sz w:val="14"/>
                <w:szCs w:val="14"/>
              </w:rPr>
            </w:pPr>
          </w:p>
        </w:tc>
        <w:tc>
          <w:tcPr>
            <w:tcW w:w="931" w:type="dxa"/>
            <w:vMerge/>
            <w:tcBorders>
              <w:top w:val="nil"/>
              <w:left w:val="single" w:sz="8" w:space="0" w:color="auto"/>
              <w:bottom w:val="single" w:sz="8" w:space="0" w:color="000000"/>
              <w:right w:val="nil"/>
            </w:tcBorders>
            <w:vAlign w:val="center"/>
            <w:hideMark/>
          </w:tcPr>
          <w:p w:rsidR="000B3445" w:rsidRPr="00576022" w:rsidRDefault="000B3445" w:rsidP="000B3445">
            <w:pPr>
              <w:rPr>
                <w:rFonts w:ascii="Cambria" w:hAnsi="Cambria"/>
                <w:sz w:val="14"/>
                <w:szCs w:val="14"/>
              </w:rPr>
            </w:pPr>
          </w:p>
        </w:tc>
        <w:tc>
          <w:tcPr>
            <w:tcW w:w="912" w:type="dxa"/>
            <w:vMerge/>
            <w:tcBorders>
              <w:top w:val="nil"/>
              <w:left w:val="single" w:sz="8" w:space="0" w:color="auto"/>
              <w:bottom w:val="single" w:sz="8" w:space="0" w:color="000000"/>
              <w:right w:val="single" w:sz="8" w:space="0" w:color="auto"/>
            </w:tcBorders>
            <w:vAlign w:val="center"/>
            <w:hideMark/>
          </w:tcPr>
          <w:p w:rsidR="000B3445" w:rsidRPr="00576022" w:rsidRDefault="000B3445" w:rsidP="000B3445">
            <w:pPr>
              <w:rPr>
                <w:rFonts w:ascii="Cambria" w:hAnsi="Cambria"/>
                <w:i/>
                <w:iCs/>
                <w:sz w:val="14"/>
                <w:szCs w:val="14"/>
              </w:rPr>
            </w:pPr>
          </w:p>
        </w:tc>
        <w:tc>
          <w:tcPr>
            <w:tcW w:w="909" w:type="dxa"/>
            <w:vMerge/>
            <w:tcBorders>
              <w:top w:val="nil"/>
              <w:left w:val="single" w:sz="8" w:space="0" w:color="auto"/>
              <w:bottom w:val="single" w:sz="8" w:space="0" w:color="000000"/>
              <w:right w:val="single" w:sz="8" w:space="0" w:color="auto"/>
            </w:tcBorders>
            <w:vAlign w:val="center"/>
            <w:hideMark/>
          </w:tcPr>
          <w:p w:rsidR="000B3445" w:rsidRPr="00576022" w:rsidRDefault="000B3445" w:rsidP="000B3445">
            <w:pPr>
              <w:rPr>
                <w:rFonts w:ascii="Cambria" w:hAnsi="Cambria"/>
                <w:i/>
                <w:iCs/>
                <w:sz w:val="14"/>
                <w:szCs w:val="14"/>
              </w:rPr>
            </w:pPr>
          </w:p>
        </w:tc>
      </w:tr>
      <w:tr w:rsidR="000B3445" w:rsidRPr="000B3445" w:rsidTr="00792265">
        <w:trPr>
          <w:trHeight w:val="300"/>
        </w:trPr>
        <w:tc>
          <w:tcPr>
            <w:tcW w:w="869" w:type="dxa"/>
            <w:tcBorders>
              <w:top w:val="nil"/>
              <w:left w:val="single" w:sz="8" w:space="0" w:color="auto"/>
              <w:bottom w:val="single" w:sz="8" w:space="0" w:color="auto"/>
              <w:right w:val="single" w:sz="8" w:space="0" w:color="auto"/>
            </w:tcBorders>
            <w:shd w:val="clear" w:color="000000" w:fill="BFBFBF"/>
            <w:noWrap/>
            <w:vAlign w:val="center"/>
            <w:hideMark/>
          </w:tcPr>
          <w:p w:rsidR="000B3445" w:rsidRPr="00576022" w:rsidRDefault="000B3445" w:rsidP="000B3445">
            <w:pPr>
              <w:rPr>
                <w:rFonts w:ascii="Cambria" w:hAnsi="Cambria"/>
                <w:sz w:val="14"/>
                <w:szCs w:val="14"/>
              </w:rPr>
            </w:pPr>
            <w:r w:rsidRPr="00576022">
              <w:rPr>
                <w:rFonts w:ascii="Cambria" w:hAnsi="Cambria"/>
                <w:sz w:val="14"/>
                <w:szCs w:val="14"/>
              </w:rPr>
              <w:t>1100.00.00</w:t>
            </w:r>
          </w:p>
        </w:tc>
        <w:tc>
          <w:tcPr>
            <w:tcW w:w="2250" w:type="dxa"/>
            <w:tcBorders>
              <w:top w:val="nil"/>
              <w:left w:val="nil"/>
              <w:bottom w:val="single" w:sz="8" w:space="0" w:color="auto"/>
              <w:right w:val="single" w:sz="8" w:space="0" w:color="auto"/>
            </w:tcBorders>
            <w:shd w:val="clear" w:color="000000" w:fill="BFBFBF"/>
            <w:noWrap/>
            <w:vAlign w:val="center"/>
            <w:hideMark/>
          </w:tcPr>
          <w:p w:rsidR="000B3445" w:rsidRPr="00576022" w:rsidRDefault="000B3445" w:rsidP="000B3445">
            <w:pPr>
              <w:jc w:val="both"/>
              <w:rPr>
                <w:rFonts w:ascii="Cambria" w:hAnsi="Cambria"/>
                <w:b/>
                <w:bCs/>
                <w:sz w:val="14"/>
                <w:szCs w:val="14"/>
              </w:rPr>
            </w:pPr>
            <w:r w:rsidRPr="00576022">
              <w:rPr>
                <w:rFonts w:ascii="Cambria" w:hAnsi="Cambria"/>
                <w:b/>
                <w:bCs/>
                <w:sz w:val="14"/>
                <w:szCs w:val="14"/>
              </w:rPr>
              <w:t>Общо разходи</w:t>
            </w:r>
          </w:p>
        </w:tc>
        <w:tc>
          <w:tcPr>
            <w:tcW w:w="1088" w:type="dxa"/>
            <w:tcBorders>
              <w:top w:val="nil"/>
              <w:left w:val="nil"/>
              <w:bottom w:val="single" w:sz="8" w:space="0" w:color="auto"/>
              <w:right w:val="single" w:sz="8" w:space="0" w:color="auto"/>
            </w:tcBorders>
            <w:shd w:val="clear" w:color="000000" w:fill="BFBFBF"/>
            <w:noWrap/>
            <w:vAlign w:val="center"/>
            <w:hideMark/>
          </w:tcPr>
          <w:p w:rsidR="000B3445" w:rsidRPr="00576022" w:rsidRDefault="000B3445" w:rsidP="000B3445">
            <w:pPr>
              <w:jc w:val="right"/>
              <w:rPr>
                <w:rFonts w:ascii="Cambria" w:hAnsi="Cambria"/>
                <w:b/>
                <w:bCs/>
                <w:sz w:val="14"/>
                <w:szCs w:val="14"/>
              </w:rPr>
            </w:pPr>
            <w:r w:rsidRPr="00576022">
              <w:rPr>
                <w:rFonts w:ascii="Cambria" w:hAnsi="Cambria"/>
                <w:b/>
                <w:bCs/>
                <w:sz w:val="14"/>
                <w:szCs w:val="14"/>
              </w:rPr>
              <w:t>167 667 517</w:t>
            </w:r>
          </w:p>
        </w:tc>
        <w:tc>
          <w:tcPr>
            <w:tcW w:w="1050" w:type="dxa"/>
            <w:tcBorders>
              <w:top w:val="nil"/>
              <w:left w:val="nil"/>
              <w:bottom w:val="single" w:sz="8" w:space="0" w:color="auto"/>
              <w:right w:val="single" w:sz="8" w:space="0" w:color="auto"/>
            </w:tcBorders>
            <w:shd w:val="clear" w:color="000000" w:fill="BFBFBF"/>
            <w:noWrap/>
            <w:vAlign w:val="center"/>
            <w:hideMark/>
          </w:tcPr>
          <w:p w:rsidR="000B3445" w:rsidRPr="00576022" w:rsidRDefault="000B3445" w:rsidP="000B3445">
            <w:pPr>
              <w:jc w:val="right"/>
              <w:rPr>
                <w:rFonts w:ascii="Cambria" w:hAnsi="Cambria"/>
                <w:b/>
                <w:bCs/>
                <w:sz w:val="14"/>
                <w:szCs w:val="14"/>
              </w:rPr>
            </w:pPr>
            <w:r w:rsidRPr="00576022">
              <w:rPr>
                <w:rFonts w:ascii="Cambria" w:hAnsi="Cambria"/>
                <w:b/>
                <w:bCs/>
                <w:sz w:val="14"/>
                <w:szCs w:val="14"/>
              </w:rPr>
              <w:t>165 160 137</w:t>
            </w:r>
          </w:p>
        </w:tc>
        <w:tc>
          <w:tcPr>
            <w:tcW w:w="839" w:type="dxa"/>
            <w:tcBorders>
              <w:top w:val="nil"/>
              <w:left w:val="nil"/>
              <w:bottom w:val="single" w:sz="8" w:space="0" w:color="auto"/>
              <w:right w:val="single" w:sz="8" w:space="0" w:color="auto"/>
            </w:tcBorders>
            <w:shd w:val="clear" w:color="000000" w:fill="BFBFBF"/>
            <w:noWrap/>
            <w:vAlign w:val="center"/>
            <w:hideMark/>
          </w:tcPr>
          <w:p w:rsidR="000B3445" w:rsidRPr="00576022" w:rsidRDefault="000B3445" w:rsidP="000B3445">
            <w:pPr>
              <w:jc w:val="right"/>
              <w:rPr>
                <w:rFonts w:ascii="Cambria" w:hAnsi="Cambria"/>
                <w:b/>
                <w:bCs/>
                <w:sz w:val="14"/>
                <w:szCs w:val="14"/>
              </w:rPr>
            </w:pPr>
            <w:r w:rsidRPr="00576022">
              <w:rPr>
                <w:rFonts w:ascii="Cambria" w:hAnsi="Cambria"/>
                <w:b/>
                <w:bCs/>
                <w:sz w:val="14"/>
                <w:szCs w:val="14"/>
              </w:rPr>
              <w:t>2 507 380</w:t>
            </w:r>
          </w:p>
        </w:tc>
        <w:tc>
          <w:tcPr>
            <w:tcW w:w="1050" w:type="dxa"/>
            <w:tcBorders>
              <w:top w:val="nil"/>
              <w:left w:val="nil"/>
              <w:bottom w:val="single" w:sz="8" w:space="0" w:color="auto"/>
              <w:right w:val="single" w:sz="8" w:space="0" w:color="auto"/>
            </w:tcBorders>
            <w:shd w:val="clear" w:color="000000" w:fill="BFBFBF"/>
            <w:noWrap/>
            <w:vAlign w:val="center"/>
            <w:hideMark/>
          </w:tcPr>
          <w:p w:rsidR="000B3445" w:rsidRPr="00576022" w:rsidRDefault="000B3445" w:rsidP="000B3445">
            <w:pPr>
              <w:jc w:val="right"/>
              <w:rPr>
                <w:rFonts w:ascii="Cambria" w:hAnsi="Cambria"/>
                <w:b/>
                <w:bCs/>
                <w:sz w:val="14"/>
                <w:szCs w:val="14"/>
              </w:rPr>
            </w:pPr>
            <w:r w:rsidRPr="00576022">
              <w:rPr>
                <w:rFonts w:ascii="Cambria" w:hAnsi="Cambria"/>
                <w:b/>
                <w:bCs/>
                <w:sz w:val="14"/>
                <w:szCs w:val="14"/>
              </w:rPr>
              <w:t>148 420 068</w:t>
            </w:r>
          </w:p>
        </w:tc>
        <w:tc>
          <w:tcPr>
            <w:tcW w:w="993" w:type="dxa"/>
            <w:tcBorders>
              <w:top w:val="nil"/>
              <w:left w:val="nil"/>
              <w:bottom w:val="single" w:sz="8" w:space="0" w:color="auto"/>
              <w:right w:val="single" w:sz="8" w:space="0" w:color="auto"/>
            </w:tcBorders>
            <w:shd w:val="clear" w:color="000000" w:fill="BFBFBF"/>
            <w:noWrap/>
            <w:vAlign w:val="center"/>
            <w:hideMark/>
          </w:tcPr>
          <w:p w:rsidR="000B3445" w:rsidRPr="00576022" w:rsidRDefault="000B3445" w:rsidP="000B3445">
            <w:pPr>
              <w:jc w:val="right"/>
              <w:rPr>
                <w:rFonts w:ascii="Cambria" w:hAnsi="Cambria"/>
                <w:b/>
                <w:bCs/>
                <w:sz w:val="14"/>
                <w:szCs w:val="14"/>
              </w:rPr>
            </w:pPr>
            <w:r w:rsidRPr="00576022">
              <w:rPr>
                <w:rFonts w:ascii="Cambria" w:hAnsi="Cambria"/>
                <w:b/>
                <w:bCs/>
                <w:sz w:val="14"/>
                <w:szCs w:val="14"/>
              </w:rPr>
              <w:t>145 912 688</w:t>
            </w:r>
          </w:p>
        </w:tc>
        <w:tc>
          <w:tcPr>
            <w:tcW w:w="850" w:type="dxa"/>
            <w:tcBorders>
              <w:top w:val="nil"/>
              <w:left w:val="nil"/>
              <w:bottom w:val="single" w:sz="8" w:space="0" w:color="auto"/>
              <w:right w:val="nil"/>
            </w:tcBorders>
            <w:shd w:val="clear" w:color="000000" w:fill="BFBFBF"/>
            <w:noWrap/>
            <w:vAlign w:val="center"/>
            <w:hideMark/>
          </w:tcPr>
          <w:p w:rsidR="000B3445" w:rsidRPr="00576022" w:rsidRDefault="000B3445" w:rsidP="000B3445">
            <w:pPr>
              <w:jc w:val="right"/>
              <w:rPr>
                <w:rFonts w:ascii="Cambria" w:hAnsi="Cambria"/>
                <w:b/>
                <w:bCs/>
                <w:sz w:val="14"/>
                <w:szCs w:val="14"/>
              </w:rPr>
            </w:pPr>
            <w:r w:rsidRPr="00576022">
              <w:rPr>
                <w:rFonts w:ascii="Cambria" w:hAnsi="Cambria"/>
                <w:b/>
                <w:bCs/>
                <w:sz w:val="14"/>
                <w:szCs w:val="14"/>
              </w:rPr>
              <w:t>2 507 380</w:t>
            </w:r>
          </w:p>
        </w:tc>
        <w:tc>
          <w:tcPr>
            <w:tcW w:w="931" w:type="dxa"/>
            <w:tcBorders>
              <w:top w:val="nil"/>
              <w:left w:val="single" w:sz="8" w:space="0" w:color="auto"/>
              <w:bottom w:val="single" w:sz="8" w:space="0" w:color="auto"/>
              <w:right w:val="nil"/>
            </w:tcBorders>
            <w:shd w:val="clear" w:color="000000" w:fill="BFBFBF"/>
            <w:noWrap/>
            <w:vAlign w:val="center"/>
            <w:hideMark/>
          </w:tcPr>
          <w:p w:rsidR="000B3445" w:rsidRPr="00576022" w:rsidRDefault="000B3445" w:rsidP="000B3445">
            <w:pPr>
              <w:jc w:val="right"/>
              <w:rPr>
                <w:rFonts w:ascii="Cambria" w:hAnsi="Cambria"/>
                <w:b/>
                <w:bCs/>
                <w:sz w:val="14"/>
                <w:szCs w:val="14"/>
              </w:rPr>
            </w:pPr>
            <w:r w:rsidRPr="00576022">
              <w:rPr>
                <w:rFonts w:ascii="Cambria" w:hAnsi="Cambria"/>
                <w:b/>
                <w:bCs/>
                <w:sz w:val="14"/>
                <w:szCs w:val="14"/>
              </w:rPr>
              <w:t>19 247 449</w:t>
            </w:r>
          </w:p>
        </w:tc>
        <w:tc>
          <w:tcPr>
            <w:tcW w:w="912" w:type="dxa"/>
            <w:tcBorders>
              <w:top w:val="nil"/>
              <w:left w:val="single" w:sz="8" w:space="0" w:color="auto"/>
              <w:bottom w:val="single" w:sz="8" w:space="0" w:color="auto"/>
              <w:right w:val="single" w:sz="8" w:space="0" w:color="auto"/>
            </w:tcBorders>
            <w:shd w:val="clear" w:color="000000" w:fill="BFBFBF"/>
            <w:noWrap/>
            <w:vAlign w:val="center"/>
            <w:hideMark/>
          </w:tcPr>
          <w:p w:rsidR="000B3445" w:rsidRPr="00576022" w:rsidRDefault="000B3445" w:rsidP="000B3445">
            <w:pPr>
              <w:jc w:val="right"/>
              <w:rPr>
                <w:rFonts w:ascii="Cambria" w:hAnsi="Cambria"/>
                <w:b/>
                <w:bCs/>
                <w:sz w:val="14"/>
                <w:szCs w:val="14"/>
              </w:rPr>
            </w:pPr>
            <w:r w:rsidRPr="00576022">
              <w:rPr>
                <w:rFonts w:ascii="Cambria" w:hAnsi="Cambria"/>
                <w:b/>
                <w:bCs/>
                <w:sz w:val="14"/>
                <w:szCs w:val="14"/>
              </w:rPr>
              <w:t>19 247 449</w:t>
            </w:r>
          </w:p>
        </w:tc>
        <w:tc>
          <w:tcPr>
            <w:tcW w:w="909" w:type="dxa"/>
            <w:tcBorders>
              <w:top w:val="nil"/>
              <w:left w:val="nil"/>
              <w:bottom w:val="single" w:sz="8" w:space="0" w:color="auto"/>
              <w:right w:val="single" w:sz="8" w:space="0" w:color="auto"/>
            </w:tcBorders>
            <w:shd w:val="clear" w:color="000000" w:fill="BFBFBF"/>
            <w:noWrap/>
            <w:vAlign w:val="center"/>
            <w:hideMark/>
          </w:tcPr>
          <w:p w:rsidR="000B3445" w:rsidRPr="00576022" w:rsidRDefault="000B3445" w:rsidP="000B3445">
            <w:pPr>
              <w:rPr>
                <w:rFonts w:ascii="Cambria" w:hAnsi="Cambria"/>
                <w:b/>
                <w:bCs/>
                <w:sz w:val="14"/>
                <w:szCs w:val="14"/>
              </w:rPr>
            </w:pPr>
            <w:r w:rsidRPr="00576022">
              <w:rPr>
                <w:rFonts w:ascii="Cambria" w:hAnsi="Cambria"/>
                <w:b/>
                <w:bCs/>
                <w:sz w:val="14"/>
                <w:szCs w:val="14"/>
              </w:rPr>
              <w:t> </w:t>
            </w:r>
          </w:p>
        </w:tc>
      </w:tr>
      <w:tr w:rsidR="000B3445" w:rsidRPr="000B3445" w:rsidTr="00792265">
        <w:trPr>
          <w:trHeight w:val="564"/>
        </w:trPr>
        <w:tc>
          <w:tcPr>
            <w:tcW w:w="869" w:type="dxa"/>
            <w:tcBorders>
              <w:top w:val="nil"/>
              <w:left w:val="single" w:sz="8" w:space="0" w:color="auto"/>
              <w:bottom w:val="single" w:sz="8" w:space="0" w:color="auto"/>
              <w:right w:val="single" w:sz="8" w:space="0" w:color="auto"/>
            </w:tcBorders>
            <w:shd w:val="clear" w:color="000000" w:fill="E6E6E6"/>
            <w:vAlign w:val="center"/>
            <w:hideMark/>
          </w:tcPr>
          <w:p w:rsidR="000B3445" w:rsidRPr="00576022" w:rsidRDefault="000B3445" w:rsidP="000B3445">
            <w:pPr>
              <w:rPr>
                <w:rFonts w:ascii="Cambria" w:hAnsi="Cambria"/>
                <w:b/>
                <w:bCs/>
                <w:sz w:val="14"/>
                <w:szCs w:val="14"/>
              </w:rPr>
            </w:pPr>
            <w:r w:rsidRPr="00576022">
              <w:rPr>
                <w:rFonts w:ascii="Cambria" w:hAnsi="Cambria"/>
                <w:b/>
                <w:bCs/>
                <w:sz w:val="14"/>
                <w:szCs w:val="14"/>
              </w:rPr>
              <w:t>1100.01.00</w:t>
            </w:r>
          </w:p>
        </w:tc>
        <w:tc>
          <w:tcPr>
            <w:tcW w:w="2250" w:type="dxa"/>
            <w:tcBorders>
              <w:top w:val="nil"/>
              <w:left w:val="nil"/>
              <w:bottom w:val="single" w:sz="8" w:space="0" w:color="auto"/>
              <w:right w:val="single" w:sz="8" w:space="0" w:color="auto"/>
            </w:tcBorders>
            <w:shd w:val="clear" w:color="000000" w:fill="E6E6E6"/>
            <w:vAlign w:val="center"/>
            <w:hideMark/>
          </w:tcPr>
          <w:p w:rsidR="000B3445" w:rsidRPr="00576022" w:rsidRDefault="000B3445" w:rsidP="000B3445">
            <w:pPr>
              <w:rPr>
                <w:rFonts w:ascii="Cambria" w:hAnsi="Cambria"/>
                <w:b/>
                <w:bCs/>
                <w:sz w:val="14"/>
                <w:szCs w:val="14"/>
              </w:rPr>
            </w:pPr>
            <w:r w:rsidRPr="00576022">
              <w:rPr>
                <w:rFonts w:ascii="Cambria" w:hAnsi="Cambria"/>
                <w:b/>
                <w:bCs/>
                <w:sz w:val="14"/>
                <w:szCs w:val="14"/>
              </w:rPr>
              <w:t>Политика в областта на развитието на ефективна дипломатическа служба</w:t>
            </w:r>
          </w:p>
        </w:tc>
        <w:tc>
          <w:tcPr>
            <w:tcW w:w="1088" w:type="dxa"/>
            <w:tcBorders>
              <w:top w:val="nil"/>
              <w:left w:val="nil"/>
              <w:bottom w:val="single" w:sz="8" w:space="0" w:color="auto"/>
              <w:right w:val="single" w:sz="8" w:space="0" w:color="auto"/>
            </w:tcBorders>
            <w:shd w:val="clear" w:color="000000" w:fill="D9D9D9"/>
            <w:noWrap/>
            <w:vAlign w:val="center"/>
            <w:hideMark/>
          </w:tcPr>
          <w:p w:rsidR="000B3445" w:rsidRPr="00576022" w:rsidRDefault="000B3445" w:rsidP="000B3445">
            <w:pPr>
              <w:jc w:val="right"/>
              <w:rPr>
                <w:rFonts w:ascii="Cambria" w:hAnsi="Cambria"/>
                <w:b/>
                <w:bCs/>
                <w:sz w:val="14"/>
                <w:szCs w:val="14"/>
              </w:rPr>
            </w:pPr>
            <w:r w:rsidRPr="00576022">
              <w:rPr>
                <w:rFonts w:ascii="Cambria" w:hAnsi="Cambria"/>
                <w:b/>
                <w:bCs/>
                <w:sz w:val="14"/>
                <w:szCs w:val="14"/>
              </w:rPr>
              <w:t>144 435 120</w:t>
            </w:r>
          </w:p>
        </w:tc>
        <w:tc>
          <w:tcPr>
            <w:tcW w:w="1050" w:type="dxa"/>
            <w:tcBorders>
              <w:top w:val="nil"/>
              <w:left w:val="nil"/>
              <w:bottom w:val="single" w:sz="8" w:space="0" w:color="auto"/>
              <w:right w:val="single" w:sz="8" w:space="0" w:color="auto"/>
            </w:tcBorders>
            <w:shd w:val="clear" w:color="000000" w:fill="D9D9D9"/>
            <w:noWrap/>
            <w:vAlign w:val="center"/>
            <w:hideMark/>
          </w:tcPr>
          <w:p w:rsidR="000B3445" w:rsidRPr="00576022" w:rsidRDefault="000B3445" w:rsidP="000B3445">
            <w:pPr>
              <w:jc w:val="right"/>
              <w:rPr>
                <w:rFonts w:ascii="Cambria" w:hAnsi="Cambria"/>
                <w:b/>
                <w:bCs/>
                <w:sz w:val="14"/>
                <w:szCs w:val="14"/>
              </w:rPr>
            </w:pPr>
            <w:r w:rsidRPr="00576022">
              <w:rPr>
                <w:rFonts w:ascii="Cambria" w:hAnsi="Cambria"/>
                <w:b/>
                <w:bCs/>
                <w:sz w:val="14"/>
                <w:szCs w:val="14"/>
              </w:rPr>
              <w:t>144 435 120</w:t>
            </w:r>
          </w:p>
        </w:tc>
        <w:tc>
          <w:tcPr>
            <w:tcW w:w="839" w:type="dxa"/>
            <w:tcBorders>
              <w:top w:val="nil"/>
              <w:left w:val="nil"/>
              <w:bottom w:val="single" w:sz="8" w:space="0" w:color="auto"/>
              <w:right w:val="single" w:sz="8" w:space="0" w:color="auto"/>
            </w:tcBorders>
            <w:shd w:val="clear" w:color="000000" w:fill="D9D9D9"/>
            <w:noWrap/>
            <w:vAlign w:val="center"/>
            <w:hideMark/>
          </w:tcPr>
          <w:p w:rsidR="000B3445" w:rsidRPr="00576022" w:rsidRDefault="000B3445" w:rsidP="000B3445">
            <w:pPr>
              <w:jc w:val="right"/>
              <w:rPr>
                <w:rFonts w:ascii="Cambria" w:hAnsi="Cambria"/>
                <w:sz w:val="14"/>
                <w:szCs w:val="14"/>
              </w:rPr>
            </w:pPr>
            <w:r w:rsidRPr="00576022">
              <w:rPr>
                <w:rFonts w:ascii="Cambria" w:hAnsi="Cambria"/>
                <w:sz w:val="14"/>
                <w:szCs w:val="14"/>
              </w:rPr>
              <w:t>0</w:t>
            </w:r>
          </w:p>
        </w:tc>
        <w:tc>
          <w:tcPr>
            <w:tcW w:w="1050" w:type="dxa"/>
            <w:tcBorders>
              <w:top w:val="nil"/>
              <w:left w:val="nil"/>
              <w:bottom w:val="single" w:sz="8" w:space="0" w:color="auto"/>
              <w:right w:val="single" w:sz="8" w:space="0" w:color="auto"/>
            </w:tcBorders>
            <w:shd w:val="clear" w:color="000000" w:fill="D9D9D9"/>
            <w:noWrap/>
            <w:vAlign w:val="center"/>
            <w:hideMark/>
          </w:tcPr>
          <w:p w:rsidR="000B3445" w:rsidRPr="00576022" w:rsidRDefault="000B3445" w:rsidP="000B3445">
            <w:pPr>
              <w:jc w:val="right"/>
              <w:rPr>
                <w:rFonts w:ascii="Cambria" w:hAnsi="Cambria"/>
                <w:b/>
                <w:bCs/>
                <w:sz w:val="14"/>
                <w:szCs w:val="14"/>
              </w:rPr>
            </w:pPr>
            <w:r w:rsidRPr="00576022">
              <w:rPr>
                <w:rFonts w:ascii="Cambria" w:hAnsi="Cambria"/>
                <w:b/>
                <w:bCs/>
                <w:sz w:val="14"/>
                <w:szCs w:val="14"/>
              </w:rPr>
              <w:t>143 759 612</w:t>
            </w:r>
          </w:p>
        </w:tc>
        <w:tc>
          <w:tcPr>
            <w:tcW w:w="993" w:type="dxa"/>
            <w:tcBorders>
              <w:top w:val="nil"/>
              <w:left w:val="nil"/>
              <w:bottom w:val="single" w:sz="8" w:space="0" w:color="auto"/>
              <w:right w:val="nil"/>
            </w:tcBorders>
            <w:shd w:val="clear" w:color="000000" w:fill="D9D9D9"/>
            <w:noWrap/>
            <w:vAlign w:val="center"/>
            <w:hideMark/>
          </w:tcPr>
          <w:p w:rsidR="000B3445" w:rsidRPr="00576022" w:rsidRDefault="000B3445" w:rsidP="000B3445">
            <w:pPr>
              <w:jc w:val="right"/>
              <w:rPr>
                <w:rFonts w:ascii="Cambria" w:hAnsi="Cambria"/>
                <w:b/>
                <w:bCs/>
                <w:sz w:val="14"/>
                <w:szCs w:val="14"/>
              </w:rPr>
            </w:pPr>
            <w:r w:rsidRPr="00576022">
              <w:rPr>
                <w:rFonts w:ascii="Cambria" w:hAnsi="Cambria"/>
                <w:b/>
                <w:bCs/>
                <w:sz w:val="14"/>
                <w:szCs w:val="14"/>
              </w:rPr>
              <w:t>143 759 612</w:t>
            </w:r>
          </w:p>
        </w:tc>
        <w:tc>
          <w:tcPr>
            <w:tcW w:w="850" w:type="dxa"/>
            <w:tcBorders>
              <w:top w:val="nil"/>
              <w:left w:val="single" w:sz="8" w:space="0" w:color="auto"/>
              <w:bottom w:val="single" w:sz="8" w:space="0" w:color="auto"/>
              <w:right w:val="nil"/>
            </w:tcBorders>
            <w:shd w:val="clear" w:color="000000" w:fill="D9D9D9"/>
            <w:noWrap/>
            <w:vAlign w:val="center"/>
            <w:hideMark/>
          </w:tcPr>
          <w:p w:rsidR="000B3445" w:rsidRPr="00576022" w:rsidRDefault="000B3445" w:rsidP="000B3445">
            <w:pPr>
              <w:jc w:val="right"/>
              <w:rPr>
                <w:rFonts w:ascii="Cambria" w:hAnsi="Cambria"/>
                <w:sz w:val="14"/>
                <w:szCs w:val="14"/>
              </w:rPr>
            </w:pPr>
            <w:r w:rsidRPr="00576022">
              <w:rPr>
                <w:rFonts w:ascii="Cambria" w:hAnsi="Cambria"/>
                <w:sz w:val="14"/>
                <w:szCs w:val="14"/>
              </w:rPr>
              <w:t>0</w:t>
            </w:r>
          </w:p>
        </w:tc>
        <w:tc>
          <w:tcPr>
            <w:tcW w:w="931" w:type="dxa"/>
            <w:tcBorders>
              <w:top w:val="nil"/>
              <w:left w:val="single" w:sz="8" w:space="0" w:color="auto"/>
              <w:bottom w:val="single" w:sz="8" w:space="0" w:color="auto"/>
              <w:right w:val="nil"/>
            </w:tcBorders>
            <w:shd w:val="clear" w:color="000000" w:fill="D9D9D9"/>
            <w:noWrap/>
            <w:vAlign w:val="center"/>
            <w:hideMark/>
          </w:tcPr>
          <w:p w:rsidR="000B3445" w:rsidRPr="00576022" w:rsidRDefault="000B3445" w:rsidP="000B3445">
            <w:pPr>
              <w:jc w:val="right"/>
              <w:rPr>
                <w:rFonts w:ascii="Cambria" w:hAnsi="Cambria"/>
                <w:sz w:val="14"/>
                <w:szCs w:val="14"/>
              </w:rPr>
            </w:pPr>
            <w:r w:rsidRPr="00576022">
              <w:rPr>
                <w:rFonts w:ascii="Cambria" w:hAnsi="Cambria"/>
                <w:sz w:val="14"/>
                <w:szCs w:val="14"/>
              </w:rPr>
              <w:t>675508</w:t>
            </w:r>
          </w:p>
        </w:tc>
        <w:tc>
          <w:tcPr>
            <w:tcW w:w="912" w:type="dxa"/>
            <w:tcBorders>
              <w:top w:val="nil"/>
              <w:left w:val="single" w:sz="8" w:space="0" w:color="auto"/>
              <w:bottom w:val="single" w:sz="8" w:space="0" w:color="auto"/>
              <w:right w:val="single" w:sz="8" w:space="0" w:color="auto"/>
            </w:tcBorders>
            <w:shd w:val="clear" w:color="000000" w:fill="D9D9D9"/>
            <w:noWrap/>
            <w:vAlign w:val="center"/>
            <w:hideMark/>
          </w:tcPr>
          <w:p w:rsidR="000B3445" w:rsidRPr="00576022" w:rsidRDefault="000B3445" w:rsidP="000B3445">
            <w:pPr>
              <w:jc w:val="right"/>
              <w:rPr>
                <w:rFonts w:ascii="Cambria" w:hAnsi="Cambria"/>
                <w:sz w:val="14"/>
                <w:szCs w:val="14"/>
              </w:rPr>
            </w:pPr>
            <w:r w:rsidRPr="00576022">
              <w:rPr>
                <w:rFonts w:ascii="Cambria" w:hAnsi="Cambria"/>
                <w:sz w:val="14"/>
                <w:szCs w:val="14"/>
              </w:rPr>
              <w:t>675508</w:t>
            </w:r>
          </w:p>
        </w:tc>
        <w:tc>
          <w:tcPr>
            <w:tcW w:w="909" w:type="dxa"/>
            <w:tcBorders>
              <w:top w:val="nil"/>
              <w:left w:val="nil"/>
              <w:bottom w:val="single" w:sz="8" w:space="0" w:color="auto"/>
              <w:right w:val="single" w:sz="8" w:space="0" w:color="auto"/>
            </w:tcBorders>
            <w:shd w:val="clear" w:color="000000" w:fill="D9D9D9"/>
            <w:noWrap/>
            <w:vAlign w:val="center"/>
            <w:hideMark/>
          </w:tcPr>
          <w:p w:rsidR="000B3445" w:rsidRPr="00576022" w:rsidRDefault="000B3445" w:rsidP="000B3445">
            <w:pPr>
              <w:jc w:val="right"/>
              <w:rPr>
                <w:rFonts w:ascii="Cambria" w:hAnsi="Cambria"/>
                <w:sz w:val="14"/>
                <w:szCs w:val="14"/>
              </w:rPr>
            </w:pPr>
            <w:r w:rsidRPr="00576022">
              <w:rPr>
                <w:rFonts w:ascii="Cambria" w:hAnsi="Cambria"/>
                <w:sz w:val="14"/>
                <w:szCs w:val="14"/>
              </w:rPr>
              <w:t>0</w:t>
            </w:r>
          </w:p>
        </w:tc>
      </w:tr>
      <w:tr w:rsidR="000B3445" w:rsidRPr="000B3445" w:rsidTr="00792265">
        <w:trPr>
          <w:trHeight w:val="551"/>
        </w:trPr>
        <w:tc>
          <w:tcPr>
            <w:tcW w:w="869" w:type="dxa"/>
            <w:tcBorders>
              <w:top w:val="nil"/>
              <w:left w:val="single" w:sz="8" w:space="0" w:color="auto"/>
              <w:bottom w:val="single" w:sz="8" w:space="0" w:color="auto"/>
              <w:right w:val="single" w:sz="8" w:space="0" w:color="auto"/>
            </w:tcBorders>
            <w:shd w:val="clear" w:color="auto" w:fill="auto"/>
            <w:vAlign w:val="center"/>
            <w:hideMark/>
          </w:tcPr>
          <w:p w:rsidR="000B3445" w:rsidRPr="00576022" w:rsidRDefault="000B3445" w:rsidP="000B3445">
            <w:pPr>
              <w:rPr>
                <w:rFonts w:ascii="Cambria" w:hAnsi="Cambria"/>
                <w:sz w:val="14"/>
                <w:szCs w:val="14"/>
              </w:rPr>
            </w:pPr>
            <w:r w:rsidRPr="00576022">
              <w:rPr>
                <w:rFonts w:ascii="Cambria" w:hAnsi="Cambria"/>
                <w:sz w:val="14"/>
                <w:szCs w:val="14"/>
              </w:rPr>
              <w:t>1100.01.01</w:t>
            </w:r>
          </w:p>
        </w:tc>
        <w:tc>
          <w:tcPr>
            <w:tcW w:w="2250" w:type="dxa"/>
            <w:tcBorders>
              <w:top w:val="nil"/>
              <w:left w:val="nil"/>
              <w:bottom w:val="single" w:sz="8" w:space="0" w:color="auto"/>
              <w:right w:val="single" w:sz="8" w:space="0" w:color="auto"/>
            </w:tcBorders>
            <w:shd w:val="clear" w:color="auto" w:fill="auto"/>
            <w:vAlign w:val="center"/>
            <w:hideMark/>
          </w:tcPr>
          <w:p w:rsidR="000B3445" w:rsidRPr="00576022" w:rsidRDefault="000B3445" w:rsidP="000B3445">
            <w:pPr>
              <w:rPr>
                <w:rFonts w:ascii="Cambria" w:hAnsi="Cambria"/>
                <w:sz w:val="14"/>
                <w:szCs w:val="14"/>
              </w:rPr>
            </w:pPr>
            <w:r w:rsidRPr="00576022">
              <w:rPr>
                <w:rFonts w:ascii="Cambria" w:hAnsi="Cambria"/>
                <w:sz w:val="14"/>
                <w:szCs w:val="14"/>
              </w:rPr>
              <w:t>Бюджетна програма "Администриране и осигуряване на дипломатическата служба"</w:t>
            </w:r>
          </w:p>
        </w:tc>
        <w:tc>
          <w:tcPr>
            <w:tcW w:w="1088" w:type="dxa"/>
            <w:tcBorders>
              <w:top w:val="nil"/>
              <w:left w:val="nil"/>
              <w:bottom w:val="single" w:sz="8" w:space="0" w:color="auto"/>
              <w:right w:val="single" w:sz="8" w:space="0" w:color="auto"/>
            </w:tcBorders>
            <w:shd w:val="clear" w:color="auto" w:fill="auto"/>
            <w:noWrap/>
            <w:vAlign w:val="center"/>
            <w:hideMark/>
          </w:tcPr>
          <w:p w:rsidR="000B3445" w:rsidRPr="00576022" w:rsidRDefault="000B3445" w:rsidP="000B3445">
            <w:pPr>
              <w:jc w:val="right"/>
              <w:rPr>
                <w:rFonts w:ascii="Cambria" w:hAnsi="Cambria"/>
                <w:b/>
                <w:bCs/>
                <w:sz w:val="14"/>
                <w:szCs w:val="14"/>
              </w:rPr>
            </w:pPr>
            <w:r w:rsidRPr="00576022">
              <w:rPr>
                <w:rFonts w:ascii="Cambria" w:hAnsi="Cambria"/>
                <w:b/>
                <w:bCs/>
                <w:sz w:val="14"/>
                <w:szCs w:val="14"/>
              </w:rPr>
              <w:t>32 293 046</w:t>
            </w:r>
          </w:p>
        </w:tc>
        <w:tc>
          <w:tcPr>
            <w:tcW w:w="1050" w:type="dxa"/>
            <w:tcBorders>
              <w:top w:val="nil"/>
              <w:left w:val="nil"/>
              <w:bottom w:val="single" w:sz="8" w:space="0" w:color="auto"/>
              <w:right w:val="single" w:sz="8" w:space="0" w:color="auto"/>
            </w:tcBorders>
            <w:shd w:val="clear" w:color="auto" w:fill="auto"/>
            <w:noWrap/>
            <w:vAlign w:val="center"/>
            <w:hideMark/>
          </w:tcPr>
          <w:p w:rsidR="000B3445" w:rsidRPr="00576022" w:rsidRDefault="000B3445" w:rsidP="000B3445">
            <w:pPr>
              <w:jc w:val="right"/>
              <w:rPr>
                <w:rFonts w:ascii="Cambria" w:hAnsi="Cambria"/>
                <w:b/>
                <w:bCs/>
                <w:sz w:val="14"/>
                <w:szCs w:val="14"/>
              </w:rPr>
            </w:pPr>
            <w:r w:rsidRPr="00576022">
              <w:rPr>
                <w:rFonts w:ascii="Cambria" w:hAnsi="Cambria"/>
                <w:b/>
                <w:bCs/>
                <w:sz w:val="14"/>
                <w:szCs w:val="14"/>
              </w:rPr>
              <w:t>32 293 046</w:t>
            </w:r>
          </w:p>
        </w:tc>
        <w:tc>
          <w:tcPr>
            <w:tcW w:w="839" w:type="dxa"/>
            <w:tcBorders>
              <w:top w:val="nil"/>
              <w:left w:val="nil"/>
              <w:bottom w:val="single" w:sz="8" w:space="0" w:color="auto"/>
              <w:right w:val="single" w:sz="8" w:space="0" w:color="auto"/>
            </w:tcBorders>
            <w:shd w:val="clear" w:color="auto" w:fill="auto"/>
            <w:noWrap/>
            <w:vAlign w:val="center"/>
            <w:hideMark/>
          </w:tcPr>
          <w:p w:rsidR="000B3445" w:rsidRPr="00576022" w:rsidRDefault="000B3445" w:rsidP="000B3445">
            <w:pPr>
              <w:jc w:val="right"/>
              <w:rPr>
                <w:rFonts w:ascii="Cambria" w:hAnsi="Cambria"/>
                <w:sz w:val="14"/>
                <w:szCs w:val="14"/>
              </w:rPr>
            </w:pPr>
            <w:r w:rsidRPr="00576022">
              <w:rPr>
                <w:rFonts w:ascii="Cambria" w:hAnsi="Cambria"/>
                <w:sz w:val="14"/>
                <w:szCs w:val="14"/>
              </w:rPr>
              <w:t>0</w:t>
            </w:r>
          </w:p>
        </w:tc>
        <w:tc>
          <w:tcPr>
            <w:tcW w:w="1050" w:type="dxa"/>
            <w:tcBorders>
              <w:top w:val="nil"/>
              <w:left w:val="nil"/>
              <w:bottom w:val="single" w:sz="8" w:space="0" w:color="auto"/>
              <w:right w:val="single" w:sz="8" w:space="0" w:color="auto"/>
            </w:tcBorders>
            <w:shd w:val="clear" w:color="auto" w:fill="auto"/>
            <w:noWrap/>
            <w:vAlign w:val="center"/>
            <w:hideMark/>
          </w:tcPr>
          <w:p w:rsidR="000B3445" w:rsidRPr="00576022" w:rsidRDefault="000B3445" w:rsidP="000B3445">
            <w:pPr>
              <w:jc w:val="right"/>
              <w:rPr>
                <w:rFonts w:ascii="Cambria" w:hAnsi="Cambria"/>
                <w:b/>
                <w:bCs/>
                <w:sz w:val="14"/>
                <w:szCs w:val="14"/>
              </w:rPr>
            </w:pPr>
            <w:r w:rsidRPr="00576022">
              <w:rPr>
                <w:rFonts w:ascii="Cambria" w:hAnsi="Cambria"/>
                <w:b/>
                <w:bCs/>
                <w:sz w:val="14"/>
                <w:szCs w:val="14"/>
              </w:rPr>
              <w:t>31 641 148</w:t>
            </w:r>
          </w:p>
        </w:tc>
        <w:tc>
          <w:tcPr>
            <w:tcW w:w="993" w:type="dxa"/>
            <w:tcBorders>
              <w:top w:val="nil"/>
              <w:left w:val="nil"/>
              <w:bottom w:val="single" w:sz="8" w:space="0" w:color="auto"/>
              <w:right w:val="nil"/>
            </w:tcBorders>
            <w:shd w:val="clear" w:color="auto" w:fill="auto"/>
            <w:noWrap/>
            <w:vAlign w:val="center"/>
            <w:hideMark/>
          </w:tcPr>
          <w:p w:rsidR="000B3445" w:rsidRPr="00576022" w:rsidRDefault="000B3445" w:rsidP="000B3445">
            <w:pPr>
              <w:jc w:val="right"/>
              <w:rPr>
                <w:rFonts w:ascii="Cambria" w:hAnsi="Cambria"/>
                <w:b/>
                <w:bCs/>
                <w:sz w:val="14"/>
                <w:szCs w:val="14"/>
              </w:rPr>
            </w:pPr>
            <w:r w:rsidRPr="00576022">
              <w:rPr>
                <w:rFonts w:ascii="Cambria" w:hAnsi="Cambria"/>
                <w:b/>
                <w:bCs/>
                <w:sz w:val="14"/>
                <w:szCs w:val="14"/>
              </w:rPr>
              <w:t>31 641 148</w:t>
            </w:r>
          </w:p>
        </w:tc>
        <w:tc>
          <w:tcPr>
            <w:tcW w:w="850" w:type="dxa"/>
            <w:tcBorders>
              <w:top w:val="nil"/>
              <w:left w:val="single" w:sz="8" w:space="0" w:color="auto"/>
              <w:bottom w:val="single" w:sz="8" w:space="0" w:color="auto"/>
              <w:right w:val="nil"/>
            </w:tcBorders>
            <w:shd w:val="clear" w:color="auto" w:fill="auto"/>
            <w:noWrap/>
            <w:vAlign w:val="center"/>
            <w:hideMark/>
          </w:tcPr>
          <w:p w:rsidR="000B3445" w:rsidRPr="00576022" w:rsidRDefault="000B3445" w:rsidP="000B3445">
            <w:pPr>
              <w:jc w:val="right"/>
              <w:rPr>
                <w:rFonts w:ascii="Cambria" w:hAnsi="Cambria"/>
                <w:sz w:val="14"/>
                <w:szCs w:val="14"/>
              </w:rPr>
            </w:pPr>
            <w:r w:rsidRPr="00576022">
              <w:rPr>
                <w:rFonts w:ascii="Cambria" w:hAnsi="Cambria"/>
                <w:sz w:val="14"/>
                <w:szCs w:val="14"/>
              </w:rPr>
              <w:t>0</w:t>
            </w:r>
          </w:p>
        </w:tc>
        <w:tc>
          <w:tcPr>
            <w:tcW w:w="931" w:type="dxa"/>
            <w:tcBorders>
              <w:top w:val="nil"/>
              <w:left w:val="single" w:sz="8" w:space="0" w:color="auto"/>
              <w:bottom w:val="single" w:sz="8" w:space="0" w:color="auto"/>
              <w:right w:val="nil"/>
            </w:tcBorders>
            <w:shd w:val="clear" w:color="000000" w:fill="D9D9D9"/>
            <w:noWrap/>
            <w:vAlign w:val="center"/>
            <w:hideMark/>
          </w:tcPr>
          <w:p w:rsidR="000B3445" w:rsidRPr="00576022" w:rsidRDefault="000B3445" w:rsidP="000B3445">
            <w:pPr>
              <w:jc w:val="right"/>
              <w:rPr>
                <w:rFonts w:ascii="Cambria" w:hAnsi="Cambria"/>
                <w:sz w:val="14"/>
                <w:szCs w:val="14"/>
              </w:rPr>
            </w:pPr>
            <w:r w:rsidRPr="00576022">
              <w:rPr>
                <w:rFonts w:ascii="Cambria" w:hAnsi="Cambria"/>
                <w:sz w:val="14"/>
                <w:szCs w:val="14"/>
              </w:rPr>
              <w:t>651898</w:t>
            </w:r>
          </w:p>
        </w:tc>
        <w:tc>
          <w:tcPr>
            <w:tcW w:w="912" w:type="dxa"/>
            <w:tcBorders>
              <w:top w:val="nil"/>
              <w:left w:val="single" w:sz="8" w:space="0" w:color="auto"/>
              <w:bottom w:val="single" w:sz="8" w:space="0" w:color="auto"/>
              <w:right w:val="single" w:sz="8" w:space="0" w:color="auto"/>
            </w:tcBorders>
            <w:shd w:val="clear" w:color="auto" w:fill="auto"/>
            <w:noWrap/>
            <w:vAlign w:val="center"/>
            <w:hideMark/>
          </w:tcPr>
          <w:p w:rsidR="000B3445" w:rsidRPr="00576022" w:rsidRDefault="000B3445" w:rsidP="000B3445">
            <w:pPr>
              <w:jc w:val="right"/>
              <w:rPr>
                <w:rFonts w:ascii="Cambria" w:hAnsi="Cambria"/>
                <w:sz w:val="14"/>
                <w:szCs w:val="14"/>
              </w:rPr>
            </w:pPr>
            <w:r w:rsidRPr="00576022">
              <w:rPr>
                <w:rFonts w:ascii="Cambria" w:hAnsi="Cambria"/>
                <w:sz w:val="14"/>
                <w:szCs w:val="14"/>
              </w:rPr>
              <w:t>651 898</w:t>
            </w:r>
          </w:p>
        </w:tc>
        <w:tc>
          <w:tcPr>
            <w:tcW w:w="909" w:type="dxa"/>
            <w:tcBorders>
              <w:top w:val="nil"/>
              <w:left w:val="nil"/>
              <w:bottom w:val="single" w:sz="8" w:space="0" w:color="auto"/>
              <w:right w:val="single" w:sz="8" w:space="0" w:color="auto"/>
            </w:tcBorders>
            <w:shd w:val="clear" w:color="auto" w:fill="auto"/>
            <w:noWrap/>
            <w:vAlign w:val="center"/>
            <w:hideMark/>
          </w:tcPr>
          <w:p w:rsidR="000B3445" w:rsidRPr="00576022" w:rsidRDefault="000B3445" w:rsidP="000B3445">
            <w:pPr>
              <w:jc w:val="right"/>
              <w:rPr>
                <w:rFonts w:ascii="Cambria" w:hAnsi="Cambria"/>
                <w:sz w:val="14"/>
                <w:szCs w:val="14"/>
              </w:rPr>
            </w:pPr>
            <w:r w:rsidRPr="00576022">
              <w:rPr>
                <w:rFonts w:ascii="Cambria" w:hAnsi="Cambria"/>
                <w:sz w:val="14"/>
                <w:szCs w:val="14"/>
              </w:rPr>
              <w:t>0</w:t>
            </w:r>
          </w:p>
        </w:tc>
      </w:tr>
      <w:tr w:rsidR="000B3445" w:rsidRPr="000B3445" w:rsidTr="00792265">
        <w:trPr>
          <w:trHeight w:val="775"/>
        </w:trPr>
        <w:tc>
          <w:tcPr>
            <w:tcW w:w="869" w:type="dxa"/>
            <w:tcBorders>
              <w:top w:val="nil"/>
              <w:left w:val="single" w:sz="8" w:space="0" w:color="auto"/>
              <w:bottom w:val="single" w:sz="8" w:space="0" w:color="auto"/>
              <w:right w:val="single" w:sz="8" w:space="0" w:color="auto"/>
            </w:tcBorders>
            <w:shd w:val="clear" w:color="auto" w:fill="auto"/>
            <w:vAlign w:val="center"/>
            <w:hideMark/>
          </w:tcPr>
          <w:p w:rsidR="000B3445" w:rsidRPr="00576022" w:rsidRDefault="000B3445" w:rsidP="000B3445">
            <w:pPr>
              <w:rPr>
                <w:rFonts w:ascii="Cambria" w:hAnsi="Cambria"/>
                <w:sz w:val="14"/>
                <w:szCs w:val="14"/>
              </w:rPr>
            </w:pPr>
            <w:r w:rsidRPr="00576022">
              <w:rPr>
                <w:rFonts w:ascii="Cambria" w:hAnsi="Cambria"/>
                <w:sz w:val="14"/>
                <w:szCs w:val="14"/>
              </w:rPr>
              <w:t>1100.01.02</w:t>
            </w:r>
          </w:p>
        </w:tc>
        <w:tc>
          <w:tcPr>
            <w:tcW w:w="2250" w:type="dxa"/>
            <w:tcBorders>
              <w:top w:val="nil"/>
              <w:left w:val="nil"/>
              <w:bottom w:val="single" w:sz="8" w:space="0" w:color="auto"/>
              <w:right w:val="single" w:sz="8" w:space="0" w:color="auto"/>
            </w:tcBorders>
            <w:shd w:val="clear" w:color="auto" w:fill="auto"/>
            <w:vAlign w:val="center"/>
            <w:hideMark/>
          </w:tcPr>
          <w:p w:rsidR="000B3445" w:rsidRPr="00576022" w:rsidRDefault="000B3445" w:rsidP="000B3445">
            <w:pPr>
              <w:rPr>
                <w:rFonts w:ascii="Cambria" w:hAnsi="Cambria"/>
                <w:sz w:val="14"/>
                <w:szCs w:val="14"/>
              </w:rPr>
            </w:pPr>
            <w:r w:rsidRPr="00576022">
              <w:rPr>
                <w:rFonts w:ascii="Cambria" w:hAnsi="Cambria"/>
                <w:sz w:val="14"/>
                <w:szCs w:val="14"/>
              </w:rPr>
              <w:t>Бюджетна програма "Управление на задграничните представителства и подкрепа на българските граждани в чужбина"</w:t>
            </w:r>
          </w:p>
        </w:tc>
        <w:tc>
          <w:tcPr>
            <w:tcW w:w="1088" w:type="dxa"/>
            <w:tcBorders>
              <w:top w:val="nil"/>
              <w:left w:val="nil"/>
              <w:bottom w:val="single" w:sz="8" w:space="0" w:color="auto"/>
              <w:right w:val="single" w:sz="8" w:space="0" w:color="auto"/>
            </w:tcBorders>
            <w:shd w:val="clear" w:color="auto" w:fill="auto"/>
            <w:noWrap/>
            <w:vAlign w:val="center"/>
            <w:hideMark/>
          </w:tcPr>
          <w:p w:rsidR="000B3445" w:rsidRPr="00576022" w:rsidRDefault="000B3445" w:rsidP="000B3445">
            <w:pPr>
              <w:jc w:val="right"/>
              <w:rPr>
                <w:rFonts w:ascii="Cambria" w:hAnsi="Cambria"/>
                <w:b/>
                <w:bCs/>
                <w:sz w:val="14"/>
                <w:szCs w:val="14"/>
              </w:rPr>
            </w:pPr>
            <w:r w:rsidRPr="00576022">
              <w:rPr>
                <w:rFonts w:ascii="Cambria" w:hAnsi="Cambria"/>
                <w:b/>
                <w:bCs/>
                <w:sz w:val="14"/>
                <w:szCs w:val="14"/>
              </w:rPr>
              <w:t>112 142 074</w:t>
            </w:r>
          </w:p>
        </w:tc>
        <w:tc>
          <w:tcPr>
            <w:tcW w:w="1050" w:type="dxa"/>
            <w:tcBorders>
              <w:top w:val="nil"/>
              <w:left w:val="nil"/>
              <w:bottom w:val="single" w:sz="8" w:space="0" w:color="auto"/>
              <w:right w:val="single" w:sz="8" w:space="0" w:color="auto"/>
            </w:tcBorders>
            <w:shd w:val="clear" w:color="auto" w:fill="auto"/>
            <w:noWrap/>
            <w:vAlign w:val="center"/>
            <w:hideMark/>
          </w:tcPr>
          <w:p w:rsidR="000B3445" w:rsidRPr="00576022" w:rsidRDefault="000B3445" w:rsidP="000B3445">
            <w:pPr>
              <w:jc w:val="right"/>
              <w:rPr>
                <w:rFonts w:ascii="Cambria" w:hAnsi="Cambria"/>
                <w:b/>
                <w:bCs/>
                <w:sz w:val="14"/>
                <w:szCs w:val="14"/>
              </w:rPr>
            </w:pPr>
            <w:r w:rsidRPr="00576022">
              <w:rPr>
                <w:rFonts w:ascii="Cambria" w:hAnsi="Cambria"/>
                <w:b/>
                <w:bCs/>
                <w:sz w:val="14"/>
                <w:szCs w:val="14"/>
              </w:rPr>
              <w:t>112 142 074</w:t>
            </w:r>
          </w:p>
        </w:tc>
        <w:tc>
          <w:tcPr>
            <w:tcW w:w="839" w:type="dxa"/>
            <w:tcBorders>
              <w:top w:val="nil"/>
              <w:left w:val="nil"/>
              <w:bottom w:val="single" w:sz="8" w:space="0" w:color="auto"/>
              <w:right w:val="single" w:sz="8" w:space="0" w:color="auto"/>
            </w:tcBorders>
            <w:shd w:val="clear" w:color="auto" w:fill="auto"/>
            <w:noWrap/>
            <w:vAlign w:val="center"/>
            <w:hideMark/>
          </w:tcPr>
          <w:p w:rsidR="000B3445" w:rsidRPr="00576022" w:rsidRDefault="000B3445" w:rsidP="000B3445">
            <w:pPr>
              <w:jc w:val="right"/>
              <w:rPr>
                <w:rFonts w:ascii="Cambria" w:hAnsi="Cambria"/>
                <w:sz w:val="14"/>
                <w:szCs w:val="14"/>
              </w:rPr>
            </w:pPr>
            <w:r w:rsidRPr="00576022">
              <w:rPr>
                <w:rFonts w:ascii="Cambria" w:hAnsi="Cambria"/>
                <w:sz w:val="14"/>
                <w:szCs w:val="14"/>
              </w:rPr>
              <w:t>0</w:t>
            </w:r>
          </w:p>
        </w:tc>
        <w:tc>
          <w:tcPr>
            <w:tcW w:w="1050" w:type="dxa"/>
            <w:tcBorders>
              <w:top w:val="nil"/>
              <w:left w:val="nil"/>
              <w:bottom w:val="single" w:sz="8" w:space="0" w:color="auto"/>
              <w:right w:val="single" w:sz="8" w:space="0" w:color="auto"/>
            </w:tcBorders>
            <w:shd w:val="clear" w:color="auto" w:fill="auto"/>
            <w:noWrap/>
            <w:vAlign w:val="center"/>
            <w:hideMark/>
          </w:tcPr>
          <w:p w:rsidR="000B3445" w:rsidRPr="00576022" w:rsidRDefault="000B3445" w:rsidP="000B3445">
            <w:pPr>
              <w:jc w:val="right"/>
              <w:rPr>
                <w:rFonts w:ascii="Cambria" w:hAnsi="Cambria"/>
                <w:b/>
                <w:bCs/>
                <w:sz w:val="14"/>
                <w:szCs w:val="14"/>
              </w:rPr>
            </w:pPr>
            <w:r w:rsidRPr="00576022">
              <w:rPr>
                <w:rFonts w:ascii="Cambria" w:hAnsi="Cambria"/>
                <w:b/>
                <w:bCs/>
                <w:sz w:val="14"/>
                <w:szCs w:val="14"/>
              </w:rPr>
              <w:t>112 118 464</w:t>
            </w:r>
          </w:p>
        </w:tc>
        <w:tc>
          <w:tcPr>
            <w:tcW w:w="993" w:type="dxa"/>
            <w:tcBorders>
              <w:top w:val="nil"/>
              <w:left w:val="nil"/>
              <w:bottom w:val="single" w:sz="8" w:space="0" w:color="auto"/>
              <w:right w:val="nil"/>
            </w:tcBorders>
            <w:shd w:val="clear" w:color="auto" w:fill="auto"/>
            <w:noWrap/>
            <w:vAlign w:val="center"/>
            <w:hideMark/>
          </w:tcPr>
          <w:p w:rsidR="000B3445" w:rsidRPr="00576022" w:rsidRDefault="000B3445" w:rsidP="000B3445">
            <w:pPr>
              <w:jc w:val="right"/>
              <w:rPr>
                <w:rFonts w:ascii="Cambria" w:hAnsi="Cambria"/>
                <w:b/>
                <w:bCs/>
                <w:sz w:val="14"/>
                <w:szCs w:val="14"/>
              </w:rPr>
            </w:pPr>
            <w:r w:rsidRPr="00576022">
              <w:rPr>
                <w:rFonts w:ascii="Cambria" w:hAnsi="Cambria"/>
                <w:b/>
                <w:bCs/>
                <w:sz w:val="14"/>
                <w:szCs w:val="14"/>
              </w:rPr>
              <w:t>112 118 464</w:t>
            </w:r>
          </w:p>
        </w:tc>
        <w:tc>
          <w:tcPr>
            <w:tcW w:w="850" w:type="dxa"/>
            <w:tcBorders>
              <w:top w:val="nil"/>
              <w:left w:val="single" w:sz="8" w:space="0" w:color="auto"/>
              <w:bottom w:val="single" w:sz="8" w:space="0" w:color="auto"/>
              <w:right w:val="nil"/>
            </w:tcBorders>
            <w:shd w:val="clear" w:color="auto" w:fill="auto"/>
            <w:noWrap/>
            <w:vAlign w:val="center"/>
            <w:hideMark/>
          </w:tcPr>
          <w:p w:rsidR="000B3445" w:rsidRPr="00576022" w:rsidRDefault="000B3445" w:rsidP="000B3445">
            <w:pPr>
              <w:jc w:val="right"/>
              <w:rPr>
                <w:rFonts w:ascii="Cambria" w:hAnsi="Cambria"/>
                <w:sz w:val="14"/>
                <w:szCs w:val="14"/>
              </w:rPr>
            </w:pPr>
            <w:r w:rsidRPr="00576022">
              <w:rPr>
                <w:rFonts w:ascii="Cambria" w:hAnsi="Cambria"/>
                <w:sz w:val="14"/>
                <w:szCs w:val="14"/>
              </w:rPr>
              <w:t>0</w:t>
            </w:r>
          </w:p>
        </w:tc>
        <w:tc>
          <w:tcPr>
            <w:tcW w:w="931" w:type="dxa"/>
            <w:tcBorders>
              <w:top w:val="nil"/>
              <w:left w:val="single" w:sz="8" w:space="0" w:color="auto"/>
              <w:bottom w:val="single" w:sz="8" w:space="0" w:color="auto"/>
              <w:right w:val="nil"/>
            </w:tcBorders>
            <w:shd w:val="clear" w:color="000000" w:fill="D9D9D9"/>
            <w:noWrap/>
            <w:vAlign w:val="center"/>
            <w:hideMark/>
          </w:tcPr>
          <w:p w:rsidR="000B3445" w:rsidRPr="00576022" w:rsidRDefault="000B3445" w:rsidP="000B3445">
            <w:pPr>
              <w:jc w:val="right"/>
              <w:rPr>
                <w:rFonts w:ascii="Cambria" w:hAnsi="Cambria"/>
                <w:sz w:val="14"/>
                <w:szCs w:val="14"/>
              </w:rPr>
            </w:pPr>
            <w:r w:rsidRPr="00576022">
              <w:rPr>
                <w:rFonts w:ascii="Cambria" w:hAnsi="Cambria"/>
                <w:sz w:val="14"/>
                <w:szCs w:val="14"/>
              </w:rPr>
              <w:t>23610</w:t>
            </w:r>
          </w:p>
        </w:tc>
        <w:tc>
          <w:tcPr>
            <w:tcW w:w="912" w:type="dxa"/>
            <w:tcBorders>
              <w:top w:val="nil"/>
              <w:left w:val="single" w:sz="8" w:space="0" w:color="auto"/>
              <w:bottom w:val="single" w:sz="8" w:space="0" w:color="auto"/>
              <w:right w:val="single" w:sz="8" w:space="0" w:color="auto"/>
            </w:tcBorders>
            <w:shd w:val="clear" w:color="auto" w:fill="auto"/>
            <w:noWrap/>
            <w:vAlign w:val="center"/>
            <w:hideMark/>
          </w:tcPr>
          <w:p w:rsidR="000B3445" w:rsidRPr="00576022" w:rsidRDefault="000B3445" w:rsidP="000B3445">
            <w:pPr>
              <w:jc w:val="right"/>
              <w:rPr>
                <w:rFonts w:ascii="Cambria" w:hAnsi="Cambria"/>
                <w:sz w:val="14"/>
                <w:szCs w:val="14"/>
              </w:rPr>
            </w:pPr>
            <w:r w:rsidRPr="00576022">
              <w:rPr>
                <w:rFonts w:ascii="Cambria" w:hAnsi="Cambria"/>
                <w:sz w:val="14"/>
                <w:szCs w:val="14"/>
              </w:rPr>
              <w:t>23 610</w:t>
            </w:r>
          </w:p>
        </w:tc>
        <w:tc>
          <w:tcPr>
            <w:tcW w:w="909" w:type="dxa"/>
            <w:tcBorders>
              <w:top w:val="nil"/>
              <w:left w:val="nil"/>
              <w:bottom w:val="single" w:sz="8" w:space="0" w:color="auto"/>
              <w:right w:val="single" w:sz="8" w:space="0" w:color="auto"/>
            </w:tcBorders>
            <w:shd w:val="clear" w:color="auto" w:fill="auto"/>
            <w:noWrap/>
            <w:vAlign w:val="center"/>
            <w:hideMark/>
          </w:tcPr>
          <w:p w:rsidR="000B3445" w:rsidRPr="00576022" w:rsidRDefault="000B3445" w:rsidP="000B3445">
            <w:pPr>
              <w:jc w:val="right"/>
              <w:rPr>
                <w:rFonts w:ascii="Cambria" w:hAnsi="Cambria"/>
                <w:sz w:val="14"/>
                <w:szCs w:val="14"/>
              </w:rPr>
            </w:pPr>
            <w:r w:rsidRPr="00576022">
              <w:rPr>
                <w:rFonts w:ascii="Cambria" w:hAnsi="Cambria"/>
                <w:sz w:val="14"/>
                <w:szCs w:val="14"/>
              </w:rPr>
              <w:t>0</w:t>
            </w:r>
          </w:p>
        </w:tc>
      </w:tr>
      <w:tr w:rsidR="000B3445" w:rsidRPr="000B3445" w:rsidTr="00792265">
        <w:trPr>
          <w:trHeight w:val="375"/>
        </w:trPr>
        <w:tc>
          <w:tcPr>
            <w:tcW w:w="869" w:type="dxa"/>
            <w:tcBorders>
              <w:top w:val="nil"/>
              <w:left w:val="single" w:sz="8" w:space="0" w:color="auto"/>
              <w:bottom w:val="single" w:sz="8" w:space="0" w:color="auto"/>
              <w:right w:val="single" w:sz="8" w:space="0" w:color="auto"/>
            </w:tcBorders>
            <w:shd w:val="clear" w:color="000000" w:fill="E6E6E6"/>
            <w:vAlign w:val="center"/>
            <w:hideMark/>
          </w:tcPr>
          <w:p w:rsidR="000B3445" w:rsidRPr="00576022" w:rsidRDefault="000B3445" w:rsidP="000B3445">
            <w:pPr>
              <w:rPr>
                <w:rFonts w:ascii="Cambria" w:hAnsi="Cambria"/>
                <w:b/>
                <w:bCs/>
                <w:sz w:val="14"/>
                <w:szCs w:val="14"/>
              </w:rPr>
            </w:pPr>
            <w:r w:rsidRPr="00576022">
              <w:rPr>
                <w:rFonts w:ascii="Cambria" w:hAnsi="Cambria"/>
                <w:b/>
                <w:bCs/>
                <w:sz w:val="14"/>
                <w:szCs w:val="14"/>
              </w:rPr>
              <w:t>1100.02.00</w:t>
            </w:r>
          </w:p>
        </w:tc>
        <w:tc>
          <w:tcPr>
            <w:tcW w:w="2250" w:type="dxa"/>
            <w:tcBorders>
              <w:top w:val="nil"/>
              <w:left w:val="nil"/>
              <w:bottom w:val="single" w:sz="8" w:space="0" w:color="auto"/>
              <w:right w:val="single" w:sz="8" w:space="0" w:color="auto"/>
            </w:tcBorders>
            <w:shd w:val="clear" w:color="000000" w:fill="E6E6E6"/>
            <w:vAlign w:val="center"/>
            <w:hideMark/>
          </w:tcPr>
          <w:p w:rsidR="000B3445" w:rsidRPr="00576022" w:rsidRDefault="000B3445" w:rsidP="000B3445">
            <w:pPr>
              <w:rPr>
                <w:rFonts w:ascii="Cambria" w:hAnsi="Cambria"/>
                <w:b/>
                <w:bCs/>
                <w:sz w:val="14"/>
                <w:szCs w:val="14"/>
              </w:rPr>
            </w:pPr>
            <w:r w:rsidRPr="00576022">
              <w:rPr>
                <w:rFonts w:ascii="Cambria" w:hAnsi="Cambria"/>
                <w:b/>
                <w:bCs/>
                <w:sz w:val="14"/>
                <w:szCs w:val="14"/>
              </w:rPr>
              <w:t>Политика в областта на публичната дипломация</w:t>
            </w:r>
          </w:p>
        </w:tc>
        <w:tc>
          <w:tcPr>
            <w:tcW w:w="1088" w:type="dxa"/>
            <w:tcBorders>
              <w:top w:val="nil"/>
              <w:left w:val="nil"/>
              <w:bottom w:val="single" w:sz="8" w:space="0" w:color="auto"/>
              <w:right w:val="single" w:sz="8" w:space="0" w:color="auto"/>
            </w:tcBorders>
            <w:shd w:val="clear" w:color="000000" w:fill="D9D9D9"/>
            <w:noWrap/>
            <w:vAlign w:val="center"/>
            <w:hideMark/>
          </w:tcPr>
          <w:p w:rsidR="000B3445" w:rsidRPr="00576022" w:rsidRDefault="000B3445" w:rsidP="000B3445">
            <w:pPr>
              <w:jc w:val="right"/>
              <w:rPr>
                <w:rFonts w:ascii="Cambria" w:hAnsi="Cambria"/>
                <w:b/>
                <w:bCs/>
                <w:sz w:val="14"/>
                <w:szCs w:val="14"/>
              </w:rPr>
            </w:pPr>
            <w:r w:rsidRPr="00576022">
              <w:rPr>
                <w:rFonts w:ascii="Cambria" w:hAnsi="Cambria"/>
                <w:b/>
                <w:bCs/>
                <w:sz w:val="14"/>
                <w:szCs w:val="14"/>
              </w:rPr>
              <w:t>1 594 250</w:t>
            </w:r>
          </w:p>
        </w:tc>
        <w:tc>
          <w:tcPr>
            <w:tcW w:w="1050" w:type="dxa"/>
            <w:tcBorders>
              <w:top w:val="nil"/>
              <w:left w:val="nil"/>
              <w:bottom w:val="single" w:sz="8" w:space="0" w:color="auto"/>
              <w:right w:val="single" w:sz="8" w:space="0" w:color="auto"/>
            </w:tcBorders>
            <w:shd w:val="clear" w:color="000000" w:fill="D9D9D9"/>
            <w:noWrap/>
            <w:vAlign w:val="center"/>
            <w:hideMark/>
          </w:tcPr>
          <w:p w:rsidR="000B3445" w:rsidRPr="00576022" w:rsidRDefault="000B3445" w:rsidP="000B3445">
            <w:pPr>
              <w:jc w:val="right"/>
              <w:rPr>
                <w:rFonts w:ascii="Cambria" w:hAnsi="Cambria"/>
                <w:b/>
                <w:bCs/>
                <w:sz w:val="14"/>
                <w:szCs w:val="14"/>
              </w:rPr>
            </w:pPr>
            <w:r w:rsidRPr="00576022">
              <w:rPr>
                <w:rFonts w:ascii="Cambria" w:hAnsi="Cambria"/>
                <w:b/>
                <w:bCs/>
                <w:sz w:val="14"/>
                <w:szCs w:val="14"/>
              </w:rPr>
              <w:t>1 409 641</w:t>
            </w:r>
          </w:p>
        </w:tc>
        <w:tc>
          <w:tcPr>
            <w:tcW w:w="839" w:type="dxa"/>
            <w:tcBorders>
              <w:top w:val="nil"/>
              <w:left w:val="nil"/>
              <w:bottom w:val="single" w:sz="8" w:space="0" w:color="auto"/>
              <w:right w:val="single" w:sz="8" w:space="0" w:color="auto"/>
            </w:tcBorders>
            <w:shd w:val="clear" w:color="000000" w:fill="D9D9D9"/>
            <w:noWrap/>
            <w:vAlign w:val="center"/>
            <w:hideMark/>
          </w:tcPr>
          <w:p w:rsidR="000B3445" w:rsidRPr="00576022" w:rsidRDefault="000B3445" w:rsidP="000B3445">
            <w:pPr>
              <w:jc w:val="right"/>
              <w:rPr>
                <w:rFonts w:ascii="Cambria" w:hAnsi="Cambria"/>
                <w:b/>
                <w:bCs/>
                <w:sz w:val="14"/>
                <w:szCs w:val="14"/>
              </w:rPr>
            </w:pPr>
            <w:r w:rsidRPr="00576022">
              <w:rPr>
                <w:rFonts w:ascii="Cambria" w:hAnsi="Cambria"/>
                <w:b/>
                <w:bCs/>
                <w:sz w:val="14"/>
                <w:szCs w:val="14"/>
              </w:rPr>
              <w:t>184 609</w:t>
            </w:r>
          </w:p>
        </w:tc>
        <w:tc>
          <w:tcPr>
            <w:tcW w:w="1050" w:type="dxa"/>
            <w:tcBorders>
              <w:top w:val="nil"/>
              <w:left w:val="nil"/>
              <w:bottom w:val="single" w:sz="8" w:space="0" w:color="auto"/>
              <w:right w:val="single" w:sz="8" w:space="0" w:color="auto"/>
            </w:tcBorders>
            <w:shd w:val="clear" w:color="000000" w:fill="D9D9D9"/>
            <w:noWrap/>
            <w:vAlign w:val="center"/>
            <w:hideMark/>
          </w:tcPr>
          <w:p w:rsidR="000B3445" w:rsidRPr="00576022" w:rsidRDefault="000B3445" w:rsidP="000B3445">
            <w:pPr>
              <w:jc w:val="right"/>
              <w:rPr>
                <w:rFonts w:ascii="Cambria" w:hAnsi="Cambria"/>
                <w:b/>
                <w:bCs/>
                <w:sz w:val="14"/>
                <w:szCs w:val="14"/>
              </w:rPr>
            </w:pPr>
            <w:r w:rsidRPr="00576022">
              <w:rPr>
                <w:rFonts w:ascii="Cambria" w:hAnsi="Cambria"/>
                <w:b/>
                <w:bCs/>
                <w:sz w:val="14"/>
                <w:szCs w:val="14"/>
              </w:rPr>
              <w:t>1 594 250</w:t>
            </w:r>
          </w:p>
        </w:tc>
        <w:tc>
          <w:tcPr>
            <w:tcW w:w="993" w:type="dxa"/>
            <w:tcBorders>
              <w:top w:val="nil"/>
              <w:left w:val="nil"/>
              <w:bottom w:val="single" w:sz="8" w:space="0" w:color="auto"/>
              <w:right w:val="nil"/>
            </w:tcBorders>
            <w:shd w:val="clear" w:color="000000" w:fill="D9D9D9"/>
            <w:noWrap/>
            <w:vAlign w:val="center"/>
            <w:hideMark/>
          </w:tcPr>
          <w:p w:rsidR="000B3445" w:rsidRPr="00576022" w:rsidRDefault="000B3445" w:rsidP="000B3445">
            <w:pPr>
              <w:jc w:val="right"/>
              <w:rPr>
                <w:rFonts w:ascii="Cambria" w:hAnsi="Cambria"/>
                <w:b/>
                <w:bCs/>
                <w:sz w:val="14"/>
                <w:szCs w:val="14"/>
              </w:rPr>
            </w:pPr>
            <w:r w:rsidRPr="00576022">
              <w:rPr>
                <w:rFonts w:ascii="Cambria" w:hAnsi="Cambria"/>
                <w:b/>
                <w:bCs/>
                <w:sz w:val="14"/>
                <w:szCs w:val="14"/>
              </w:rPr>
              <w:t>1 409 641</w:t>
            </w:r>
          </w:p>
        </w:tc>
        <w:tc>
          <w:tcPr>
            <w:tcW w:w="850" w:type="dxa"/>
            <w:tcBorders>
              <w:top w:val="nil"/>
              <w:left w:val="single" w:sz="8" w:space="0" w:color="auto"/>
              <w:bottom w:val="single" w:sz="8" w:space="0" w:color="auto"/>
              <w:right w:val="nil"/>
            </w:tcBorders>
            <w:shd w:val="clear" w:color="000000" w:fill="D9D9D9"/>
            <w:noWrap/>
            <w:vAlign w:val="center"/>
            <w:hideMark/>
          </w:tcPr>
          <w:p w:rsidR="000B3445" w:rsidRPr="00576022" w:rsidRDefault="000B3445" w:rsidP="000B3445">
            <w:pPr>
              <w:jc w:val="right"/>
              <w:rPr>
                <w:rFonts w:ascii="Cambria" w:hAnsi="Cambria"/>
                <w:b/>
                <w:bCs/>
                <w:sz w:val="14"/>
                <w:szCs w:val="14"/>
              </w:rPr>
            </w:pPr>
            <w:r w:rsidRPr="00576022">
              <w:rPr>
                <w:rFonts w:ascii="Cambria" w:hAnsi="Cambria"/>
                <w:b/>
                <w:bCs/>
                <w:sz w:val="14"/>
                <w:szCs w:val="14"/>
              </w:rPr>
              <w:t>184 609</w:t>
            </w:r>
          </w:p>
        </w:tc>
        <w:tc>
          <w:tcPr>
            <w:tcW w:w="931" w:type="dxa"/>
            <w:tcBorders>
              <w:top w:val="nil"/>
              <w:left w:val="single" w:sz="8" w:space="0" w:color="auto"/>
              <w:bottom w:val="single" w:sz="8" w:space="0" w:color="auto"/>
              <w:right w:val="nil"/>
            </w:tcBorders>
            <w:shd w:val="clear" w:color="000000" w:fill="D9D9D9"/>
            <w:noWrap/>
            <w:vAlign w:val="center"/>
            <w:hideMark/>
          </w:tcPr>
          <w:p w:rsidR="000B3445" w:rsidRPr="00576022" w:rsidRDefault="000B3445" w:rsidP="000B3445">
            <w:pPr>
              <w:jc w:val="right"/>
              <w:rPr>
                <w:rFonts w:ascii="Cambria" w:hAnsi="Cambria"/>
                <w:b/>
                <w:bCs/>
                <w:sz w:val="14"/>
                <w:szCs w:val="14"/>
              </w:rPr>
            </w:pPr>
            <w:r w:rsidRPr="00576022">
              <w:rPr>
                <w:rFonts w:ascii="Cambria" w:hAnsi="Cambria"/>
                <w:b/>
                <w:bCs/>
                <w:sz w:val="14"/>
                <w:szCs w:val="14"/>
              </w:rPr>
              <w:t>0</w:t>
            </w:r>
          </w:p>
        </w:tc>
        <w:tc>
          <w:tcPr>
            <w:tcW w:w="912" w:type="dxa"/>
            <w:tcBorders>
              <w:top w:val="nil"/>
              <w:left w:val="single" w:sz="8" w:space="0" w:color="auto"/>
              <w:bottom w:val="single" w:sz="8" w:space="0" w:color="auto"/>
              <w:right w:val="nil"/>
            </w:tcBorders>
            <w:shd w:val="clear" w:color="000000" w:fill="D9D9D9"/>
            <w:noWrap/>
            <w:vAlign w:val="center"/>
            <w:hideMark/>
          </w:tcPr>
          <w:p w:rsidR="000B3445" w:rsidRPr="00576022" w:rsidRDefault="000B3445" w:rsidP="000B3445">
            <w:pPr>
              <w:jc w:val="right"/>
              <w:rPr>
                <w:rFonts w:ascii="Cambria" w:hAnsi="Cambria"/>
                <w:b/>
                <w:bCs/>
                <w:sz w:val="14"/>
                <w:szCs w:val="14"/>
              </w:rPr>
            </w:pPr>
            <w:r w:rsidRPr="00576022">
              <w:rPr>
                <w:rFonts w:ascii="Cambria" w:hAnsi="Cambria"/>
                <w:b/>
                <w:bCs/>
                <w:sz w:val="14"/>
                <w:szCs w:val="14"/>
              </w:rPr>
              <w:t>0</w:t>
            </w:r>
          </w:p>
        </w:tc>
        <w:tc>
          <w:tcPr>
            <w:tcW w:w="909" w:type="dxa"/>
            <w:tcBorders>
              <w:top w:val="nil"/>
              <w:left w:val="single" w:sz="8" w:space="0" w:color="auto"/>
              <w:bottom w:val="single" w:sz="8" w:space="0" w:color="auto"/>
              <w:right w:val="nil"/>
            </w:tcBorders>
            <w:shd w:val="clear" w:color="000000" w:fill="D9D9D9"/>
            <w:noWrap/>
            <w:vAlign w:val="center"/>
            <w:hideMark/>
          </w:tcPr>
          <w:p w:rsidR="000B3445" w:rsidRPr="00576022" w:rsidRDefault="000B3445" w:rsidP="000B3445">
            <w:pPr>
              <w:jc w:val="right"/>
              <w:rPr>
                <w:rFonts w:ascii="Cambria" w:hAnsi="Cambria"/>
                <w:b/>
                <w:bCs/>
                <w:sz w:val="14"/>
                <w:szCs w:val="14"/>
              </w:rPr>
            </w:pPr>
            <w:r w:rsidRPr="00576022">
              <w:rPr>
                <w:rFonts w:ascii="Cambria" w:hAnsi="Cambria"/>
                <w:b/>
                <w:bCs/>
                <w:sz w:val="14"/>
                <w:szCs w:val="14"/>
              </w:rPr>
              <w:t>0</w:t>
            </w:r>
          </w:p>
        </w:tc>
      </w:tr>
      <w:tr w:rsidR="000B3445" w:rsidRPr="000B3445" w:rsidTr="00792265">
        <w:trPr>
          <w:trHeight w:val="375"/>
        </w:trPr>
        <w:tc>
          <w:tcPr>
            <w:tcW w:w="869" w:type="dxa"/>
            <w:tcBorders>
              <w:top w:val="nil"/>
              <w:left w:val="single" w:sz="8" w:space="0" w:color="auto"/>
              <w:bottom w:val="single" w:sz="8" w:space="0" w:color="auto"/>
              <w:right w:val="single" w:sz="8" w:space="0" w:color="auto"/>
            </w:tcBorders>
            <w:shd w:val="clear" w:color="auto" w:fill="auto"/>
            <w:vAlign w:val="center"/>
            <w:hideMark/>
          </w:tcPr>
          <w:p w:rsidR="000B3445" w:rsidRPr="00576022" w:rsidRDefault="000B3445" w:rsidP="000B3445">
            <w:pPr>
              <w:rPr>
                <w:rFonts w:ascii="Cambria" w:hAnsi="Cambria"/>
                <w:sz w:val="14"/>
                <w:szCs w:val="14"/>
              </w:rPr>
            </w:pPr>
            <w:r w:rsidRPr="00576022">
              <w:rPr>
                <w:rFonts w:ascii="Cambria" w:hAnsi="Cambria"/>
                <w:sz w:val="14"/>
                <w:szCs w:val="14"/>
              </w:rPr>
              <w:t>1100.02.01</w:t>
            </w:r>
          </w:p>
        </w:tc>
        <w:tc>
          <w:tcPr>
            <w:tcW w:w="2250" w:type="dxa"/>
            <w:tcBorders>
              <w:top w:val="nil"/>
              <w:left w:val="nil"/>
              <w:bottom w:val="single" w:sz="8" w:space="0" w:color="auto"/>
              <w:right w:val="single" w:sz="8" w:space="0" w:color="auto"/>
            </w:tcBorders>
            <w:shd w:val="clear" w:color="auto" w:fill="auto"/>
            <w:vAlign w:val="center"/>
            <w:hideMark/>
          </w:tcPr>
          <w:p w:rsidR="000B3445" w:rsidRPr="00576022" w:rsidRDefault="000B3445" w:rsidP="000B3445">
            <w:pPr>
              <w:rPr>
                <w:rFonts w:ascii="Cambria" w:hAnsi="Cambria"/>
                <w:sz w:val="14"/>
                <w:szCs w:val="14"/>
              </w:rPr>
            </w:pPr>
            <w:r w:rsidRPr="00576022">
              <w:rPr>
                <w:rFonts w:ascii="Cambria" w:hAnsi="Cambria"/>
                <w:sz w:val="14"/>
                <w:szCs w:val="14"/>
              </w:rPr>
              <w:t>Бюджетна програма "Публична дипломация"</w:t>
            </w:r>
          </w:p>
        </w:tc>
        <w:tc>
          <w:tcPr>
            <w:tcW w:w="1088" w:type="dxa"/>
            <w:tcBorders>
              <w:top w:val="nil"/>
              <w:left w:val="nil"/>
              <w:bottom w:val="single" w:sz="8" w:space="0" w:color="auto"/>
              <w:right w:val="single" w:sz="8" w:space="0" w:color="auto"/>
            </w:tcBorders>
            <w:shd w:val="clear" w:color="auto" w:fill="auto"/>
            <w:noWrap/>
            <w:vAlign w:val="center"/>
            <w:hideMark/>
          </w:tcPr>
          <w:p w:rsidR="000B3445" w:rsidRPr="00576022" w:rsidRDefault="000B3445" w:rsidP="000B3445">
            <w:pPr>
              <w:jc w:val="right"/>
              <w:rPr>
                <w:rFonts w:ascii="Cambria" w:hAnsi="Cambria"/>
                <w:b/>
                <w:bCs/>
                <w:sz w:val="14"/>
                <w:szCs w:val="14"/>
              </w:rPr>
            </w:pPr>
            <w:r w:rsidRPr="00576022">
              <w:rPr>
                <w:rFonts w:ascii="Cambria" w:hAnsi="Cambria"/>
                <w:b/>
                <w:bCs/>
                <w:sz w:val="14"/>
                <w:szCs w:val="14"/>
              </w:rPr>
              <w:t>1 215 426</w:t>
            </w:r>
          </w:p>
        </w:tc>
        <w:tc>
          <w:tcPr>
            <w:tcW w:w="1050" w:type="dxa"/>
            <w:tcBorders>
              <w:top w:val="nil"/>
              <w:left w:val="nil"/>
              <w:bottom w:val="single" w:sz="8" w:space="0" w:color="auto"/>
              <w:right w:val="single" w:sz="8" w:space="0" w:color="auto"/>
            </w:tcBorders>
            <w:shd w:val="clear" w:color="auto" w:fill="auto"/>
            <w:noWrap/>
            <w:vAlign w:val="center"/>
            <w:hideMark/>
          </w:tcPr>
          <w:p w:rsidR="000B3445" w:rsidRPr="00576022" w:rsidRDefault="000B3445" w:rsidP="000B3445">
            <w:pPr>
              <w:jc w:val="right"/>
              <w:rPr>
                <w:rFonts w:ascii="Cambria" w:hAnsi="Cambria"/>
                <w:b/>
                <w:bCs/>
                <w:sz w:val="14"/>
                <w:szCs w:val="14"/>
              </w:rPr>
            </w:pPr>
            <w:r w:rsidRPr="00576022">
              <w:rPr>
                <w:rFonts w:ascii="Cambria" w:hAnsi="Cambria"/>
                <w:b/>
                <w:bCs/>
                <w:sz w:val="14"/>
                <w:szCs w:val="14"/>
              </w:rPr>
              <w:t>1 042 463</w:t>
            </w:r>
          </w:p>
        </w:tc>
        <w:tc>
          <w:tcPr>
            <w:tcW w:w="839" w:type="dxa"/>
            <w:tcBorders>
              <w:top w:val="nil"/>
              <w:left w:val="nil"/>
              <w:bottom w:val="single" w:sz="8" w:space="0" w:color="auto"/>
              <w:right w:val="single" w:sz="8" w:space="0" w:color="auto"/>
            </w:tcBorders>
            <w:shd w:val="clear" w:color="auto" w:fill="auto"/>
            <w:noWrap/>
            <w:vAlign w:val="center"/>
            <w:hideMark/>
          </w:tcPr>
          <w:p w:rsidR="000B3445" w:rsidRPr="00576022" w:rsidRDefault="000B3445" w:rsidP="000B3445">
            <w:pPr>
              <w:jc w:val="right"/>
              <w:rPr>
                <w:rFonts w:ascii="Cambria" w:hAnsi="Cambria"/>
                <w:sz w:val="14"/>
                <w:szCs w:val="14"/>
              </w:rPr>
            </w:pPr>
            <w:r w:rsidRPr="00576022">
              <w:rPr>
                <w:rFonts w:ascii="Cambria" w:hAnsi="Cambria"/>
                <w:sz w:val="14"/>
                <w:szCs w:val="14"/>
              </w:rPr>
              <w:t>172 963</w:t>
            </w:r>
          </w:p>
        </w:tc>
        <w:tc>
          <w:tcPr>
            <w:tcW w:w="1050" w:type="dxa"/>
            <w:tcBorders>
              <w:top w:val="nil"/>
              <w:left w:val="nil"/>
              <w:bottom w:val="single" w:sz="8" w:space="0" w:color="auto"/>
              <w:right w:val="single" w:sz="8" w:space="0" w:color="auto"/>
            </w:tcBorders>
            <w:shd w:val="clear" w:color="auto" w:fill="auto"/>
            <w:noWrap/>
            <w:vAlign w:val="center"/>
            <w:hideMark/>
          </w:tcPr>
          <w:p w:rsidR="000B3445" w:rsidRPr="00576022" w:rsidRDefault="000B3445" w:rsidP="000B3445">
            <w:pPr>
              <w:jc w:val="right"/>
              <w:rPr>
                <w:rFonts w:ascii="Cambria" w:hAnsi="Cambria"/>
                <w:b/>
                <w:bCs/>
                <w:sz w:val="14"/>
                <w:szCs w:val="14"/>
              </w:rPr>
            </w:pPr>
            <w:r w:rsidRPr="00576022">
              <w:rPr>
                <w:rFonts w:ascii="Cambria" w:hAnsi="Cambria"/>
                <w:b/>
                <w:bCs/>
                <w:sz w:val="14"/>
                <w:szCs w:val="14"/>
              </w:rPr>
              <w:t>1 215 426</w:t>
            </w:r>
          </w:p>
        </w:tc>
        <w:tc>
          <w:tcPr>
            <w:tcW w:w="993" w:type="dxa"/>
            <w:tcBorders>
              <w:top w:val="nil"/>
              <w:left w:val="nil"/>
              <w:bottom w:val="single" w:sz="8" w:space="0" w:color="auto"/>
              <w:right w:val="nil"/>
            </w:tcBorders>
            <w:shd w:val="clear" w:color="auto" w:fill="auto"/>
            <w:noWrap/>
            <w:vAlign w:val="center"/>
            <w:hideMark/>
          </w:tcPr>
          <w:p w:rsidR="000B3445" w:rsidRPr="00576022" w:rsidRDefault="000B3445" w:rsidP="000B3445">
            <w:pPr>
              <w:jc w:val="right"/>
              <w:rPr>
                <w:rFonts w:ascii="Cambria" w:hAnsi="Cambria"/>
                <w:b/>
                <w:bCs/>
                <w:sz w:val="14"/>
                <w:szCs w:val="14"/>
              </w:rPr>
            </w:pPr>
            <w:r w:rsidRPr="00576022">
              <w:rPr>
                <w:rFonts w:ascii="Cambria" w:hAnsi="Cambria"/>
                <w:b/>
                <w:bCs/>
                <w:sz w:val="14"/>
                <w:szCs w:val="14"/>
              </w:rPr>
              <w:t>1 042 463</w:t>
            </w:r>
          </w:p>
        </w:tc>
        <w:tc>
          <w:tcPr>
            <w:tcW w:w="850" w:type="dxa"/>
            <w:tcBorders>
              <w:top w:val="nil"/>
              <w:left w:val="single" w:sz="8" w:space="0" w:color="auto"/>
              <w:bottom w:val="single" w:sz="8" w:space="0" w:color="auto"/>
              <w:right w:val="nil"/>
            </w:tcBorders>
            <w:shd w:val="clear" w:color="auto" w:fill="auto"/>
            <w:noWrap/>
            <w:vAlign w:val="center"/>
            <w:hideMark/>
          </w:tcPr>
          <w:p w:rsidR="000B3445" w:rsidRPr="00576022" w:rsidRDefault="000B3445" w:rsidP="000B3445">
            <w:pPr>
              <w:jc w:val="right"/>
              <w:rPr>
                <w:rFonts w:ascii="Cambria" w:hAnsi="Cambria"/>
                <w:sz w:val="14"/>
                <w:szCs w:val="14"/>
              </w:rPr>
            </w:pPr>
            <w:r w:rsidRPr="00576022">
              <w:rPr>
                <w:rFonts w:ascii="Cambria" w:hAnsi="Cambria"/>
                <w:sz w:val="14"/>
                <w:szCs w:val="14"/>
              </w:rPr>
              <w:t>172 963</w:t>
            </w:r>
          </w:p>
        </w:tc>
        <w:tc>
          <w:tcPr>
            <w:tcW w:w="931" w:type="dxa"/>
            <w:tcBorders>
              <w:top w:val="nil"/>
              <w:left w:val="single" w:sz="8" w:space="0" w:color="auto"/>
              <w:bottom w:val="single" w:sz="8" w:space="0" w:color="auto"/>
              <w:right w:val="nil"/>
            </w:tcBorders>
            <w:shd w:val="clear" w:color="auto" w:fill="auto"/>
            <w:noWrap/>
            <w:vAlign w:val="center"/>
            <w:hideMark/>
          </w:tcPr>
          <w:p w:rsidR="000B3445" w:rsidRPr="00576022" w:rsidRDefault="000B3445" w:rsidP="000B3445">
            <w:pPr>
              <w:jc w:val="right"/>
              <w:rPr>
                <w:rFonts w:ascii="Cambria" w:hAnsi="Cambria"/>
                <w:sz w:val="14"/>
                <w:szCs w:val="14"/>
              </w:rPr>
            </w:pPr>
            <w:r w:rsidRPr="00576022">
              <w:rPr>
                <w:rFonts w:ascii="Cambria" w:hAnsi="Cambria"/>
                <w:sz w:val="14"/>
                <w:szCs w:val="14"/>
              </w:rPr>
              <w:t>0</w:t>
            </w:r>
          </w:p>
        </w:tc>
        <w:tc>
          <w:tcPr>
            <w:tcW w:w="912" w:type="dxa"/>
            <w:tcBorders>
              <w:top w:val="nil"/>
              <w:left w:val="single" w:sz="8" w:space="0" w:color="auto"/>
              <w:bottom w:val="single" w:sz="8" w:space="0" w:color="auto"/>
              <w:right w:val="single" w:sz="8" w:space="0" w:color="auto"/>
            </w:tcBorders>
            <w:shd w:val="clear" w:color="auto" w:fill="auto"/>
            <w:noWrap/>
            <w:vAlign w:val="center"/>
            <w:hideMark/>
          </w:tcPr>
          <w:p w:rsidR="000B3445" w:rsidRPr="00576022" w:rsidRDefault="000B3445" w:rsidP="000B3445">
            <w:pPr>
              <w:jc w:val="right"/>
              <w:rPr>
                <w:rFonts w:ascii="Cambria" w:hAnsi="Cambria"/>
                <w:sz w:val="14"/>
                <w:szCs w:val="14"/>
              </w:rPr>
            </w:pPr>
            <w:r w:rsidRPr="00576022">
              <w:rPr>
                <w:rFonts w:ascii="Cambria" w:hAnsi="Cambria"/>
                <w:sz w:val="14"/>
                <w:szCs w:val="14"/>
              </w:rPr>
              <w:t>0</w:t>
            </w:r>
          </w:p>
        </w:tc>
        <w:tc>
          <w:tcPr>
            <w:tcW w:w="909" w:type="dxa"/>
            <w:tcBorders>
              <w:top w:val="nil"/>
              <w:left w:val="nil"/>
              <w:bottom w:val="single" w:sz="8" w:space="0" w:color="auto"/>
              <w:right w:val="single" w:sz="8" w:space="0" w:color="auto"/>
            </w:tcBorders>
            <w:shd w:val="clear" w:color="auto" w:fill="auto"/>
            <w:noWrap/>
            <w:vAlign w:val="center"/>
            <w:hideMark/>
          </w:tcPr>
          <w:p w:rsidR="000B3445" w:rsidRPr="00576022" w:rsidRDefault="000B3445" w:rsidP="000B3445">
            <w:pPr>
              <w:jc w:val="right"/>
              <w:rPr>
                <w:rFonts w:ascii="Cambria" w:hAnsi="Cambria"/>
                <w:sz w:val="14"/>
                <w:szCs w:val="14"/>
              </w:rPr>
            </w:pPr>
            <w:r w:rsidRPr="00576022">
              <w:rPr>
                <w:rFonts w:ascii="Cambria" w:hAnsi="Cambria"/>
                <w:sz w:val="14"/>
                <w:szCs w:val="14"/>
              </w:rPr>
              <w:t>0</w:t>
            </w:r>
          </w:p>
        </w:tc>
      </w:tr>
      <w:tr w:rsidR="000B3445" w:rsidRPr="000B3445" w:rsidTr="00792265">
        <w:trPr>
          <w:trHeight w:val="375"/>
        </w:trPr>
        <w:tc>
          <w:tcPr>
            <w:tcW w:w="869" w:type="dxa"/>
            <w:tcBorders>
              <w:top w:val="nil"/>
              <w:left w:val="single" w:sz="8" w:space="0" w:color="auto"/>
              <w:bottom w:val="single" w:sz="8" w:space="0" w:color="auto"/>
              <w:right w:val="single" w:sz="8" w:space="0" w:color="auto"/>
            </w:tcBorders>
            <w:shd w:val="clear" w:color="auto" w:fill="auto"/>
            <w:vAlign w:val="center"/>
            <w:hideMark/>
          </w:tcPr>
          <w:p w:rsidR="000B3445" w:rsidRPr="00576022" w:rsidRDefault="000B3445" w:rsidP="000B3445">
            <w:pPr>
              <w:rPr>
                <w:rFonts w:ascii="Cambria" w:hAnsi="Cambria"/>
                <w:sz w:val="14"/>
                <w:szCs w:val="14"/>
              </w:rPr>
            </w:pPr>
            <w:r w:rsidRPr="00576022">
              <w:rPr>
                <w:rFonts w:ascii="Cambria" w:hAnsi="Cambria"/>
                <w:sz w:val="14"/>
                <w:szCs w:val="14"/>
              </w:rPr>
              <w:t>1100.02.02</w:t>
            </w:r>
          </w:p>
        </w:tc>
        <w:tc>
          <w:tcPr>
            <w:tcW w:w="2250" w:type="dxa"/>
            <w:tcBorders>
              <w:top w:val="nil"/>
              <w:left w:val="nil"/>
              <w:bottom w:val="single" w:sz="8" w:space="0" w:color="auto"/>
              <w:right w:val="single" w:sz="8" w:space="0" w:color="auto"/>
            </w:tcBorders>
            <w:shd w:val="clear" w:color="auto" w:fill="auto"/>
            <w:vAlign w:val="center"/>
            <w:hideMark/>
          </w:tcPr>
          <w:p w:rsidR="000B3445" w:rsidRPr="00576022" w:rsidRDefault="000B3445" w:rsidP="000B3445">
            <w:pPr>
              <w:rPr>
                <w:rFonts w:ascii="Cambria" w:hAnsi="Cambria"/>
                <w:sz w:val="14"/>
                <w:szCs w:val="14"/>
              </w:rPr>
            </w:pPr>
            <w:r w:rsidRPr="00576022">
              <w:rPr>
                <w:rFonts w:ascii="Cambria" w:hAnsi="Cambria"/>
                <w:sz w:val="14"/>
                <w:szCs w:val="14"/>
              </w:rPr>
              <w:t>Бюджетна програма "Културна дипломация"</w:t>
            </w:r>
          </w:p>
        </w:tc>
        <w:tc>
          <w:tcPr>
            <w:tcW w:w="1088" w:type="dxa"/>
            <w:tcBorders>
              <w:top w:val="nil"/>
              <w:left w:val="nil"/>
              <w:bottom w:val="single" w:sz="8" w:space="0" w:color="auto"/>
              <w:right w:val="single" w:sz="8" w:space="0" w:color="auto"/>
            </w:tcBorders>
            <w:shd w:val="clear" w:color="auto" w:fill="auto"/>
            <w:noWrap/>
            <w:vAlign w:val="center"/>
            <w:hideMark/>
          </w:tcPr>
          <w:p w:rsidR="000B3445" w:rsidRPr="00576022" w:rsidRDefault="000B3445" w:rsidP="000B3445">
            <w:pPr>
              <w:jc w:val="right"/>
              <w:rPr>
                <w:rFonts w:ascii="Cambria" w:hAnsi="Cambria"/>
                <w:b/>
                <w:bCs/>
                <w:sz w:val="14"/>
                <w:szCs w:val="14"/>
              </w:rPr>
            </w:pPr>
            <w:r w:rsidRPr="00576022">
              <w:rPr>
                <w:rFonts w:ascii="Cambria" w:hAnsi="Cambria"/>
                <w:b/>
                <w:bCs/>
                <w:sz w:val="14"/>
                <w:szCs w:val="14"/>
              </w:rPr>
              <w:t>378 824</w:t>
            </w:r>
          </w:p>
        </w:tc>
        <w:tc>
          <w:tcPr>
            <w:tcW w:w="1050" w:type="dxa"/>
            <w:tcBorders>
              <w:top w:val="nil"/>
              <w:left w:val="nil"/>
              <w:bottom w:val="single" w:sz="8" w:space="0" w:color="auto"/>
              <w:right w:val="single" w:sz="8" w:space="0" w:color="auto"/>
            </w:tcBorders>
            <w:shd w:val="clear" w:color="auto" w:fill="auto"/>
            <w:noWrap/>
            <w:vAlign w:val="center"/>
            <w:hideMark/>
          </w:tcPr>
          <w:p w:rsidR="000B3445" w:rsidRPr="00576022" w:rsidRDefault="000B3445" w:rsidP="000B3445">
            <w:pPr>
              <w:jc w:val="right"/>
              <w:rPr>
                <w:rFonts w:ascii="Cambria" w:hAnsi="Cambria"/>
                <w:b/>
                <w:bCs/>
                <w:sz w:val="14"/>
                <w:szCs w:val="14"/>
              </w:rPr>
            </w:pPr>
            <w:r w:rsidRPr="00576022">
              <w:rPr>
                <w:rFonts w:ascii="Cambria" w:hAnsi="Cambria"/>
                <w:b/>
                <w:bCs/>
                <w:sz w:val="14"/>
                <w:szCs w:val="14"/>
              </w:rPr>
              <w:t>367 178</w:t>
            </w:r>
          </w:p>
        </w:tc>
        <w:tc>
          <w:tcPr>
            <w:tcW w:w="839" w:type="dxa"/>
            <w:tcBorders>
              <w:top w:val="nil"/>
              <w:left w:val="nil"/>
              <w:bottom w:val="single" w:sz="8" w:space="0" w:color="auto"/>
              <w:right w:val="single" w:sz="8" w:space="0" w:color="auto"/>
            </w:tcBorders>
            <w:shd w:val="clear" w:color="auto" w:fill="auto"/>
            <w:noWrap/>
            <w:vAlign w:val="center"/>
            <w:hideMark/>
          </w:tcPr>
          <w:p w:rsidR="000B3445" w:rsidRPr="00576022" w:rsidRDefault="000B3445" w:rsidP="000B3445">
            <w:pPr>
              <w:jc w:val="right"/>
              <w:rPr>
                <w:rFonts w:ascii="Cambria" w:hAnsi="Cambria"/>
                <w:sz w:val="14"/>
                <w:szCs w:val="14"/>
              </w:rPr>
            </w:pPr>
            <w:r w:rsidRPr="00576022">
              <w:rPr>
                <w:rFonts w:ascii="Cambria" w:hAnsi="Cambria"/>
                <w:sz w:val="14"/>
                <w:szCs w:val="14"/>
              </w:rPr>
              <w:t>11 646</w:t>
            </w:r>
          </w:p>
        </w:tc>
        <w:tc>
          <w:tcPr>
            <w:tcW w:w="1050" w:type="dxa"/>
            <w:tcBorders>
              <w:top w:val="nil"/>
              <w:left w:val="nil"/>
              <w:bottom w:val="single" w:sz="8" w:space="0" w:color="auto"/>
              <w:right w:val="single" w:sz="8" w:space="0" w:color="auto"/>
            </w:tcBorders>
            <w:shd w:val="clear" w:color="auto" w:fill="auto"/>
            <w:noWrap/>
            <w:vAlign w:val="center"/>
            <w:hideMark/>
          </w:tcPr>
          <w:p w:rsidR="000B3445" w:rsidRPr="00576022" w:rsidRDefault="000B3445" w:rsidP="000B3445">
            <w:pPr>
              <w:jc w:val="right"/>
              <w:rPr>
                <w:rFonts w:ascii="Cambria" w:hAnsi="Cambria"/>
                <w:b/>
                <w:bCs/>
                <w:sz w:val="14"/>
                <w:szCs w:val="14"/>
              </w:rPr>
            </w:pPr>
            <w:r w:rsidRPr="00576022">
              <w:rPr>
                <w:rFonts w:ascii="Cambria" w:hAnsi="Cambria"/>
                <w:b/>
                <w:bCs/>
                <w:sz w:val="14"/>
                <w:szCs w:val="14"/>
              </w:rPr>
              <w:t>378 824</w:t>
            </w:r>
          </w:p>
        </w:tc>
        <w:tc>
          <w:tcPr>
            <w:tcW w:w="993" w:type="dxa"/>
            <w:tcBorders>
              <w:top w:val="nil"/>
              <w:left w:val="nil"/>
              <w:bottom w:val="single" w:sz="8" w:space="0" w:color="auto"/>
              <w:right w:val="nil"/>
            </w:tcBorders>
            <w:shd w:val="clear" w:color="auto" w:fill="auto"/>
            <w:noWrap/>
            <w:vAlign w:val="center"/>
            <w:hideMark/>
          </w:tcPr>
          <w:p w:rsidR="000B3445" w:rsidRPr="00576022" w:rsidRDefault="000B3445" w:rsidP="000B3445">
            <w:pPr>
              <w:jc w:val="right"/>
              <w:rPr>
                <w:rFonts w:ascii="Cambria" w:hAnsi="Cambria"/>
                <w:b/>
                <w:bCs/>
                <w:sz w:val="14"/>
                <w:szCs w:val="14"/>
              </w:rPr>
            </w:pPr>
            <w:r w:rsidRPr="00576022">
              <w:rPr>
                <w:rFonts w:ascii="Cambria" w:hAnsi="Cambria"/>
                <w:b/>
                <w:bCs/>
                <w:sz w:val="14"/>
                <w:szCs w:val="14"/>
              </w:rPr>
              <w:t>367 178</w:t>
            </w:r>
          </w:p>
        </w:tc>
        <w:tc>
          <w:tcPr>
            <w:tcW w:w="850" w:type="dxa"/>
            <w:tcBorders>
              <w:top w:val="nil"/>
              <w:left w:val="single" w:sz="8" w:space="0" w:color="auto"/>
              <w:bottom w:val="single" w:sz="8" w:space="0" w:color="auto"/>
              <w:right w:val="nil"/>
            </w:tcBorders>
            <w:shd w:val="clear" w:color="auto" w:fill="auto"/>
            <w:noWrap/>
            <w:vAlign w:val="center"/>
            <w:hideMark/>
          </w:tcPr>
          <w:p w:rsidR="000B3445" w:rsidRPr="00576022" w:rsidRDefault="000B3445" w:rsidP="000B3445">
            <w:pPr>
              <w:jc w:val="right"/>
              <w:rPr>
                <w:rFonts w:ascii="Cambria" w:hAnsi="Cambria"/>
                <w:sz w:val="14"/>
                <w:szCs w:val="14"/>
              </w:rPr>
            </w:pPr>
            <w:r w:rsidRPr="00576022">
              <w:rPr>
                <w:rFonts w:ascii="Cambria" w:hAnsi="Cambria"/>
                <w:sz w:val="14"/>
                <w:szCs w:val="14"/>
              </w:rPr>
              <w:t>11 646</w:t>
            </w:r>
          </w:p>
        </w:tc>
        <w:tc>
          <w:tcPr>
            <w:tcW w:w="931" w:type="dxa"/>
            <w:tcBorders>
              <w:top w:val="nil"/>
              <w:left w:val="single" w:sz="8" w:space="0" w:color="auto"/>
              <w:bottom w:val="single" w:sz="8" w:space="0" w:color="auto"/>
              <w:right w:val="nil"/>
            </w:tcBorders>
            <w:shd w:val="clear" w:color="auto" w:fill="auto"/>
            <w:noWrap/>
            <w:vAlign w:val="center"/>
            <w:hideMark/>
          </w:tcPr>
          <w:p w:rsidR="000B3445" w:rsidRPr="00576022" w:rsidRDefault="000B3445" w:rsidP="000B3445">
            <w:pPr>
              <w:jc w:val="right"/>
              <w:rPr>
                <w:rFonts w:ascii="Cambria" w:hAnsi="Cambria"/>
                <w:sz w:val="14"/>
                <w:szCs w:val="14"/>
              </w:rPr>
            </w:pPr>
            <w:r w:rsidRPr="00576022">
              <w:rPr>
                <w:rFonts w:ascii="Cambria" w:hAnsi="Cambria"/>
                <w:sz w:val="14"/>
                <w:szCs w:val="14"/>
              </w:rPr>
              <w:t>0</w:t>
            </w:r>
          </w:p>
        </w:tc>
        <w:tc>
          <w:tcPr>
            <w:tcW w:w="912" w:type="dxa"/>
            <w:tcBorders>
              <w:top w:val="nil"/>
              <w:left w:val="single" w:sz="8" w:space="0" w:color="auto"/>
              <w:bottom w:val="single" w:sz="8" w:space="0" w:color="auto"/>
              <w:right w:val="single" w:sz="8" w:space="0" w:color="auto"/>
            </w:tcBorders>
            <w:shd w:val="clear" w:color="auto" w:fill="auto"/>
            <w:noWrap/>
            <w:vAlign w:val="center"/>
            <w:hideMark/>
          </w:tcPr>
          <w:p w:rsidR="000B3445" w:rsidRPr="00576022" w:rsidRDefault="000B3445" w:rsidP="000B3445">
            <w:pPr>
              <w:jc w:val="right"/>
              <w:rPr>
                <w:rFonts w:ascii="Cambria" w:hAnsi="Cambria"/>
                <w:sz w:val="14"/>
                <w:szCs w:val="14"/>
              </w:rPr>
            </w:pPr>
            <w:r w:rsidRPr="00576022">
              <w:rPr>
                <w:rFonts w:ascii="Cambria" w:hAnsi="Cambria"/>
                <w:sz w:val="14"/>
                <w:szCs w:val="14"/>
              </w:rPr>
              <w:t>0</w:t>
            </w:r>
          </w:p>
        </w:tc>
        <w:tc>
          <w:tcPr>
            <w:tcW w:w="909" w:type="dxa"/>
            <w:tcBorders>
              <w:top w:val="nil"/>
              <w:left w:val="nil"/>
              <w:bottom w:val="single" w:sz="8" w:space="0" w:color="auto"/>
              <w:right w:val="single" w:sz="8" w:space="0" w:color="auto"/>
            </w:tcBorders>
            <w:shd w:val="clear" w:color="auto" w:fill="auto"/>
            <w:noWrap/>
            <w:vAlign w:val="center"/>
            <w:hideMark/>
          </w:tcPr>
          <w:p w:rsidR="000B3445" w:rsidRPr="00576022" w:rsidRDefault="000B3445" w:rsidP="000B3445">
            <w:pPr>
              <w:jc w:val="right"/>
              <w:rPr>
                <w:rFonts w:ascii="Cambria" w:hAnsi="Cambria"/>
                <w:sz w:val="14"/>
                <w:szCs w:val="14"/>
              </w:rPr>
            </w:pPr>
            <w:r w:rsidRPr="00576022">
              <w:rPr>
                <w:rFonts w:ascii="Cambria" w:hAnsi="Cambria"/>
                <w:sz w:val="14"/>
                <w:szCs w:val="14"/>
              </w:rPr>
              <w:t>0</w:t>
            </w:r>
          </w:p>
        </w:tc>
      </w:tr>
      <w:tr w:rsidR="000B3445" w:rsidRPr="000B3445" w:rsidTr="00792265">
        <w:trPr>
          <w:trHeight w:val="555"/>
        </w:trPr>
        <w:tc>
          <w:tcPr>
            <w:tcW w:w="869" w:type="dxa"/>
            <w:tcBorders>
              <w:top w:val="nil"/>
              <w:left w:val="single" w:sz="8" w:space="0" w:color="auto"/>
              <w:bottom w:val="single" w:sz="8" w:space="0" w:color="auto"/>
              <w:right w:val="single" w:sz="8" w:space="0" w:color="auto"/>
            </w:tcBorders>
            <w:shd w:val="clear" w:color="000000" w:fill="E6E6E6"/>
            <w:vAlign w:val="center"/>
            <w:hideMark/>
          </w:tcPr>
          <w:p w:rsidR="000B3445" w:rsidRPr="00576022" w:rsidRDefault="000B3445" w:rsidP="000B3445">
            <w:pPr>
              <w:rPr>
                <w:rFonts w:ascii="Cambria" w:hAnsi="Cambria"/>
                <w:b/>
                <w:bCs/>
                <w:sz w:val="14"/>
                <w:szCs w:val="14"/>
              </w:rPr>
            </w:pPr>
            <w:r w:rsidRPr="00576022">
              <w:rPr>
                <w:rFonts w:ascii="Cambria" w:hAnsi="Cambria"/>
                <w:b/>
                <w:bCs/>
                <w:sz w:val="14"/>
                <w:szCs w:val="14"/>
              </w:rPr>
              <w:t>1100.03.00</w:t>
            </w:r>
          </w:p>
        </w:tc>
        <w:tc>
          <w:tcPr>
            <w:tcW w:w="2250" w:type="dxa"/>
            <w:tcBorders>
              <w:top w:val="nil"/>
              <w:left w:val="nil"/>
              <w:bottom w:val="single" w:sz="8" w:space="0" w:color="auto"/>
              <w:right w:val="single" w:sz="8" w:space="0" w:color="auto"/>
            </w:tcBorders>
            <w:shd w:val="clear" w:color="000000" w:fill="E6E6E6"/>
            <w:vAlign w:val="center"/>
            <w:hideMark/>
          </w:tcPr>
          <w:p w:rsidR="000B3445" w:rsidRPr="00576022" w:rsidRDefault="000B3445" w:rsidP="000B3445">
            <w:pPr>
              <w:rPr>
                <w:rFonts w:ascii="Cambria" w:hAnsi="Cambria"/>
                <w:b/>
                <w:bCs/>
                <w:sz w:val="14"/>
                <w:szCs w:val="14"/>
              </w:rPr>
            </w:pPr>
            <w:r w:rsidRPr="00576022">
              <w:rPr>
                <w:rFonts w:ascii="Cambria" w:hAnsi="Cambria"/>
                <w:b/>
                <w:bCs/>
                <w:sz w:val="14"/>
                <w:szCs w:val="14"/>
              </w:rPr>
              <w:t>Политика в областта на активната двустранна и многостранна дипломация</w:t>
            </w:r>
          </w:p>
        </w:tc>
        <w:tc>
          <w:tcPr>
            <w:tcW w:w="1088" w:type="dxa"/>
            <w:tcBorders>
              <w:top w:val="nil"/>
              <w:left w:val="nil"/>
              <w:bottom w:val="single" w:sz="8" w:space="0" w:color="auto"/>
              <w:right w:val="single" w:sz="8" w:space="0" w:color="auto"/>
            </w:tcBorders>
            <w:shd w:val="clear" w:color="000000" w:fill="D9D9D9"/>
            <w:noWrap/>
            <w:vAlign w:val="center"/>
            <w:hideMark/>
          </w:tcPr>
          <w:p w:rsidR="000B3445" w:rsidRPr="00576022" w:rsidRDefault="000B3445" w:rsidP="000B3445">
            <w:pPr>
              <w:jc w:val="right"/>
              <w:rPr>
                <w:rFonts w:ascii="Cambria" w:hAnsi="Cambria"/>
                <w:b/>
                <w:bCs/>
                <w:sz w:val="14"/>
                <w:szCs w:val="14"/>
              </w:rPr>
            </w:pPr>
            <w:r w:rsidRPr="00576022">
              <w:rPr>
                <w:rFonts w:ascii="Cambria" w:hAnsi="Cambria"/>
                <w:b/>
                <w:bCs/>
                <w:sz w:val="14"/>
                <w:szCs w:val="14"/>
              </w:rPr>
              <w:t>21 638 147</w:t>
            </w:r>
          </w:p>
        </w:tc>
        <w:tc>
          <w:tcPr>
            <w:tcW w:w="1050" w:type="dxa"/>
            <w:tcBorders>
              <w:top w:val="nil"/>
              <w:left w:val="nil"/>
              <w:bottom w:val="single" w:sz="8" w:space="0" w:color="auto"/>
              <w:right w:val="single" w:sz="8" w:space="0" w:color="auto"/>
            </w:tcBorders>
            <w:shd w:val="clear" w:color="000000" w:fill="D9D9D9"/>
            <w:noWrap/>
            <w:vAlign w:val="center"/>
            <w:hideMark/>
          </w:tcPr>
          <w:p w:rsidR="000B3445" w:rsidRPr="00576022" w:rsidRDefault="000B3445" w:rsidP="000B3445">
            <w:pPr>
              <w:jc w:val="right"/>
              <w:rPr>
                <w:rFonts w:ascii="Cambria" w:hAnsi="Cambria"/>
                <w:b/>
                <w:bCs/>
                <w:sz w:val="14"/>
                <w:szCs w:val="14"/>
              </w:rPr>
            </w:pPr>
            <w:r w:rsidRPr="00576022">
              <w:rPr>
                <w:rFonts w:ascii="Cambria" w:hAnsi="Cambria"/>
                <w:b/>
                <w:bCs/>
                <w:sz w:val="14"/>
                <w:szCs w:val="14"/>
              </w:rPr>
              <w:t>19 315 376</w:t>
            </w:r>
          </w:p>
        </w:tc>
        <w:tc>
          <w:tcPr>
            <w:tcW w:w="839" w:type="dxa"/>
            <w:tcBorders>
              <w:top w:val="nil"/>
              <w:left w:val="nil"/>
              <w:bottom w:val="single" w:sz="8" w:space="0" w:color="auto"/>
              <w:right w:val="single" w:sz="8" w:space="0" w:color="auto"/>
            </w:tcBorders>
            <w:shd w:val="clear" w:color="000000" w:fill="D9D9D9"/>
            <w:noWrap/>
            <w:vAlign w:val="center"/>
            <w:hideMark/>
          </w:tcPr>
          <w:p w:rsidR="000B3445" w:rsidRPr="00576022" w:rsidRDefault="000B3445" w:rsidP="000B3445">
            <w:pPr>
              <w:jc w:val="right"/>
              <w:rPr>
                <w:rFonts w:ascii="Cambria" w:hAnsi="Cambria"/>
                <w:b/>
                <w:bCs/>
                <w:sz w:val="14"/>
                <w:szCs w:val="14"/>
              </w:rPr>
            </w:pPr>
            <w:r w:rsidRPr="00576022">
              <w:rPr>
                <w:rFonts w:ascii="Cambria" w:hAnsi="Cambria"/>
                <w:b/>
                <w:bCs/>
                <w:sz w:val="14"/>
                <w:szCs w:val="14"/>
              </w:rPr>
              <w:t>2 322 771</w:t>
            </w:r>
          </w:p>
        </w:tc>
        <w:tc>
          <w:tcPr>
            <w:tcW w:w="1050" w:type="dxa"/>
            <w:tcBorders>
              <w:top w:val="nil"/>
              <w:left w:val="nil"/>
              <w:bottom w:val="single" w:sz="8" w:space="0" w:color="auto"/>
              <w:right w:val="single" w:sz="8" w:space="0" w:color="auto"/>
            </w:tcBorders>
            <w:shd w:val="clear" w:color="000000" w:fill="D9D9D9"/>
            <w:noWrap/>
            <w:vAlign w:val="center"/>
            <w:hideMark/>
          </w:tcPr>
          <w:p w:rsidR="000B3445" w:rsidRPr="00576022" w:rsidRDefault="000B3445" w:rsidP="000B3445">
            <w:pPr>
              <w:jc w:val="right"/>
              <w:rPr>
                <w:rFonts w:ascii="Cambria" w:hAnsi="Cambria"/>
                <w:b/>
                <w:bCs/>
                <w:sz w:val="14"/>
                <w:szCs w:val="14"/>
              </w:rPr>
            </w:pPr>
            <w:r w:rsidRPr="00576022">
              <w:rPr>
                <w:rFonts w:ascii="Cambria" w:hAnsi="Cambria"/>
                <w:b/>
                <w:bCs/>
                <w:sz w:val="14"/>
                <w:szCs w:val="14"/>
              </w:rPr>
              <w:t>3 066 206</w:t>
            </w:r>
          </w:p>
        </w:tc>
        <w:tc>
          <w:tcPr>
            <w:tcW w:w="993" w:type="dxa"/>
            <w:tcBorders>
              <w:top w:val="nil"/>
              <w:left w:val="nil"/>
              <w:bottom w:val="single" w:sz="8" w:space="0" w:color="auto"/>
              <w:right w:val="single" w:sz="8" w:space="0" w:color="auto"/>
            </w:tcBorders>
            <w:shd w:val="clear" w:color="000000" w:fill="D9D9D9"/>
            <w:noWrap/>
            <w:vAlign w:val="center"/>
            <w:hideMark/>
          </w:tcPr>
          <w:p w:rsidR="000B3445" w:rsidRPr="00576022" w:rsidRDefault="000B3445" w:rsidP="000B3445">
            <w:pPr>
              <w:jc w:val="right"/>
              <w:rPr>
                <w:rFonts w:ascii="Cambria" w:hAnsi="Cambria"/>
                <w:b/>
                <w:bCs/>
                <w:sz w:val="14"/>
                <w:szCs w:val="14"/>
              </w:rPr>
            </w:pPr>
            <w:r w:rsidRPr="00576022">
              <w:rPr>
                <w:rFonts w:ascii="Cambria" w:hAnsi="Cambria"/>
                <w:b/>
                <w:bCs/>
                <w:sz w:val="14"/>
                <w:szCs w:val="14"/>
              </w:rPr>
              <w:t>743 435</w:t>
            </w:r>
          </w:p>
        </w:tc>
        <w:tc>
          <w:tcPr>
            <w:tcW w:w="850" w:type="dxa"/>
            <w:tcBorders>
              <w:top w:val="nil"/>
              <w:left w:val="nil"/>
              <w:bottom w:val="single" w:sz="8" w:space="0" w:color="auto"/>
              <w:right w:val="single" w:sz="8" w:space="0" w:color="auto"/>
            </w:tcBorders>
            <w:shd w:val="clear" w:color="000000" w:fill="D9D9D9"/>
            <w:noWrap/>
            <w:vAlign w:val="center"/>
            <w:hideMark/>
          </w:tcPr>
          <w:p w:rsidR="000B3445" w:rsidRPr="00576022" w:rsidRDefault="000B3445" w:rsidP="000B3445">
            <w:pPr>
              <w:jc w:val="right"/>
              <w:rPr>
                <w:rFonts w:ascii="Cambria" w:hAnsi="Cambria"/>
                <w:b/>
                <w:bCs/>
                <w:sz w:val="14"/>
                <w:szCs w:val="14"/>
              </w:rPr>
            </w:pPr>
            <w:r w:rsidRPr="00576022">
              <w:rPr>
                <w:rFonts w:ascii="Cambria" w:hAnsi="Cambria"/>
                <w:b/>
                <w:bCs/>
                <w:sz w:val="14"/>
                <w:szCs w:val="14"/>
              </w:rPr>
              <w:t>2 322 771</w:t>
            </w:r>
          </w:p>
        </w:tc>
        <w:tc>
          <w:tcPr>
            <w:tcW w:w="931" w:type="dxa"/>
            <w:tcBorders>
              <w:top w:val="nil"/>
              <w:left w:val="nil"/>
              <w:bottom w:val="single" w:sz="8" w:space="0" w:color="auto"/>
              <w:right w:val="single" w:sz="8" w:space="0" w:color="auto"/>
            </w:tcBorders>
            <w:shd w:val="clear" w:color="000000" w:fill="D9D9D9"/>
            <w:noWrap/>
            <w:vAlign w:val="center"/>
            <w:hideMark/>
          </w:tcPr>
          <w:p w:rsidR="000B3445" w:rsidRPr="00576022" w:rsidRDefault="000B3445" w:rsidP="000B3445">
            <w:pPr>
              <w:jc w:val="right"/>
              <w:rPr>
                <w:rFonts w:ascii="Cambria" w:hAnsi="Cambria"/>
                <w:b/>
                <w:bCs/>
                <w:sz w:val="14"/>
                <w:szCs w:val="14"/>
              </w:rPr>
            </w:pPr>
            <w:r w:rsidRPr="00576022">
              <w:rPr>
                <w:rFonts w:ascii="Cambria" w:hAnsi="Cambria"/>
                <w:b/>
                <w:bCs/>
                <w:sz w:val="14"/>
                <w:szCs w:val="14"/>
              </w:rPr>
              <w:t>18 571 941</w:t>
            </w:r>
          </w:p>
        </w:tc>
        <w:tc>
          <w:tcPr>
            <w:tcW w:w="912" w:type="dxa"/>
            <w:tcBorders>
              <w:top w:val="nil"/>
              <w:left w:val="nil"/>
              <w:bottom w:val="single" w:sz="8" w:space="0" w:color="auto"/>
              <w:right w:val="single" w:sz="8" w:space="0" w:color="auto"/>
            </w:tcBorders>
            <w:shd w:val="clear" w:color="000000" w:fill="D9D9D9"/>
            <w:noWrap/>
            <w:vAlign w:val="center"/>
            <w:hideMark/>
          </w:tcPr>
          <w:p w:rsidR="000B3445" w:rsidRPr="00576022" w:rsidRDefault="000B3445" w:rsidP="000B3445">
            <w:pPr>
              <w:jc w:val="right"/>
              <w:rPr>
                <w:rFonts w:ascii="Cambria" w:hAnsi="Cambria"/>
                <w:b/>
                <w:bCs/>
                <w:sz w:val="14"/>
                <w:szCs w:val="14"/>
              </w:rPr>
            </w:pPr>
            <w:r w:rsidRPr="00576022">
              <w:rPr>
                <w:rFonts w:ascii="Cambria" w:hAnsi="Cambria"/>
                <w:b/>
                <w:bCs/>
                <w:sz w:val="14"/>
                <w:szCs w:val="14"/>
                <w:lang w:val="en-US"/>
              </w:rPr>
              <w:t>18 571 941</w:t>
            </w:r>
          </w:p>
        </w:tc>
        <w:tc>
          <w:tcPr>
            <w:tcW w:w="909" w:type="dxa"/>
            <w:tcBorders>
              <w:top w:val="nil"/>
              <w:left w:val="nil"/>
              <w:bottom w:val="single" w:sz="8" w:space="0" w:color="auto"/>
              <w:right w:val="single" w:sz="8" w:space="0" w:color="auto"/>
            </w:tcBorders>
            <w:shd w:val="clear" w:color="000000" w:fill="D9D9D9"/>
            <w:noWrap/>
            <w:vAlign w:val="center"/>
            <w:hideMark/>
          </w:tcPr>
          <w:p w:rsidR="000B3445" w:rsidRPr="00576022" w:rsidRDefault="000B3445" w:rsidP="000B3445">
            <w:pPr>
              <w:jc w:val="right"/>
              <w:rPr>
                <w:rFonts w:ascii="Cambria" w:hAnsi="Cambria"/>
                <w:b/>
                <w:bCs/>
                <w:sz w:val="14"/>
                <w:szCs w:val="14"/>
              </w:rPr>
            </w:pPr>
            <w:r w:rsidRPr="00576022">
              <w:rPr>
                <w:rFonts w:ascii="Cambria" w:hAnsi="Cambria"/>
                <w:b/>
                <w:bCs/>
                <w:sz w:val="14"/>
                <w:szCs w:val="14"/>
              </w:rPr>
              <w:t>0</w:t>
            </w:r>
          </w:p>
        </w:tc>
      </w:tr>
      <w:tr w:rsidR="000B3445" w:rsidRPr="000B3445" w:rsidTr="00792265">
        <w:trPr>
          <w:trHeight w:val="501"/>
        </w:trPr>
        <w:tc>
          <w:tcPr>
            <w:tcW w:w="869" w:type="dxa"/>
            <w:tcBorders>
              <w:top w:val="nil"/>
              <w:left w:val="single" w:sz="8" w:space="0" w:color="auto"/>
              <w:bottom w:val="single" w:sz="8" w:space="0" w:color="auto"/>
              <w:right w:val="single" w:sz="8" w:space="0" w:color="auto"/>
            </w:tcBorders>
            <w:shd w:val="clear" w:color="auto" w:fill="auto"/>
            <w:vAlign w:val="center"/>
            <w:hideMark/>
          </w:tcPr>
          <w:p w:rsidR="000B3445" w:rsidRPr="00576022" w:rsidRDefault="000B3445" w:rsidP="000B3445">
            <w:pPr>
              <w:rPr>
                <w:rFonts w:ascii="Cambria" w:hAnsi="Cambria"/>
                <w:sz w:val="14"/>
                <w:szCs w:val="14"/>
              </w:rPr>
            </w:pPr>
            <w:r w:rsidRPr="00576022">
              <w:rPr>
                <w:rFonts w:ascii="Cambria" w:hAnsi="Cambria"/>
                <w:sz w:val="14"/>
                <w:szCs w:val="14"/>
              </w:rPr>
              <w:t>1100.03.01</w:t>
            </w:r>
          </w:p>
        </w:tc>
        <w:tc>
          <w:tcPr>
            <w:tcW w:w="2250" w:type="dxa"/>
            <w:tcBorders>
              <w:top w:val="nil"/>
              <w:left w:val="nil"/>
              <w:bottom w:val="single" w:sz="8" w:space="0" w:color="auto"/>
              <w:right w:val="single" w:sz="8" w:space="0" w:color="auto"/>
            </w:tcBorders>
            <w:shd w:val="clear" w:color="auto" w:fill="auto"/>
            <w:vAlign w:val="center"/>
            <w:hideMark/>
          </w:tcPr>
          <w:p w:rsidR="000B3445" w:rsidRPr="00576022" w:rsidRDefault="000B3445" w:rsidP="000B3445">
            <w:pPr>
              <w:rPr>
                <w:rFonts w:ascii="Cambria" w:hAnsi="Cambria"/>
                <w:sz w:val="14"/>
                <w:szCs w:val="14"/>
              </w:rPr>
            </w:pPr>
            <w:r w:rsidRPr="00576022">
              <w:rPr>
                <w:rFonts w:ascii="Cambria" w:hAnsi="Cambria"/>
                <w:sz w:val="14"/>
                <w:szCs w:val="14"/>
              </w:rPr>
              <w:t>Бюджетна програма "Принос за формиране на политики на ЕС и НАТО"</w:t>
            </w:r>
          </w:p>
        </w:tc>
        <w:tc>
          <w:tcPr>
            <w:tcW w:w="1088" w:type="dxa"/>
            <w:tcBorders>
              <w:top w:val="nil"/>
              <w:left w:val="nil"/>
              <w:bottom w:val="single" w:sz="8" w:space="0" w:color="auto"/>
              <w:right w:val="single" w:sz="8" w:space="0" w:color="auto"/>
            </w:tcBorders>
            <w:shd w:val="clear" w:color="auto" w:fill="auto"/>
            <w:noWrap/>
            <w:vAlign w:val="center"/>
            <w:hideMark/>
          </w:tcPr>
          <w:p w:rsidR="000B3445" w:rsidRPr="00576022" w:rsidRDefault="000B3445" w:rsidP="000B3445">
            <w:pPr>
              <w:jc w:val="right"/>
              <w:rPr>
                <w:rFonts w:ascii="Cambria" w:hAnsi="Cambria"/>
                <w:b/>
                <w:bCs/>
                <w:sz w:val="14"/>
                <w:szCs w:val="14"/>
              </w:rPr>
            </w:pPr>
            <w:r w:rsidRPr="00576022">
              <w:rPr>
                <w:rFonts w:ascii="Cambria" w:hAnsi="Cambria"/>
                <w:b/>
                <w:bCs/>
                <w:sz w:val="14"/>
                <w:szCs w:val="14"/>
              </w:rPr>
              <w:t>1 913 246</w:t>
            </w:r>
          </w:p>
        </w:tc>
        <w:tc>
          <w:tcPr>
            <w:tcW w:w="1050" w:type="dxa"/>
            <w:tcBorders>
              <w:top w:val="nil"/>
              <w:left w:val="nil"/>
              <w:bottom w:val="single" w:sz="8" w:space="0" w:color="auto"/>
              <w:right w:val="single" w:sz="8" w:space="0" w:color="auto"/>
            </w:tcBorders>
            <w:shd w:val="clear" w:color="auto" w:fill="auto"/>
            <w:noWrap/>
            <w:vAlign w:val="center"/>
            <w:hideMark/>
          </w:tcPr>
          <w:p w:rsidR="000B3445" w:rsidRPr="00576022" w:rsidRDefault="000B3445" w:rsidP="000B3445">
            <w:pPr>
              <w:jc w:val="right"/>
              <w:rPr>
                <w:rFonts w:ascii="Cambria" w:hAnsi="Cambria"/>
                <w:b/>
                <w:bCs/>
                <w:sz w:val="14"/>
                <w:szCs w:val="14"/>
              </w:rPr>
            </w:pPr>
            <w:r w:rsidRPr="00576022">
              <w:rPr>
                <w:rFonts w:ascii="Cambria" w:hAnsi="Cambria"/>
                <w:b/>
                <w:bCs/>
                <w:sz w:val="14"/>
                <w:szCs w:val="14"/>
              </w:rPr>
              <w:t>1 913 246</w:t>
            </w:r>
          </w:p>
        </w:tc>
        <w:tc>
          <w:tcPr>
            <w:tcW w:w="839" w:type="dxa"/>
            <w:tcBorders>
              <w:top w:val="nil"/>
              <w:left w:val="nil"/>
              <w:bottom w:val="single" w:sz="8" w:space="0" w:color="auto"/>
              <w:right w:val="single" w:sz="8" w:space="0" w:color="auto"/>
            </w:tcBorders>
            <w:shd w:val="clear" w:color="auto" w:fill="auto"/>
            <w:noWrap/>
            <w:vAlign w:val="center"/>
            <w:hideMark/>
          </w:tcPr>
          <w:p w:rsidR="000B3445" w:rsidRPr="00576022" w:rsidRDefault="000B3445" w:rsidP="000B3445">
            <w:pPr>
              <w:jc w:val="right"/>
              <w:rPr>
                <w:rFonts w:ascii="Cambria" w:hAnsi="Cambria"/>
                <w:sz w:val="14"/>
                <w:szCs w:val="14"/>
              </w:rPr>
            </w:pPr>
            <w:r w:rsidRPr="00576022">
              <w:rPr>
                <w:rFonts w:ascii="Cambria" w:hAnsi="Cambria"/>
                <w:sz w:val="14"/>
                <w:szCs w:val="14"/>
              </w:rPr>
              <w:t>0</w:t>
            </w:r>
          </w:p>
        </w:tc>
        <w:tc>
          <w:tcPr>
            <w:tcW w:w="1050" w:type="dxa"/>
            <w:tcBorders>
              <w:top w:val="nil"/>
              <w:left w:val="nil"/>
              <w:bottom w:val="single" w:sz="8" w:space="0" w:color="auto"/>
              <w:right w:val="single" w:sz="8" w:space="0" w:color="auto"/>
            </w:tcBorders>
            <w:shd w:val="clear" w:color="auto" w:fill="auto"/>
            <w:noWrap/>
            <w:vAlign w:val="center"/>
            <w:hideMark/>
          </w:tcPr>
          <w:p w:rsidR="000B3445" w:rsidRPr="00576022" w:rsidRDefault="000B3445" w:rsidP="000B3445">
            <w:pPr>
              <w:jc w:val="right"/>
              <w:rPr>
                <w:rFonts w:ascii="Cambria" w:hAnsi="Cambria"/>
                <w:b/>
                <w:bCs/>
                <w:sz w:val="14"/>
                <w:szCs w:val="14"/>
              </w:rPr>
            </w:pPr>
            <w:r w:rsidRPr="00576022">
              <w:rPr>
                <w:rFonts w:ascii="Cambria" w:hAnsi="Cambria"/>
                <w:b/>
                <w:bCs/>
                <w:sz w:val="14"/>
                <w:szCs w:val="14"/>
              </w:rPr>
              <w:t>60 973</w:t>
            </w:r>
          </w:p>
        </w:tc>
        <w:tc>
          <w:tcPr>
            <w:tcW w:w="993" w:type="dxa"/>
            <w:tcBorders>
              <w:top w:val="nil"/>
              <w:left w:val="nil"/>
              <w:bottom w:val="single" w:sz="8" w:space="0" w:color="auto"/>
              <w:right w:val="nil"/>
            </w:tcBorders>
            <w:shd w:val="clear" w:color="auto" w:fill="auto"/>
            <w:noWrap/>
            <w:vAlign w:val="center"/>
            <w:hideMark/>
          </w:tcPr>
          <w:p w:rsidR="000B3445" w:rsidRPr="00576022" w:rsidRDefault="000B3445" w:rsidP="000B3445">
            <w:pPr>
              <w:jc w:val="right"/>
              <w:rPr>
                <w:rFonts w:ascii="Cambria" w:hAnsi="Cambria"/>
                <w:b/>
                <w:bCs/>
                <w:sz w:val="14"/>
                <w:szCs w:val="14"/>
              </w:rPr>
            </w:pPr>
            <w:r w:rsidRPr="00576022">
              <w:rPr>
                <w:rFonts w:ascii="Cambria" w:hAnsi="Cambria"/>
                <w:b/>
                <w:bCs/>
                <w:sz w:val="14"/>
                <w:szCs w:val="14"/>
              </w:rPr>
              <w:t>60 973</w:t>
            </w:r>
          </w:p>
        </w:tc>
        <w:tc>
          <w:tcPr>
            <w:tcW w:w="850" w:type="dxa"/>
            <w:tcBorders>
              <w:top w:val="nil"/>
              <w:left w:val="single" w:sz="8" w:space="0" w:color="auto"/>
              <w:bottom w:val="single" w:sz="8" w:space="0" w:color="auto"/>
              <w:right w:val="nil"/>
            </w:tcBorders>
            <w:shd w:val="clear" w:color="auto" w:fill="auto"/>
            <w:noWrap/>
            <w:vAlign w:val="center"/>
            <w:hideMark/>
          </w:tcPr>
          <w:p w:rsidR="000B3445" w:rsidRPr="00576022" w:rsidRDefault="000B3445" w:rsidP="000B3445">
            <w:pPr>
              <w:jc w:val="right"/>
              <w:rPr>
                <w:rFonts w:ascii="Cambria" w:hAnsi="Cambria"/>
                <w:sz w:val="14"/>
                <w:szCs w:val="14"/>
              </w:rPr>
            </w:pPr>
            <w:r w:rsidRPr="00576022">
              <w:rPr>
                <w:rFonts w:ascii="Cambria" w:hAnsi="Cambria"/>
                <w:sz w:val="14"/>
                <w:szCs w:val="14"/>
              </w:rPr>
              <w:t>0</w:t>
            </w:r>
          </w:p>
        </w:tc>
        <w:tc>
          <w:tcPr>
            <w:tcW w:w="931" w:type="dxa"/>
            <w:tcBorders>
              <w:top w:val="nil"/>
              <w:left w:val="single" w:sz="8" w:space="0" w:color="auto"/>
              <w:bottom w:val="single" w:sz="8" w:space="0" w:color="auto"/>
              <w:right w:val="single" w:sz="8" w:space="0" w:color="auto"/>
            </w:tcBorders>
            <w:shd w:val="clear" w:color="auto" w:fill="auto"/>
            <w:noWrap/>
            <w:vAlign w:val="center"/>
            <w:hideMark/>
          </w:tcPr>
          <w:p w:rsidR="000B3445" w:rsidRPr="00576022" w:rsidRDefault="000B3445" w:rsidP="000B3445">
            <w:pPr>
              <w:jc w:val="right"/>
              <w:rPr>
                <w:rFonts w:ascii="Cambria" w:hAnsi="Cambria"/>
                <w:sz w:val="14"/>
                <w:szCs w:val="14"/>
              </w:rPr>
            </w:pPr>
            <w:r w:rsidRPr="00576022">
              <w:rPr>
                <w:rFonts w:ascii="Cambria" w:hAnsi="Cambria"/>
                <w:sz w:val="14"/>
                <w:szCs w:val="14"/>
              </w:rPr>
              <w:t>1 852 273</w:t>
            </w:r>
          </w:p>
        </w:tc>
        <w:tc>
          <w:tcPr>
            <w:tcW w:w="912" w:type="dxa"/>
            <w:tcBorders>
              <w:top w:val="nil"/>
              <w:left w:val="nil"/>
              <w:bottom w:val="single" w:sz="8" w:space="0" w:color="auto"/>
              <w:right w:val="single" w:sz="8" w:space="0" w:color="auto"/>
            </w:tcBorders>
            <w:shd w:val="clear" w:color="auto" w:fill="auto"/>
            <w:noWrap/>
            <w:vAlign w:val="center"/>
            <w:hideMark/>
          </w:tcPr>
          <w:p w:rsidR="000B3445" w:rsidRPr="00576022" w:rsidRDefault="000B3445" w:rsidP="000B3445">
            <w:pPr>
              <w:jc w:val="right"/>
              <w:rPr>
                <w:rFonts w:ascii="Cambria" w:hAnsi="Cambria"/>
                <w:sz w:val="14"/>
                <w:szCs w:val="14"/>
              </w:rPr>
            </w:pPr>
            <w:r w:rsidRPr="00576022">
              <w:rPr>
                <w:rFonts w:ascii="Cambria" w:hAnsi="Cambria"/>
                <w:sz w:val="14"/>
                <w:szCs w:val="14"/>
              </w:rPr>
              <w:t>1 852 273</w:t>
            </w:r>
          </w:p>
        </w:tc>
        <w:tc>
          <w:tcPr>
            <w:tcW w:w="909" w:type="dxa"/>
            <w:tcBorders>
              <w:top w:val="nil"/>
              <w:left w:val="nil"/>
              <w:bottom w:val="single" w:sz="8" w:space="0" w:color="auto"/>
              <w:right w:val="single" w:sz="8" w:space="0" w:color="auto"/>
            </w:tcBorders>
            <w:shd w:val="clear" w:color="auto" w:fill="auto"/>
            <w:noWrap/>
            <w:vAlign w:val="center"/>
            <w:hideMark/>
          </w:tcPr>
          <w:p w:rsidR="000B3445" w:rsidRPr="00576022" w:rsidRDefault="000B3445" w:rsidP="000B3445">
            <w:pPr>
              <w:jc w:val="right"/>
              <w:rPr>
                <w:rFonts w:ascii="Cambria" w:hAnsi="Cambria"/>
                <w:sz w:val="14"/>
                <w:szCs w:val="14"/>
              </w:rPr>
            </w:pPr>
            <w:r w:rsidRPr="00576022">
              <w:rPr>
                <w:rFonts w:ascii="Cambria" w:hAnsi="Cambria"/>
                <w:sz w:val="14"/>
                <w:szCs w:val="14"/>
              </w:rPr>
              <w:t>0</w:t>
            </w:r>
          </w:p>
        </w:tc>
      </w:tr>
      <w:tr w:rsidR="000B3445" w:rsidRPr="000B3445" w:rsidTr="00792265">
        <w:trPr>
          <w:trHeight w:val="375"/>
        </w:trPr>
        <w:tc>
          <w:tcPr>
            <w:tcW w:w="869" w:type="dxa"/>
            <w:tcBorders>
              <w:top w:val="nil"/>
              <w:left w:val="single" w:sz="8" w:space="0" w:color="auto"/>
              <w:bottom w:val="single" w:sz="8" w:space="0" w:color="auto"/>
              <w:right w:val="single" w:sz="8" w:space="0" w:color="auto"/>
            </w:tcBorders>
            <w:shd w:val="clear" w:color="auto" w:fill="auto"/>
            <w:vAlign w:val="center"/>
            <w:hideMark/>
          </w:tcPr>
          <w:p w:rsidR="000B3445" w:rsidRPr="00576022" w:rsidRDefault="000B3445" w:rsidP="000B3445">
            <w:pPr>
              <w:rPr>
                <w:rFonts w:ascii="Cambria" w:hAnsi="Cambria"/>
                <w:sz w:val="14"/>
                <w:szCs w:val="14"/>
              </w:rPr>
            </w:pPr>
            <w:r w:rsidRPr="00576022">
              <w:rPr>
                <w:rFonts w:ascii="Cambria" w:hAnsi="Cambria"/>
                <w:sz w:val="14"/>
                <w:szCs w:val="14"/>
              </w:rPr>
              <w:t>1100.03.02</w:t>
            </w:r>
          </w:p>
        </w:tc>
        <w:tc>
          <w:tcPr>
            <w:tcW w:w="2250" w:type="dxa"/>
            <w:tcBorders>
              <w:top w:val="nil"/>
              <w:left w:val="nil"/>
              <w:bottom w:val="single" w:sz="8" w:space="0" w:color="auto"/>
              <w:right w:val="single" w:sz="8" w:space="0" w:color="auto"/>
            </w:tcBorders>
            <w:shd w:val="clear" w:color="auto" w:fill="auto"/>
            <w:vAlign w:val="center"/>
            <w:hideMark/>
          </w:tcPr>
          <w:p w:rsidR="000B3445" w:rsidRPr="00576022" w:rsidRDefault="000B3445" w:rsidP="000B3445">
            <w:pPr>
              <w:rPr>
                <w:rFonts w:ascii="Cambria" w:hAnsi="Cambria"/>
                <w:sz w:val="14"/>
                <w:szCs w:val="14"/>
              </w:rPr>
            </w:pPr>
            <w:r w:rsidRPr="00576022">
              <w:rPr>
                <w:rFonts w:ascii="Cambria" w:hAnsi="Cambria"/>
                <w:sz w:val="14"/>
                <w:szCs w:val="14"/>
              </w:rPr>
              <w:t>Бюджетна програма "Двустранни отношения"</w:t>
            </w:r>
          </w:p>
        </w:tc>
        <w:tc>
          <w:tcPr>
            <w:tcW w:w="1088" w:type="dxa"/>
            <w:tcBorders>
              <w:top w:val="nil"/>
              <w:left w:val="nil"/>
              <w:bottom w:val="single" w:sz="8" w:space="0" w:color="auto"/>
              <w:right w:val="single" w:sz="8" w:space="0" w:color="auto"/>
            </w:tcBorders>
            <w:shd w:val="clear" w:color="auto" w:fill="auto"/>
            <w:noWrap/>
            <w:vAlign w:val="center"/>
            <w:hideMark/>
          </w:tcPr>
          <w:p w:rsidR="000B3445" w:rsidRPr="00576022" w:rsidRDefault="000B3445" w:rsidP="000B3445">
            <w:pPr>
              <w:jc w:val="right"/>
              <w:rPr>
                <w:rFonts w:ascii="Cambria" w:hAnsi="Cambria"/>
                <w:b/>
                <w:bCs/>
                <w:sz w:val="14"/>
                <w:szCs w:val="14"/>
              </w:rPr>
            </w:pPr>
            <w:r w:rsidRPr="00576022">
              <w:rPr>
                <w:rFonts w:ascii="Cambria" w:hAnsi="Cambria"/>
                <w:b/>
                <w:bCs/>
                <w:sz w:val="14"/>
                <w:szCs w:val="14"/>
              </w:rPr>
              <w:t>23 899</w:t>
            </w:r>
          </w:p>
        </w:tc>
        <w:tc>
          <w:tcPr>
            <w:tcW w:w="1050" w:type="dxa"/>
            <w:tcBorders>
              <w:top w:val="nil"/>
              <w:left w:val="nil"/>
              <w:bottom w:val="single" w:sz="8" w:space="0" w:color="auto"/>
              <w:right w:val="single" w:sz="8" w:space="0" w:color="auto"/>
            </w:tcBorders>
            <w:shd w:val="clear" w:color="auto" w:fill="auto"/>
            <w:noWrap/>
            <w:vAlign w:val="center"/>
            <w:hideMark/>
          </w:tcPr>
          <w:p w:rsidR="000B3445" w:rsidRPr="00576022" w:rsidRDefault="000B3445" w:rsidP="000B3445">
            <w:pPr>
              <w:jc w:val="right"/>
              <w:rPr>
                <w:rFonts w:ascii="Cambria" w:hAnsi="Cambria"/>
                <w:b/>
                <w:bCs/>
                <w:sz w:val="14"/>
                <w:szCs w:val="14"/>
              </w:rPr>
            </w:pPr>
            <w:r w:rsidRPr="00576022">
              <w:rPr>
                <w:rFonts w:ascii="Cambria" w:hAnsi="Cambria"/>
                <w:b/>
                <w:bCs/>
                <w:sz w:val="14"/>
                <w:szCs w:val="14"/>
              </w:rPr>
              <w:t>23 899</w:t>
            </w:r>
          </w:p>
        </w:tc>
        <w:tc>
          <w:tcPr>
            <w:tcW w:w="839" w:type="dxa"/>
            <w:tcBorders>
              <w:top w:val="nil"/>
              <w:left w:val="nil"/>
              <w:bottom w:val="single" w:sz="8" w:space="0" w:color="auto"/>
              <w:right w:val="single" w:sz="8" w:space="0" w:color="auto"/>
            </w:tcBorders>
            <w:shd w:val="clear" w:color="auto" w:fill="auto"/>
            <w:noWrap/>
            <w:vAlign w:val="center"/>
            <w:hideMark/>
          </w:tcPr>
          <w:p w:rsidR="000B3445" w:rsidRPr="00576022" w:rsidRDefault="000B3445" w:rsidP="000B3445">
            <w:pPr>
              <w:jc w:val="right"/>
              <w:rPr>
                <w:rFonts w:ascii="Cambria" w:hAnsi="Cambria"/>
                <w:sz w:val="14"/>
                <w:szCs w:val="14"/>
              </w:rPr>
            </w:pPr>
            <w:r w:rsidRPr="00576022">
              <w:rPr>
                <w:rFonts w:ascii="Cambria" w:hAnsi="Cambria"/>
                <w:sz w:val="14"/>
                <w:szCs w:val="14"/>
              </w:rPr>
              <w:t>0</w:t>
            </w:r>
          </w:p>
        </w:tc>
        <w:tc>
          <w:tcPr>
            <w:tcW w:w="1050" w:type="dxa"/>
            <w:tcBorders>
              <w:top w:val="nil"/>
              <w:left w:val="nil"/>
              <w:bottom w:val="single" w:sz="8" w:space="0" w:color="auto"/>
              <w:right w:val="single" w:sz="8" w:space="0" w:color="auto"/>
            </w:tcBorders>
            <w:shd w:val="clear" w:color="auto" w:fill="auto"/>
            <w:noWrap/>
            <w:vAlign w:val="center"/>
            <w:hideMark/>
          </w:tcPr>
          <w:p w:rsidR="000B3445" w:rsidRPr="00576022" w:rsidRDefault="000B3445" w:rsidP="000B3445">
            <w:pPr>
              <w:jc w:val="right"/>
              <w:rPr>
                <w:rFonts w:ascii="Cambria" w:hAnsi="Cambria"/>
                <w:b/>
                <w:bCs/>
                <w:sz w:val="14"/>
                <w:szCs w:val="14"/>
              </w:rPr>
            </w:pPr>
            <w:r w:rsidRPr="00576022">
              <w:rPr>
                <w:rFonts w:ascii="Cambria" w:hAnsi="Cambria"/>
                <w:b/>
                <w:bCs/>
                <w:sz w:val="14"/>
                <w:szCs w:val="14"/>
              </w:rPr>
              <w:t>23 899</w:t>
            </w:r>
          </w:p>
        </w:tc>
        <w:tc>
          <w:tcPr>
            <w:tcW w:w="993" w:type="dxa"/>
            <w:tcBorders>
              <w:top w:val="nil"/>
              <w:left w:val="nil"/>
              <w:bottom w:val="single" w:sz="8" w:space="0" w:color="auto"/>
              <w:right w:val="nil"/>
            </w:tcBorders>
            <w:shd w:val="clear" w:color="auto" w:fill="auto"/>
            <w:noWrap/>
            <w:vAlign w:val="center"/>
            <w:hideMark/>
          </w:tcPr>
          <w:p w:rsidR="000B3445" w:rsidRPr="00576022" w:rsidRDefault="000B3445" w:rsidP="000B3445">
            <w:pPr>
              <w:jc w:val="right"/>
              <w:rPr>
                <w:rFonts w:ascii="Cambria" w:hAnsi="Cambria"/>
                <w:b/>
                <w:bCs/>
                <w:sz w:val="14"/>
                <w:szCs w:val="14"/>
              </w:rPr>
            </w:pPr>
            <w:r w:rsidRPr="00576022">
              <w:rPr>
                <w:rFonts w:ascii="Cambria" w:hAnsi="Cambria"/>
                <w:b/>
                <w:bCs/>
                <w:sz w:val="14"/>
                <w:szCs w:val="14"/>
              </w:rPr>
              <w:t>23 899</w:t>
            </w:r>
          </w:p>
        </w:tc>
        <w:tc>
          <w:tcPr>
            <w:tcW w:w="850" w:type="dxa"/>
            <w:tcBorders>
              <w:top w:val="nil"/>
              <w:left w:val="single" w:sz="8" w:space="0" w:color="auto"/>
              <w:bottom w:val="single" w:sz="8" w:space="0" w:color="auto"/>
              <w:right w:val="nil"/>
            </w:tcBorders>
            <w:shd w:val="clear" w:color="auto" w:fill="auto"/>
            <w:noWrap/>
            <w:vAlign w:val="center"/>
            <w:hideMark/>
          </w:tcPr>
          <w:p w:rsidR="000B3445" w:rsidRPr="00576022" w:rsidRDefault="000B3445" w:rsidP="000B3445">
            <w:pPr>
              <w:jc w:val="right"/>
              <w:rPr>
                <w:rFonts w:ascii="Cambria" w:hAnsi="Cambria"/>
                <w:sz w:val="14"/>
                <w:szCs w:val="14"/>
              </w:rPr>
            </w:pPr>
            <w:r w:rsidRPr="00576022">
              <w:rPr>
                <w:rFonts w:ascii="Cambria" w:hAnsi="Cambria"/>
                <w:sz w:val="14"/>
                <w:szCs w:val="14"/>
              </w:rPr>
              <w:t>0</w:t>
            </w:r>
          </w:p>
        </w:tc>
        <w:tc>
          <w:tcPr>
            <w:tcW w:w="931" w:type="dxa"/>
            <w:tcBorders>
              <w:top w:val="nil"/>
              <w:left w:val="single" w:sz="8" w:space="0" w:color="auto"/>
              <w:bottom w:val="single" w:sz="8" w:space="0" w:color="auto"/>
              <w:right w:val="single" w:sz="8" w:space="0" w:color="auto"/>
            </w:tcBorders>
            <w:shd w:val="clear" w:color="auto" w:fill="auto"/>
            <w:noWrap/>
            <w:vAlign w:val="center"/>
            <w:hideMark/>
          </w:tcPr>
          <w:p w:rsidR="000B3445" w:rsidRPr="00576022" w:rsidRDefault="000B3445" w:rsidP="000B3445">
            <w:pPr>
              <w:jc w:val="right"/>
              <w:rPr>
                <w:rFonts w:ascii="Cambria" w:hAnsi="Cambria"/>
                <w:sz w:val="14"/>
                <w:szCs w:val="14"/>
              </w:rPr>
            </w:pPr>
            <w:r w:rsidRPr="00576022">
              <w:rPr>
                <w:rFonts w:ascii="Cambria" w:hAnsi="Cambria"/>
                <w:sz w:val="14"/>
                <w:szCs w:val="14"/>
              </w:rPr>
              <w:t>0</w:t>
            </w:r>
          </w:p>
        </w:tc>
        <w:tc>
          <w:tcPr>
            <w:tcW w:w="912" w:type="dxa"/>
            <w:tcBorders>
              <w:top w:val="nil"/>
              <w:left w:val="nil"/>
              <w:bottom w:val="single" w:sz="8" w:space="0" w:color="auto"/>
              <w:right w:val="single" w:sz="8" w:space="0" w:color="auto"/>
            </w:tcBorders>
            <w:shd w:val="clear" w:color="auto" w:fill="auto"/>
            <w:noWrap/>
            <w:vAlign w:val="center"/>
            <w:hideMark/>
          </w:tcPr>
          <w:p w:rsidR="000B3445" w:rsidRPr="00576022" w:rsidRDefault="000B3445" w:rsidP="000B3445">
            <w:pPr>
              <w:jc w:val="right"/>
              <w:rPr>
                <w:rFonts w:ascii="Cambria" w:hAnsi="Cambria"/>
                <w:sz w:val="14"/>
                <w:szCs w:val="14"/>
              </w:rPr>
            </w:pPr>
            <w:r w:rsidRPr="00576022">
              <w:rPr>
                <w:rFonts w:ascii="Cambria" w:hAnsi="Cambria"/>
                <w:sz w:val="14"/>
                <w:szCs w:val="14"/>
              </w:rPr>
              <w:t>0</w:t>
            </w:r>
          </w:p>
        </w:tc>
        <w:tc>
          <w:tcPr>
            <w:tcW w:w="909" w:type="dxa"/>
            <w:tcBorders>
              <w:top w:val="nil"/>
              <w:left w:val="nil"/>
              <w:bottom w:val="single" w:sz="8" w:space="0" w:color="auto"/>
              <w:right w:val="single" w:sz="8" w:space="0" w:color="auto"/>
            </w:tcBorders>
            <w:shd w:val="clear" w:color="auto" w:fill="auto"/>
            <w:noWrap/>
            <w:vAlign w:val="center"/>
            <w:hideMark/>
          </w:tcPr>
          <w:p w:rsidR="000B3445" w:rsidRPr="00576022" w:rsidRDefault="000B3445" w:rsidP="000B3445">
            <w:pPr>
              <w:jc w:val="right"/>
              <w:rPr>
                <w:rFonts w:ascii="Cambria" w:hAnsi="Cambria"/>
                <w:sz w:val="14"/>
                <w:szCs w:val="14"/>
              </w:rPr>
            </w:pPr>
            <w:r w:rsidRPr="00576022">
              <w:rPr>
                <w:rFonts w:ascii="Cambria" w:hAnsi="Cambria"/>
                <w:sz w:val="14"/>
                <w:szCs w:val="14"/>
              </w:rPr>
              <w:t>0</w:t>
            </w:r>
          </w:p>
        </w:tc>
      </w:tr>
      <w:tr w:rsidR="000B3445" w:rsidRPr="000B3445" w:rsidTr="00792265">
        <w:trPr>
          <w:trHeight w:val="521"/>
        </w:trPr>
        <w:tc>
          <w:tcPr>
            <w:tcW w:w="869" w:type="dxa"/>
            <w:tcBorders>
              <w:top w:val="nil"/>
              <w:left w:val="single" w:sz="8" w:space="0" w:color="auto"/>
              <w:bottom w:val="nil"/>
              <w:right w:val="single" w:sz="8" w:space="0" w:color="auto"/>
            </w:tcBorders>
            <w:shd w:val="clear" w:color="auto" w:fill="auto"/>
            <w:vAlign w:val="center"/>
            <w:hideMark/>
          </w:tcPr>
          <w:p w:rsidR="000B3445" w:rsidRPr="00576022" w:rsidRDefault="000B3445" w:rsidP="000B3445">
            <w:pPr>
              <w:rPr>
                <w:rFonts w:ascii="Cambria" w:hAnsi="Cambria"/>
                <w:sz w:val="14"/>
                <w:szCs w:val="14"/>
              </w:rPr>
            </w:pPr>
            <w:r w:rsidRPr="00576022">
              <w:rPr>
                <w:rFonts w:ascii="Cambria" w:hAnsi="Cambria"/>
                <w:sz w:val="14"/>
                <w:szCs w:val="14"/>
              </w:rPr>
              <w:t>1100.03.03</w:t>
            </w:r>
          </w:p>
        </w:tc>
        <w:tc>
          <w:tcPr>
            <w:tcW w:w="2250" w:type="dxa"/>
            <w:tcBorders>
              <w:top w:val="nil"/>
              <w:left w:val="nil"/>
              <w:bottom w:val="nil"/>
              <w:right w:val="single" w:sz="8" w:space="0" w:color="auto"/>
            </w:tcBorders>
            <w:shd w:val="clear" w:color="auto" w:fill="auto"/>
            <w:vAlign w:val="center"/>
            <w:hideMark/>
          </w:tcPr>
          <w:p w:rsidR="000B3445" w:rsidRPr="00576022" w:rsidRDefault="000B3445" w:rsidP="000B3445">
            <w:pPr>
              <w:rPr>
                <w:rFonts w:ascii="Cambria" w:hAnsi="Cambria"/>
                <w:sz w:val="14"/>
                <w:szCs w:val="14"/>
              </w:rPr>
            </w:pPr>
            <w:r w:rsidRPr="00576022">
              <w:rPr>
                <w:rFonts w:ascii="Cambria" w:hAnsi="Cambria"/>
                <w:sz w:val="14"/>
                <w:szCs w:val="14"/>
              </w:rPr>
              <w:t>Бюджетна програма "Активна двустранна и многостранна дипломация"</w:t>
            </w:r>
          </w:p>
        </w:tc>
        <w:tc>
          <w:tcPr>
            <w:tcW w:w="1088" w:type="dxa"/>
            <w:tcBorders>
              <w:top w:val="nil"/>
              <w:left w:val="nil"/>
              <w:bottom w:val="single" w:sz="8" w:space="0" w:color="auto"/>
              <w:right w:val="single" w:sz="8" w:space="0" w:color="auto"/>
            </w:tcBorders>
            <w:shd w:val="clear" w:color="auto" w:fill="auto"/>
            <w:noWrap/>
            <w:vAlign w:val="center"/>
            <w:hideMark/>
          </w:tcPr>
          <w:p w:rsidR="000B3445" w:rsidRPr="00576022" w:rsidRDefault="000B3445" w:rsidP="000B3445">
            <w:pPr>
              <w:jc w:val="right"/>
              <w:rPr>
                <w:rFonts w:ascii="Cambria" w:hAnsi="Cambria"/>
                <w:b/>
                <w:bCs/>
                <w:sz w:val="14"/>
                <w:szCs w:val="14"/>
              </w:rPr>
            </w:pPr>
            <w:r w:rsidRPr="00576022">
              <w:rPr>
                <w:rFonts w:ascii="Cambria" w:hAnsi="Cambria"/>
                <w:b/>
                <w:bCs/>
                <w:sz w:val="14"/>
                <w:szCs w:val="14"/>
              </w:rPr>
              <w:t>10 501 225</w:t>
            </w:r>
          </w:p>
        </w:tc>
        <w:tc>
          <w:tcPr>
            <w:tcW w:w="1050" w:type="dxa"/>
            <w:tcBorders>
              <w:top w:val="nil"/>
              <w:left w:val="nil"/>
              <w:bottom w:val="single" w:sz="8" w:space="0" w:color="auto"/>
              <w:right w:val="single" w:sz="8" w:space="0" w:color="auto"/>
            </w:tcBorders>
            <w:shd w:val="clear" w:color="auto" w:fill="auto"/>
            <w:noWrap/>
            <w:vAlign w:val="center"/>
            <w:hideMark/>
          </w:tcPr>
          <w:p w:rsidR="000B3445" w:rsidRPr="00576022" w:rsidRDefault="000B3445" w:rsidP="000B3445">
            <w:pPr>
              <w:jc w:val="right"/>
              <w:rPr>
                <w:rFonts w:ascii="Cambria" w:hAnsi="Cambria"/>
                <w:b/>
                <w:bCs/>
                <w:sz w:val="14"/>
                <w:szCs w:val="14"/>
              </w:rPr>
            </w:pPr>
            <w:r w:rsidRPr="00576022">
              <w:rPr>
                <w:rFonts w:ascii="Cambria" w:hAnsi="Cambria"/>
                <w:b/>
                <w:bCs/>
                <w:sz w:val="14"/>
                <w:szCs w:val="14"/>
              </w:rPr>
              <w:t>10 501 225</w:t>
            </w:r>
          </w:p>
        </w:tc>
        <w:tc>
          <w:tcPr>
            <w:tcW w:w="839" w:type="dxa"/>
            <w:tcBorders>
              <w:top w:val="nil"/>
              <w:left w:val="nil"/>
              <w:bottom w:val="nil"/>
              <w:right w:val="single" w:sz="8" w:space="0" w:color="auto"/>
            </w:tcBorders>
            <w:shd w:val="clear" w:color="auto" w:fill="auto"/>
            <w:noWrap/>
            <w:vAlign w:val="center"/>
            <w:hideMark/>
          </w:tcPr>
          <w:p w:rsidR="000B3445" w:rsidRPr="00576022" w:rsidRDefault="000B3445" w:rsidP="000B3445">
            <w:pPr>
              <w:jc w:val="right"/>
              <w:rPr>
                <w:rFonts w:ascii="Cambria" w:hAnsi="Cambria"/>
                <w:sz w:val="14"/>
                <w:szCs w:val="14"/>
              </w:rPr>
            </w:pPr>
            <w:r w:rsidRPr="00576022">
              <w:rPr>
                <w:rFonts w:ascii="Cambria" w:hAnsi="Cambria"/>
                <w:sz w:val="14"/>
                <w:szCs w:val="14"/>
              </w:rPr>
              <w:t>0</w:t>
            </w:r>
          </w:p>
        </w:tc>
        <w:tc>
          <w:tcPr>
            <w:tcW w:w="1050" w:type="dxa"/>
            <w:tcBorders>
              <w:top w:val="nil"/>
              <w:left w:val="nil"/>
              <w:bottom w:val="single" w:sz="8" w:space="0" w:color="auto"/>
              <w:right w:val="single" w:sz="8" w:space="0" w:color="auto"/>
            </w:tcBorders>
            <w:shd w:val="clear" w:color="auto" w:fill="auto"/>
            <w:noWrap/>
            <w:vAlign w:val="center"/>
            <w:hideMark/>
          </w:tcPr>
          <w:p w:rsidR="000B3445" w:rsidRPr="00576022" w:rsidRDefault="000B3445" w:rsidP="000B3445">
            <w:pPr>
              <w:jc w:val="right"/>
              <w:rPr>
                <w:rFonts w:ascii="Cambria" w:hAnsi="Cambria"/>
                <w:b/>
                <w:bCs/>
                <w:sz w:val="14"/>
                <w:szCs w:val="14"/>
              </w:rPr>
            </w:pPr>
            <w:r w:rsidRPr="00576022">
              <w:rPr>
                <w:rFonts w:ascii="Cambria" w:hAnsi="Cambria"/>
                <w:b/>
                <w:bCs/>
                <w:sz w:val="14"/>
                <w:szCs w:val="14"/>
              </w:rPr>
              <w:t>18 607</w:t>
            </w:r>
          </w:p>
        </w:tc>
        <w:tc>
          <w:tcPr>
            <w:tcW w:w="993" w:type="dxa"/>
            <w:tcBorders>
              <w:top w:val="nil"/>
              <w:left w:val="nil"/>
              <w:bottom w:val="nil"/>
              <w:right w:val="nil"/>
            </w:tcBorders>
            <w:shd w:val="clear" w:color="auto" w:fill="auto"/>
            <w:noWrap/>
            <w:vAlign w:val="center"/>
            <w:hideMark/>
          </w:tcPr>
          <w:p w:rsidR="000B3445" w:rsidRPr="00576022" w:rsidRDefault="000B3445" w:rsidP="000B3445">
            <w:pPr>
              <w:jc w:val="right"/>
              <w:rPr>
                <w:rFonts w:ascii="Cambria" w:hAnsi="Cambria"/>
                <w:b/>
                <w:bCs/>
                <w:sz w:val="14"/>
                <w:szCs w:val="14"/>
              </w:rPr>
            </w:pPr>
            <w:r w:rsidRPr="00576022">
              <w:rPr>
                <w:rFonts w:ascii="Cambria" w:hAnsi="Cambria"/>
                <w:b/>
                <w:bCs/>
                <w:sz w:val="14"/>
                <w:szCs w:val="14"/>
              </w:rPr>
              <w:t>18 607</w:t>
            </w:r>
          </w:p>
        </w:tc>
        <w:tc>
          <w:tcPr>
            <w:tcW w:w="850" w:type="dxa"/>
            <w:tcBorders>
              <w:top w:val="nil"/>
              <w:left w:val="single" w:sz="8" w:space="0" w:color="auto"/>
              <w:bottom w:val="nil"/>
              <w:right w:val="nil"/>
            </w:tcBorders>
            <w:shd w:val="clear" w:color="auto" w:fill="auto"/>
            <w:noWrap/>
            <w:vAlign w:val="center"/>
            <w:hideMark/>
          </w:tcPr>
          <w:p w:rsidR="000B3445" w:rsidRPr="00576022" w:rsidRDefault="000B3445" w:rsidP="000B3445">
            <w:pPr>
              <w:jc w:val="right"/>
              <w:rPr>
                <w:rFonts w:ascii="Cambria" w:hAnsi="Cambria"/>
                <w:sz w:val="14"/>
                <w:szCs w:val="14"/>
              </w:rPr>
            </w:pPr>
            <w:r w:rsidRPr="00576022">
              <w:rPr>
                <w:rFonts w:ascii="Cambria" w:hAnsi="Cambria"/>
                <w:sz w:val="14"/>
                <w:szCs w:val="14"/>
              </w:rPr>
              <w:t>0</w:t>
            </w:r>
          </w:p>
        </w:tc>
        <w:tc>
          <w:tcPr>
            <w:tcW w:w="931" w:type="dxa"/>
            <w:tcBorders>
              <w:top w:val="nil"/>
              <w:left w:val="single" w:sz="8" w:space="0" w:color="auto"/>
              <w:bottom w:val="single" w:sz="8" w:space="0" w:color="auto"/>
              <w:right w:val="single" w:sz="8" w:space="0" w:color="auto"/>
            </w:tcBorders>
            <w:shd w:val="clear" w:color="auto" w:fill="auto"/>
            <w:noWrap/>
            <w:vAlign w:val="center"/>
            <w:hideMark/>
          </w:tcPr>
          <w:p w:rsidR="000B3445" w:rsidRPr="00576022" w:rsidRDefault="000B3445" w:rsidP="000B3445">
            <w:pPr>
              <w:jc w:val="right"/>
              <w:rPr>
                <w:rFonts w:ascii="Cambria" w:hAnsi="Cambria"/>
                <w:sz w:val="14"/>
                <w:szCs w:val="14"/>
              </w:rPr>
            </w:pPr>
            <w:r w:rsidRPr="00576022">
              <w:rPr>
                <w:rFonts w:ascii="Cambria" w:hAnsi="Cambria"/>
                <w:sz w:val="14"/>
                <w:szCs w:val="14"/>
                <w:lang w:val="en-US"/>
              </w:rPr>
              <w:t>10 482 618</w:t>
            </w:r>
          </w:p>
        </w:tc>
        <w:tc>
          <w:tcPr>
            <w:tcW w:w="912" w:type="dxa"/>
            <w:tcBorders>
              <w:top w:val="nil"/>
              <w:left w:val="nil"/>
              <w:bottom w:val="nil"/>
              <w:right w:val="single" w:sz="8" w:space="0" w:color="auto"/>
            </w:tcBorders>
            <w:shd w:val="clear" w:color="auto" w:fill="auto"/>
            <w:noWrap/>
            <w:vAlign w:val="center"/>
            <w:hideMark/>
          </w:tcPr>
          <w:p w:rsidR="000B3445" w:rsidRPr="00576022" w:rsidRDefault="000B3445" w:rsidP="000B3445">
            <w:pPr>
              <w:jc w:val="right"/>
              <w:rPr>
                <w:rFonts w:ascii="Cambria" w:hAnsi="Cambria"/>
                <w:sz w:val="14"/>
                <w:szCs w:val="14"/>
              </w:rPr>
            </w:pPr>
            <w:r w:rsidRPr="00576022">
              <w:rPr>
                <w:rFonts w:ascii="Cambria" w:hAnsi="Cambria"/>
                <w:sz w:val="14"/>
                <w:szCs w:val="14"/>
                <w:lang w:val="en-US"/>
              </w:rPr>
              <w:t>10 482 618</w:t>
            </w:r>
          </w:p>
        </w:tc>
        <w:tc>
          <w:tcPr>
            <w:tcW w:w="909" w:type="dxa"/>
            <w:tcBorders>
              <w:top w:val="nil"/>
              <w:left w:val="nil"/>
              <w:bottom w:val="nil"/>
              <w:right w:val="single" w:sz="8" w:space="0" w:color="auto"/>
            </w:tcBorders>
            <w:shd w:val="clear" w:color="auto" w:fill="auto"/>
            <w:noWrap/>
            <w:vAlign w:val="center"/>
            <w:hideMark/>
          </w:tcPr>
          <w:p w:rsidR="000B3445" w:rsidRPr="00576022" w:rsidRDefault="000B3445" w:rsidP="000B3445">
            <w:pPr>
              <w:jc w:val="right"/>
              <w:rPr>
                <w:rFonts w:ascii="Cambria" w:hAnsi="Cambria"/>
                <w:sz w:val="14"/>
                <w:szCs w:val="14"/>
              </w:rPr>
            </w:pPr>
            <w:r w:rsidRPr="00576022">
              <w:rPr>
                <w:rFonts w:ascii="Cambria" w:hAnsi="Cambria"/>
                <w:sz w:val="14"/>
                <w:szCs w:val="14"/>
              </w:rPr>
              <w:t>0</w:t>
            </w:r>
          </w:p>
        </w:tc>
      </w:tr>
      <w:tr w:rsidR="000B3445" w:rsidRPr="000B3445" w:rsidTr="00792265">
        <w:trPr>
          <w:trHeight w:val="375"/>
        </w:trPr>
        <w:tc>
          <w:tcPr>
            <w:tcW w:w="869"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0B3445" w:rsidRPr="00576022" w:rsidRDefault="000B3445" w:rsidP="000B3445">
            <w:pPr>
              <w:rPr>
                <w:rFonts w:ascii="Cambria" w:hAnsi="Cambria"/>
                <w:sz w:val="14"/>
                <w:szCs w:val="14"/>
              </w:rPr>
            </w:pPr>
            <w:r w:rsidRPr="00576022">
              <w:rPr>
                <w:rFonts w:ascii="Cambria" w:hAnsi="Cambria"/>
                <w:sz w:val="14"/>
                <w:szCs w:val="14"/>
              </w:rPr>
              <w:t>1100.03.04</w:t>
            </w:r>
          </w:p>
        </w:tc>
        <w:tc>
          <w:tcPr>
            <w:tcW w:w="2250" w:type="dxa"/>
            <w:tcBorders>
              <w:top w:val="single" w:sz="8" w:space="0" w:color="auto"/>
              <w:left w:val="nil"/>
              <w:bottom w:val="single" w:sz="8" w:space="0" w:color="auto"/>
              <w:right w:val="single" w:sz="8" w:space="0" w:color="auto"/>
            </w:tcBorders>
            <w:shd w:val="clear" w:color="auto" w:fill="auto"/>
            <w:vAlign w:val="center"/>
            <w:hideMark/>
          </w:tcPr>
          <w:p w:rsidR="000B3445" w:rsidRPr="00576022" w:rsidRDefault="000B3445" w:rsidP="000B3445">
            <w:pPr>
              <w:rPr>
                <w:rFonts w:ascii="Cambria" w:hAnsi="Cambria"/>
                <w:sz w:val="14"/>
                <w:szCs w:val="14"/>
              </w:rPr>
            </w:pPr>
            <w:r w:rsidRPr="00576022">
              <w:rPr>
                <w:rFonts w:ascii="Cambria" w:hAnsi="Cambria"/>
                <w:sz w:val="14"/>
                <w:szCs w:val="14"/>
              </w:rPr>
              <w:t>Бюджетна програма "Европейска политика"</w:t>
            </w:r>
          </w:p>
        </w:tc>
        <w:tc>
          <w:tcPr>
            <w:tcW w:w="1088" w:type="dxa"/>
            <w:tcBorders>
              <w:top w:val="nil"/>
              <w:left w:val="nil"/>
              <w:bottom w:val="single" w:sz="8" w:space="0" w:color="auto"/>
              <w:right w:val="single" w:sz="8" w:space="0" w:color="auto"/>
            </w:tcBorders>
            <w:shd w:val="clear" w:color="auto" w:fill="auto"/>
            <w:noWrap/>
            <w:vAlign w:val="center"/>
            <w:hideMark/>
          </w:tcPr>
          <w:p w:rsidR="000B3445" w:rsidRPr="00576022" w:rsidRDefault="000B3445" w:rsidP="000B3445">
            <w:pPr>
              <w:jc w:val="right"/>
              <w:rPr>
                <w:rFonts w:ascii="Cambria" w:hAnsi="Cambria"/>
                <w:b/>
                <w:bCs/>
                <w:sz w:val="14"/>
                <w:szCs w:val="14"/>
              </w:rPr>
            </w:pPr>
            <w:r w:rsidRPr="00576022">
              <w:rPr>
                <w:rFonts w:ascii="Cambria" w:hAnsi="Cambria"/>
                <w:b/>
                <w:bCs/>
                <w:sz w:val="14"/>
                <w:szCs w:val="14"/>
              </w:rPr>
              <w:t>42 990</w:t>
            </w:r>
          </w:p>
        </w:tc>
        <w:tc>
          <w:tcPr>
            <w:tcW w:w="1050" w:type="dxa"/>
            <w:tcBorders>
              <w:top w:val="nil"/>
              <w:left w:val="nil"/>
              <w:bottom w:val="single" w:sz="8" w:space="0" w:color="auto"/>
              <w:right w:val="single" w:sz="8" w:space="0" w:color="auto"/>
            </w:tcBorders>
            <w:shd w:val="clear" w:color="auto" w:fill="auto"/>
            <w:noWrap/>
            <w:vAlign w:val="center"/>
            <w:hideMark/>
          </w:tcPr>
          <w:p w:rsidR="000B3445" w:rsidRPr="00576022" w:rsidRDefault="000B3445" w:rsidP="000B3445">
            <w:pPr>
              <w:jc w:val="right"/>
              <w:rPr>
                <w:rFonts w:ascii="Cambria" w:hAnsi="Cambria"/>
                <w:b/>
                <w:bCs/>
                <w:sz w:val="14"/>
                <w:szCs w:val="14"/>
              </w:rPr>
            </w:pPr>
            <w:r w:rsidRPr="00576022">
              <w:rPr>
                <w:rFonts w:ascii="Cambria" w:hAnsi="Cambria"/>
                <w:b/>
                <w:bCs/>
                <w:sz w:val="14"/>
                <w:szCs w:val="14"/>
              </w:rPr>
              <w:t>42 990</w:t>
            </w:r>
          </w:p>
        </w:tc>
        <w:tc>
          <w:tcPr>
            <w:tcW w:w="839" w:type="dxa"/>
            <w:tcBorders>
              <w:top w:val="single" w:sz="8" w:space="0" w:color="auto"/>
              <w:left w:val="nil"/>
              <w:bottom w:val="single" w:sz="8" w:space="0" w:color="auto"/>
              <w:right w:val="single" w:sz="8" w:space="0" w:color="auto"/>
            </w:tcBorders>
            <w:shd w:val="clear" w:color="auto" w:fill="auto"/>
            <w:noWrap/>
            <w:vAlign w:val="center"/>
            <w:hideMark/>
          </w:tcPr>
          <w:p w:rsidR="000B3445" w:rsidRPr="00576022" w:rsidRDefault="000B3445" w:rsidP="000B3445">
            <w:pPr>
              <w:jc w:val="right"/>
              <w:rPr>
                <w:rFonts w:ascii="Cambria" w:hAnsi="Cambria"/>
                <w:sz w:val="14"/>
                <w:szCs w:val="14"/>
              </w:rPr>
            </w:pPr>
            <w:r w:rsidRPr="00576022">
              <w:rPr>
                <w:rFonts w:ascii="Cambria" w:hAnsi="Cambria"/>
                <w:sz w:val="14"/>
                <w:szCs w:val="14"/>
              </w:rPr>
              <w:t>0</w:t>
            </w:r>
          </w:p>
        </w:tc>
        <w:tc>
          <w:tcPr>
            <w:tcW w:w="1050" w:type="dxa"/>
            <w:tcBorders>
              <w:top w:val="nil"/>
              <w:left w:val="nil"/>
              <w:bottom w:val="single" w:sz="8" w:space="0" w:color="auto"/>
              <w:right w:val="single" w:sz="8" w:space="0" w:color="auto"/>
            </w:tcBorders>
            <w:shd w:val="clear" w:color="auto" w:fill="auto"/>
            <w:noWrap/>
            <w:vAlign w:val="center"/>
            <w:hideMark/>
          </w:tcPr>
          <w:p w:rsidR="000B3445" w:rsidRPr="00576022" w:rsidRDefault="000B3445" w:rsidP="000B3445">
            <w:pPr>
              <w:jc w:val="right"/>
              <w:rPr>
                <w:rFonts w:ascii="Cambria" w:hAnsi="Cambria"/>
                <w:b/>
                <w:bCs/>
                <w:sz w:val="14"/>
                <w:szCs w:val="14"/>
              </w:rPr>
            </w:pPr>
            <w:r w:rsidRPr="00576022">
              <w:rPr>
                <w:rFonts w:ascii="Cambria" w:hAnsi="Cambria"/>
                <w:b/>
                <w:bCs/>
                <w:sz w:val="14"/>
                <w:szCs w:val="14"/>
              </w:rPr>
              <w:t>42 990</w:t>
            </w:r>
          </w:p>
        </w:tc>
        <w:tc>
          <w:tcPr>
            <w:tcW w:w="993" w:type="dxa"/>
            <w:tcBorders>
              <w:top w:val="single" w:sz="8" w:space="0" w:color="auto"/>
              <w:left w:val="nil"/>
              <w:bottom w:val="single" w:sz="8" w:space="0" w:color="auto"/>
              <w:right w:val="nil"/>
            </w:tcBorders>
            <w:shd w:val="clear" w:color="auto" w:fill="auto"/>
            <w:noWrap/>
            <w:vAlign w:val="center"/>
            <w:hideMark/>
          </w:tcPr>
          <w:p w:rsidR="000B3445" w:rsidRPr="00576022" w:rsidRDefault="000B3445" w:rsidP="000B3445">
            <w:pPr>
              <w:jc w:val="right"/>
              <w:rPr>
                <w:rFonts w:ascii="Cambria" w:hAnsi="Cambria"/>
                <w:b/>
                <w:bCs/>
                <w:sz w:val="14"/>
                <w:szCs w:val="14"/>
              </w:rPr>
            </w:pPr>
            <w:r w:rsidRPr="00576022">
              <w:rPr>
                <w:rFonts w:ascii="Cambria" w:hAnsi="Cambria"/>
                <w:b/>
                <w:bCs/>
                <w:sz w:val="14"/>
                <w:szCs w:val="14"/>
              </w:rPr>
              <w:t>42 990</w:t>
            </w:r>
          </w:p>
        </w:tc>
        <w:tc>
          <w:tcPr>
            <w:tcW w:w="850" w:type="dxa"/>
            <w:tcBorders>
              <w:top w:val="single" w:sz="8" w:space="0" w:color="auto"/>
              <w:left w:val="single" w:sz="8" w:space="0" w:color="auto"/>
              <w:bottom w:val="single" w:sz="8" w:space="0" w:color="auto"/>
              <w:right w:val="nil"/>
            </w:tcBorders>
            <w:shd w:val="clear" w:color="auto" w:fill="auto"/>
            <w:noWrap/>
            <w:vAlign w:val="center"/>
            <w:hideMark/>
          </w:tcPr>
          <w:p w:rsidR="000B3445" w:rsidRPr="00576022" w:rsidRDefault="000B3445" w:rsidP="000B3445">
            <w:pPr>
              <w:jc w:val="right"/>
              <w:rPr>
                <w:rFonts w:ascii="Cambria" w:hAnsi="Cambria"/>
                <w:sz w:val="14"/>
                <w:szCs w:val="14"/>
              </w:rPr>
            </w:pPr>
            <w:r w:rsidRPr="00576022">
              <w:rPr>
                <w:rFonts w:ascii="Cambria" w:hAnsi="Cambria"/>
                <w:sz w:val="14"/>
                <w:szCs w:val="14"/>
              </w:rPr>
              <w:t>0</w:t>
            </w:r>
          </w:p>
        </w:tc>
        <w:tc>
          <w:tcPr>
            <w:tcW w:w="931" w:type="dxa"/>
            <w:tcBorders>
              <w:top w:val="nil"/>
              <w:left w:val="single" w:sz="8" w:space="0" w:color="auto"/>
              <w:bottom w:val="single" w:sz="8" w:space="0" w:color="auto"/>
              <w:right w:val="single" w:sz="8" w:space="0" w:color="auto"/>
            </w:tcBorders>
            <w:shd w:val="clear" w:color="auto" w:fill="auto"/>
            <w:noWrap/>
            <w:vAlign w:val="center"/>
            <w:hideMark/>
          </w:tcPr>
          <w:p w:rsidR="000B3445" w:rsidRPr="00576022" w:rsidRDefault="000B3445" w:rsidP="000B3445">
            <w:pPr>
              <w:jc w:val="right"/>
              <w:rPr>
                <w:rFonts w:ascii="Cambria" w:hAnsi="Cambria"/>
                <w:sz w:val="14"/>
                <w:szCs w:val="14"/>
              </w:rPr>
            </w:pPr>
            <w:r w:rsidRPr="00576022">
              <w:rPr>
                <w:rFonts w:ascii="Cambria" w:hAnsi="Cambria"/>
                <w:sz w:val="14"/>
                <w:szCs w:val="14"/>
              </w:rPr>
              <w:t>0</w:t>
            </w:r>
          </w:p>
        </w:tc>
        <w:tc>
          <w:tcPr>
            <w:tcW w:w="912" w:type="dxa"/>
            <w:tcBorders>
              <w:top w:val="single" w:sz="8" w:space="0" w:color="auto"/>
              <w:left w:val="nil"/>
              <w:bottom w:val="single" w:sz="8" w:space="0" w:color="auto"/>
              <w:right w:val="single" w:sz="8" w:space="0" w:color="auto"/>
            </w:tcBorders>
            <w:shd w:val="clear" w:color="auto" w:fill="auto"/>
            <w:noWrap/>
            <w:vAlign w:val="center"/>
            <w:hideMark/>
          </w:tcPr>
          <w:p w:rsidR="000B3445" w:rsidRPr="00576022" w:rsidRDefault="000B3445" w:rsidP="000B3445">
            <w:pPr>
              <w:jc w:val="right"/>
              <w:rPr>
                <w:rFonts w:ascii="Cambria" w:hAnsi="Cambria"/>
                <w:sz w:val="14"/>
                <w:szCs w:val="14"/>
              </w:rPr>
            </w:pPr>
            <w:r w:rsidRPr="00576022">
              <w:rPr>
                <w:rFonts w:ascii="Cambria" w:hAnsi="Cambria"/>
                <w:sz w:val="14"/>
                <w:szCs w:val="14"/>
              </w:rPr>
              <w:t>0</w:t>
            </w:r>
          </w:p>
        </w:tc>
        <w:tc>
          <w:tcPr>
            <w:tcW w:w="909" w:type="dxa"/>
            <w:tcBorders>
              <w:top w:val="single" w:sz="8" w:space="0" w:color="auto"/>
              <w:left w:val="nil"/>
              <w:bottom w:val="single" w:sz="8" w:space="0" w:color="auto"/>
              <w:right w:val="single" w:sz="8" w:space="0" w:color="auto"/>
            </w:tcBorders>
            <w:shd w:val="clear" w:color="auto" w:fill="auto"/>
            <w:noWrap/>
            <w:vAlign w:val="center"/>
            <w:hideMark/>
          </w:tcPr>
          <w:p w:rsidR="000B3445" w:rsidRPr="00576022" w:rsidRDefault="000B3445" w:rsidP="000B3445">
            <w:pPr>
              <w:jc w:val="right"/>
              <w:rPr>
                <w:rFonts w:ascii="Cambria" w:hAnsi="Cambria"/>
                <w:sz w:val="14"/>
                <w:szCs w:val="14"/>
              </w:rPr>
            </w:pPr>
            <w:r w:rsidRPr="00576022">
              <w:rPr>
                <w:rFonts w:ascii="Cambria" w:hAnsi="Cambria"/>
                <w:sz w:val="14"/>
                <w:szCs w:val="14"/>
              </w:rPr>
              <w:t>0</w:t>
            </w:r>
          </w:p>
        </w:tc>
      </w:tr>
      <w:tr w:rsidR="000B3445" w:rsidRPr="000B3445" w:rsidTr="00792265">
        <w:trPr>
          <w:trHeight w:val="485"/>
        </w:trPr>
        <w:tc>
          <w:tcPr>
            <w:tcW w:w="869" w:type="dxa"/>
            <w:tcBorders>
              <w:top w:val="nil"/>
              <w:left w:val="single" w:sz="8" w:space="0" w:color="auto"/>
              <w:bottom w:val="single" w:sz="8" w:space="0" w:color="auto"/>
              <w:right w:val="single" w:sz="8" w:space="0" w:color="auto"/>
            </w:tcBorders>
            <w:shd w:val="clear" w:color="auto" w:fill="auto"/>
            <w:vAlign w:val="center"/>
            <w:hideMark/>
          </w:tcPr>
          <w:p w:rsidR="000B3445" w:rsidRPr="00576022" w:rsidRDefault="000B3445" w:rsidP="000B3445">
            <w:pPr>
              <w:rPr>
                <w:rFonts w:ascii="Cambria" w:hAnsi="Cambria"/>
                <w:sz w:val="14"/>
                <w:szCs w:val="14"/>
              </w:rPr>
            </w:pPr>
            <w:r w:rsidRPr="00576022">
              <w:rPr>
                <w:rFonts w:ascii="Cambria" w:hAnsi="Cambria"/>
                <w:sz w:val="14"/>
                <w:szCs w:val="14"/>
              </w:rPr>
              <w:t>1100.03.05</w:t>
            </w:r>
          </w:p>
        </w:tc>
        <w:tc>
          <w:tcPr>
            <w:tcW w:w="2250" w:type="dxa"/>
            <w:tcBorders>
              <w:top w:val="nil"/>
              <w:left w:val="nil"/>
              <w:bottom w:val="single" w:sz="8" w:space="0" w:color="auto"/>
              <w:right w:val="single" w:sz="8" w:space="0" w:color="auto"/>
            </w:tcBorders>
            <w:shd w:val="clear" w:color="auto" w:fill="auto"/>
            <w:vAlign w:val="center"/>
            <w:hideMark/>
          </w:tcPr>
          <w:p w:rsidR="000B3445" w:rsidRPr="00576022" w:rsidRDefault="000B3445" w:rsidP="000B3445">
            <w:pPr>
              <w:rPr>
                <w:rFonts w:ascii="Cambria" w:hAnsi="Cambria"/>
                <w:sz w:val="14"/>
                <w:szCs w:val="14"/>
              </w:rPr>
            </w:pPr>
            <w:r w:rsidRPr="00576022">
              <w:rPr>
                <w:rFonts w:ascii="Cambria" w:hAnsi="Cambria"/>
                <w:sz w:val="14"/>
                <w:szCs w:val="14"/>
              </w:rPr>
              <w:t>Бюджетна програма "Визова политика и управление при кризи"</w:t>
            </w:r>
          </w:p>
        </w:tc>
        <w:tc>
          <w:tcPr>
            <w:tcW w:w="1088" w:type="dxa"/>
            <w:tcBorders>
              <w:top w:val="nil"/>
              <w:left w:val="nil"/>
              <w:bottom w:val="single" w:sz="8" w:space="0" w:color="auto"/>
              <w:right w:val="single" w:sz="8" w:space="0" w:color="auto"/>
            </w:tcBorders>
            <w:shd w:val="clear" w:color="auto" w:fill="auto"/>
            <w:noWrap/>
            <w:vAlign w:val="center"/>
            <w:hideMark/>
          </w:tcPr>
          <w:p w:rsidR="000B3445" w:rsidRPr="00576022" w:rsidRDefault="000B3445" w:rsidP="000B3445">
            <w:pPr>
              <w:jc w:val="right"/>
              <w:rPr>
                <w:rFonts w:ascii="Cambria" w:hAnsi="Cambria"/>
                <w:b/>
                <w:bCs/>
                <w:sz w:val="14"/>
                <w:szCs w:val="14"/>
              </w:rPr>
            </w:pPr>
            <w:r w:rsidRPr="00576022">
              <w:rPr>
                <w:rFonts w:ascii="Cambria" w:hAnsi="Cambria"/>
                <w:b/>
                <w:bCs/>
                <w:sz w:val="14"/>
                <w:szCs w:val="14"/>
              </w:rPr>
              <w:t>2 759 351</w:t>
            </w:r>
          </w:p>
        </w:tc>
        <w:tc>
          <w:tcPr>
            <w:tcW w:w="1050" w:type="dxa"/>
            <w:tcBorders>
              <w:top w:val="nil"/>
              <w:left w:val="nil"/>
              <w:bottom w:val="single" w:sz="8" w:space="0" w:color="auto"/>
              <w:right w:val="single" w:sz="8" w:space="0" w:color="auto"/>
            </w:tcBorders>
            <w:shd w:val="clear" w:color="auto" w:fill="auto"/>
            <w:noWrap/>
            <w:vAlign w:val="center"/>
            <w:hideMark/>
          </w:tcPr>
          <w:p w:rsidR="000B3445" w:rsidRPr="00576022" w:rsidRDefault="000B3445" w:rsidP="000B3445">
            <w:pPr>
              <w:jc w:val="right"/>
              <w:rPr>
                <w:rFonts w:ascii="Cambria" w:hAnsi="Cambria"/>
                <w:b/>
                <w:bCs/>
                <w:sz w:val="14"/>
                <w:szCs w:val="14"/>
              </w:rPr>
            </w:pPr>
            <w:r w:rsidRPr="00576022">
              <w:rPr>
                <w:rFonts w:ascii="Cambria" w:hAnsi="Cambria"/>
                <w:b/>
                <w:bCs/>
                <w:sz w:val="14"/>
                <w:szCs w:val="14"/>
              </w:rPr>
              <w:t>436 580</w:t>
            </w:r>
          </w:p>
        </w:tc>
        <w:tc>
          <w:tcPr>
            <w:tcW w:w="839" w:type="dxa"/>
            <w:tcBorders>
              <w:top w:val="nil"/>
              <w:left w:val="nil"/>
              <w:bottom w:val="single" w:sz="8" w:space="0" w:color="auto"/>
              <w:right w:val="single" w:sz="8" w:space="0" w:color="auto"/>
            </w:tcBorders>
            <w:shd w:val="clear" w:color="auto" w:fill="auto"/>
            <w:noWrap/>
            <w:vAlign w:val="center"/>
            <w:hideMark/>
          </w:tcPr>
          <w:p w:rsidR="000B3445" w:rsidRPr="00576022" w:rsidRDefault="000B3445" w:rsidP="000B3445">
            <w:pPr>
              <w:jc w:val="right"/>
              <w:rPr>
                <w:rFonts w:ascii="Cambria" w:hAnsi="Cambria"/>
                <w:sz w:val="14"/>
                <w:szCs w:val="14"/>
              </w:rPr>
            </w:pPr>
            <w:r w:rsidRPr="00576022">
              <w:rPr>
                <w:rFonts w:ascii="Cambria" w:hAnsi="Cambria"/>
                <w:sz w:val="14"/>
                <w:szCs w:val="14"/>
              </w:rPr>
              <w:t>2 322 771</w:t>
            </w:r>
          </w:p>
        </w:tc>
        <w:tc>
          <w:tcPr>
            <w:tcW w:w="1050" w:type="dxa"/>
            <w:tcBorders>
              <w:top w:val="nil"/>
              <w:left w:val="nil"/>
              <w:bottom w:val="single" w:sz="8" w:space="0" w:color="auto"/>
              <w:right w:val="single" w:sz="8" w:space="0" w:color="auto"/>
            </w:tcBorders>
            <w:shd w:val="clear" w:color="auto" w:fill="auto"/>
            <w:noWrap/>
            <w:vAlign w:val="center"/>
            <w:hideMark/>
          </w:tcPr>
          <w:p w:rsidR="000B3445" w:rsidRPr="00576022" w:rsidRDefault="000B3445" w:rsidP="000B3445">
            <w:pPr>
              <w:jc w:val="right"/>
              <w:rPr>
                <w:rFonts w:ascii="Cambria" w:hAnsi="Cambria"/>
                <w:b/>
                <w:bCs/>
                <w:sz w:val="14"/>
                <w:szCs w:val="14"/>
              </w:rPr>
            </w:pPr>
            <w:r w:rsidRPr="00576022">
              <w:rPr>
                <w:rFonts w:ascii="Cambria" w:hAnsi="Cambria"/>
                <w:b/>
                <w:bCs/>
                <w:sz w:val="14"/>
                <w:szCs w:val="14"/>
              </w:rPr>
              <w:t>2 759 351</w:t>
            </w:r>
          </w:p>
        </w:tc>
        <w:tc>
          <w:tcPr>
            <w:tcW w:w="993" w:type="dxa"/>
            <w:tcBorders>
              <w:top w:val="nil"/>
              <w:left w:val="nil"/>
              <w:bottom w:val="single" w:sz="8" w:space="0" w:color="auto"/>
              <w:right w:val="nil"/>
            </w:tcBorders>
            <w:shd w:val="clear" w:color="auto" w:fill="auto"/>
            <w:noWrap/>
            <w:vAlign w:val="center"/>
            <w:hideMark/>
          </w:tcPr>
          <w:p w:rsidR="000B3445" w:rsidRPr="00576022" w:rsidRDefault="000B3445" w:rsidP="000B3445">
            <w:pPr>
              <w:jc w:val="right"/>
              <w:rPr>
                <w:rFonts w:ascii="Cambria" w:hAnsi="Cambria"/>
                <w:b/>
                <w:bCs/>
                <w:sz w:val="14"/>
                <w:szCs w:val="14"/>
              </w:rPr>
            </w:pPr>
            <w:r w:rsidRPr="00576022">
              <w:rPr>
                <w:rFonts w:ascii="Cambria" w:hAnsi="Cambria"/>
                <w:b/>
                <w:bCs/>
                <w:sz w:val="14"/>
                <w:szCs w:val="14"/>
              </w:rPr>
              <w:t>436 580</w:t>
            </w:r>
          </w:p>
        </w:tc>
        <w:tc>
          <w:tcPr>
            <w:tcW w:w="850" w:type="dxa"/>
            <w:tcBorders>
              <w:top w:val="nil"/>
              <w:left w:val="single" w:sz="8" w:space="0" w:color="auto"/>
              <w:bottom w:val="single" w:sz="8" w:space="0" w:color="auto"/>
              <w:right w:val="nil"/>
            </w:tcBorders>
            <w:shd w:val="clear" w:color="auto" w:fill="auto"/>
            <w:noWrap/>
            <w:vAlign w:val="center"/>
            <w:hideMark/>
          </w:tcPr>
          <w:p w:rsidR="000B3445" w:rsidRPr="00576022" w:rsidRDefault="000B3445" w:rsidP="000B3445">
            <w:pPr>
              <w:jc w:val="right"/>
              <w:rPr>
                <w:rFonts w:ascii="Cambria" w:hAnsi="Cambria"/>
                <w:sz w:val="14"/>
                <w:szCs w:val="14"/>
              </w:rPr>
            </w:pPr>
            <w:r w:rsidRPr="00576022">
              <w:rPr>
                <w:rFonts w:ascii="Cambria" w:hAnsi="Cambria"/>
                <w:sz w:val="14"/>
                <w:szCs w:val="14"/>
              </w:rPr>
              <w:t>2 322 771</w:t>
            </w:r>
          </w:p>
        </w:tc>
        <w:tc>
          <w:tcPr>
            <w:tcW w:w="931" w:type="dxa"/>
            <w:tcBorders>
              <w:top w:val="nil"/>
              <w:left w:val="single" w:sz="8" w:space="0" w:color="auto"/>
              <w:bottom w:val="single" w:sz="8" w:space="0" w:color="auto"/>
              <w:right w:val="single" w:sz="8" w:space="0" w:color="auto"/>
            </w:tcBorders>
            <w:shd w:val="clear" w:color="auto" w:fill="auto"/>
            <w:noWrap/>
            <w:vAlign w:val="center"/>
            <w:hideMark/>
          </w:tcPr>
          <w:p w:rsidR="000B3445" w:rsidRPr="00576022" w:rsidRDefault="000B3445" w:rsidP="000B3445">
            <w:pPr>
              <w:jc w:val="right"/>
              <w:rPr>
                <w:rFonts w:ascii="Cambria" w:hAnsi="Cambria"/>
                <w:sz w:val="14"/>
                <w:szCs w:val="14"/>
              </w:rPr>
            </w:pPr>
            <w:r w:rsidRPr="00576022">
              <w:rPr>
                <w:rFonts w:ascii="Cambria" w:hAnsi="Cambria"/>
                <w:sz w:val="14"/>
                <w:szCs w:val="14"/>
              </w:rPr>
              <w:t>0</w:t>
            </w:r>
          </w:p>
        </w:tc>
        <w:tc>
          <w:tcPr>
            <w:tcW w:w="912" w:type="dxa"/>
            <w:tcBorders>
              <w:top w:val="nil"/>
              <w:left w:val="nil"/>
              <w:bottom w:val="single" w:sz="8" w:space="0" w:color="auto"/>
              <w:right w:val="single" w:sz="8" w:space="0" w:color="auto"/>
            </w:tcBorders>
            <w:shd w:val="clear" w:color="auto" w:fill="auto"/>
            <w:noWrap/>
            <w:vAlign w:val="center"/>
            <w:hideMark/>
          </w:tcPr>
          <w:p w:rsidR="000B3445" w:rsidRPr="00576022" w:rsidRDefault="000B3445" w:rsidP="000B3445">
            <w:pPr>
              <w:jc w:val="right"/>
              <w:rPr>
                <w:rFonts w:ascii="Cambria" w:hAnsi="Cambria"/>
                <w:sz w:val="14"/>
                <w:szCs w:val="14"/>
              </w:rPr>
            </w:pPr>
            <w:r w:rsidRPr="00576022">
              <w:rPr>
                <w:rFonts w:ascii="Cambria" w:hAnsi="Cambria"/>
                <w:sz w:val="14"/>
                <w:szCs w:val="14"/>
              </w:rPr>
              <w:t>0</w:t>
            </w:r>
          </w:p>
        </w:tc>
        <w:tc>
          <w:tcPr>
            <w:tcW w:w="909" w:type="dxa"/>
            <w:tcBorders>
              <w:top w:val="nil"/>
              <w:left w:val="nil"/>
              <w:bottom w:val="single" w:sz="8" w:space="0" w:color="auto"/>
              <w:right w:val="single" w:sz="8" w:space="0" w:color="auto"/>
            </w:tcBorders>
            <w:shd w:val="clear" w:color="auto" w:fill="auto"/>
            <w:noWrap/>
            <w:vAlign w:val="center"/>
            <w:hideMark/>
          </w:tcPr>
          <w:p w:rsidR="000B3445" w:rsidRPr="00576022" w:rsidRDefault="000B3445" w:rsidP="000B3445">
            <w:pPr>
              <w:jc w:val="right"/>
              <w:rPr>
                <w:rFonts w:ascii="Cambria" w:hAnsi="Cambria"/>
                <w:sz w:val="14"/>
                <w:szCs w:val="14"/>
              </w:rPr>
            </w:pPr>
            <w:r w:rsidRPr="00576022">
              <w:rPr>
                <w:rFonts w:ascii="Cambria" w:hAnsi="Cambria"/>
                <w:sz w:val="14"/>
                <w:szCs w:val="14"/>
              </w:rPr>
              <w:t>0</w:t>
            </w:r>
          </w:p>
        </w:tc>
      </w:tr>
      <w:tr w:rsidR="000B3445" w:rsidRPr="000B3445" w:rsidTr="00E95728">
        <w:trPr>
          <w:trHeight w:val="565"/>
        </w:trPr>
        <w:tc>
          <w:tcPr>
            <w:tcW w:w="869" w:type="dxa"/>
            <w:tcBorders>
              <w:top w:val="nil"/>
              <w:left w:val="single" w:sz="8" w:space="0" w:color="auto"/>
              <w:bottom w:val="single" w:sz="4" w:space="0" w:color="auto"/>
              <w:right w:val="single" w:sz="8" w:space="0" w:color="auto"/>
            </w:tcBorders>
            <w:shd w:val="clear" w:color="auto" w:fill="auto"/>
            <w:vAlign w:val="center"/>
            <w:hideMark/>
          </w:tcPr>
          <w:p w:rsidR="000B3445" w:rsidRPr="00576022" w:rsidRDefault="000B3445" w:rsidP="000B3445">
            <w:pPr>
              <w:rPr>
                <w:rFonts w:ascii="Cambria" w:hAnsi="Cambria"/>
                <w:sz w:val="14"/>
                <w:szCs w:val="14"/>
              </w:rPr>
            </w:pPr>
            <w:r w:rsidRPr="00576022">
              <w:rPr>
                <w:rFonts w:ascii="Cambria" w:hAnsi="Cambria"/>
                <w:sz w:val="14"/>
                <w:szCs w:val="14"/>
              </w:rPr>
              <w:t>1100.03.06</w:t>
            </w:r>
          </w:p>
        </w:tc>
        <w:tc>
          <w:tcPr>
            <w:tcW w:w="2250" w:type="dxa"/>
            <w:tcBorders>
              <w:top w:val="nil"/>
              <w:left w:val="nil"/>
              <w:bottom w:val="single" w:sz="4" w:space="0" w:color="auto"/>
              <w:right w:val="single" w:sz="8" w:space="0" w:color="auto"/>
            </w:tcBorders>
            <w:shd w:val="clear" w:color="auto" w:fill="auto"/>
            <w:vAlign w:val="center"/>
            <w:hideMark/>
          </w:tcPr>
          <w:p w:rsidR="000B3445" w:rsidRPr="00576022" w:rsidRDefault="000B3445" w:rsidP="000B3445">
            <w:pPr>
              <w:rPr>
                <w:rFonts w:ascii="Cambria" w:hAnsi="Cambria"/>
                <w:sz w:val="14"/>
                <w:szCs w:val="14"/>
              </w:rPr>
            </w:pPr>
            <w:r w:rsidRPr="00576022">
              <w:rPr>
                <w:rFonts w:ascii="Cambria" w:hAnsi="Cambria"/>
                <w:sz w:val="14"/>
                <w:szCs w:val="14"/>
              </w:rPr>
              <w:t>Бюджетна програма "Осигуряване и контрол на външнополитическата дейност"</w:t>
            </w:r>
          </w:p>
        </w:tc>
        <w:tc>
          <w:tcPr>
            <w:tcW w:w="1088" w:type="dxa"/>
            <w:tcBorders>
              <w:top w:val="nil"/>
              <w:left w:val="nil"/>
              <w:bottom w:val="single" w:sz="4" w:space="0" w:color="auto"/>
              <w:right w:val="single" w:sz="8" w:space="0" w:color="auto"/>
            </w:tcBorders>
            <w:shd w:val="clear" w:color="auto" w:fill="auto"/>
            <w:noWrap/>
            <w:vAlign w:val="center"/>
            <w:hideMark/>
          </w:tcPr>
          <w:p w:rsidR="000B3445" w:rsidRPr="00576022" w:rsidRDefault="000B3445" w:rsidP="000B3445">
            <w:pPr>
              <w:jc w:val="right"/>
              <w:rPr>
                <w:rFonts w:ascii="Cambria" w:hAnsi="Cambria"/>
                <w:b/>
                <w:bCs/>
                <w:sz w:val="14"/>
                <w:szCs w:val="14"/>
              </w:rPr>
            </w:pPr>
            <w:r w:rsidRPr="00576022">
              <w:rPr>
                <w:rFonts w:ascii="Cambria" w:hAnsi="Cambria"/>
                <w:b/>
                <w:bCs/>
                <w:sz w:val="14"/>
                <w:szCs w:val="14"/>
              </w:rPr>
              <w:t>138 928</w:t>
            </w:r>
          </w:p>
        </w:tc>
        <w:tc>
          <w:tcPr>
            <w:tcW w:w="1050" w:type="dxa"/>
            <w:tcBorders>
              <w:top w:val="nil"/>
              <w:left w:val="nil"/>
              <w:bottom w:val="single" w:sz="4" w:space="0" w:color="auto"/>
              <w:right w:val="single" w:sz="8" w:space="0" w:color="auto"/>
            </w:tcBorders>
            <w:shd w:val="clear" w:color="auto" w:fill="auto"/>
            <w:noWrap/>
            <w:vAlign w:val="center"/>
            <w:hideMark/>
          </w:tcPr>
          <w:p w:rsidR="000B3445" w:rsidRPr="00576022" w:rsidRDefault="000B3445" w:rsidP="000B3445">
            <w:pPr>
              <w:jc w:val="right"/>
              <w:rPr>
                <w:rFonts w:ascii="Cambria" w:hAnsi="Cambria"/>
                <w:b/>
                <w:bCs/>
                <w:sz w:val="14"/>
                <w:szCs w:val="14"/>
              </w:rPr>
            </w:pPr>
            <w:r w:rsidRPr="00576022">
              <w:rPr>
                <w:rFonts w:ascii="Cambria" w:hAnsi="Cambria"/>
                <w:b/>
                <w:bCs/>
                <w:sz w:val="14"/>
                <w:szCs w:val="14"/>
              </w:rPr>
              <w:t>138 928</w:t>
            </w:r>
          </w:p>
        </w:tc>
        <w:tc>
          <w:tcPr>
            <w:tcW w:w="839" w:type="dxa"/>
            <w:tcBorders>
              <w:top w:val="nil"/>
              <w:left w:val="nil"/>
              <w:bottom w:val="single" w:sz="4" w:space="0" w:color="auto"/>
              <w:right w:val="single" w:sz="8" w:space="0" w:color="auto"/>
            </w:tcBorders>
            <w:shd w:val="clear" w:color="auto" w:fill="auto"/>
            <w:noWrap/>
            <w:vAlign w:val="center"/>
            <w:hideMark/>
          </w:tcPr>
          <w:p w:rsidR="000B3445" w:rsidRPr="00576022" w:rsidRDefault="000B3445" w:rsidP="000B3445">
            <w:pPr>
              <w:jc w:val="right"/>
              <w:rPr>
                <w:rFonts w:ascii="Cambria" w:hAnsi="Cambria"/>
                <w:b/>
                <w:bCs/>
                <w:sz w:val="14"/>
                <w:szCs w:val="14"/>
              </w:rPr>
            </w:pPr>
            <w:r w:rsidRPr="00576022">
              <w:rPr>
                <w:rFonts w:ascii="Cambria" w:hAnsi="Cambria"/>
                <w:b/>
                <w:bCs/>
                <w:sz w:val="14"/>
                <w:szCs w:val="14"/>
              </w:rPr>
              <w:t>0</w:t>
            </w:r>
          </w:p>
        </w:tc>
        <w:tc>
          <w:tcPr>
            <w:tcW w:w="1050" w:type="dxa"/>
            <w:tcBorders>
              <w:top w:val="nil"/>
              <w:left w:val="nil"/>
              <w:bottom w:val="single" w:sz="4" w:space="0" w:color="auto"/>
              <w:right w:val="single" w:sz="8" w:space="0" w:color="auto"/>
            </w:tcBorders>
            <w:shd w:val="clear" w:color="auto" w:fill="auto"/>
            <w:noWrap/>
            <w:vAlign w:val="center"/>
            <w:hideMark/>
          </w:tcPr>
          <w:p w:rsidR="000B3445" w:rsidRPr="00576022" w:rsidRDefault="000B3445" w:rsidP="000B3445">
            <w:pPr>
              <w:jc w:val="right"/>
              <w:rPr>
                <w:rFonts w:ascii="Cambria" w:hAnsi="Cambria"/>
                <w:b/>
                <w:bCs/>
                <w:sz w:val="14"/>
                <w:szCs w:val="14"/>
              </w:rPr>
            </w:pPr>
            <w:r w:rsidRPr="00576022">
              <w:rPr>
                <w:rFonts w:ascii="Cambria" w:hAnsi="Cambria"/>
                <w:b/>
                <w:bCs/>
                <w:sz w:val="14"/>
                <w:szCs w:val="14"/>
                <w:lang w:val="en-US"/>
              </w:rPr>
              <w:t>138 928</w:t>
            </w:r>
          </w:p>
        </w:tc>
        <w:tc>
          <w:tcPr>
            <w:tcW w:w="993" w:type="dxa"/>
            <w:tcBorders>
              <w:top w:val="nil"/>
              <w:left w:val="nil"/>
              <w:bottom w:val="single" w:sz="4" w:space="0" w:color="auto"/>
              <w:right w:val="nil"/>
            </w:tcBorders>
            <w:shd w:val="clear" w:color="auto" w:fill="auto"/>
            <w:noWrap/>
            <w:vAlign w:val="center"/>
            <w:hideMark/>
          </w:tcPr>
          <w:p w:rsidR="000B3445" w:rsidRPr="00576022" w:rsidRDefault="000B3445" w:rsidP="000B3445">
            <w:pPr>
              <w:jc w:val="right"/>
              <w:rPr>
                <w:rFonts w:ascii="Cambria" w:hAnsi="Cambria"/>
                <w:b/>
                <w:bCs/>
                <w:sz w:val="14"/>
                <w:szCs w:val="14"/>
              </w:rPr>
            </w:pPr>
            <w:r w:rsidRPr="00576022">
              <w:rPr>
                <w:rFonts w:ascii="Cambria" w:hAnsi="Cambria"/>
                <w:b/>
                <w:bCs/>
                <w:sz w:val="14"/>
                <w:szCs w:val="14"/>
              </w:rPr>
              <w:t>138 928</w:t>
            </w:r>
          </w:p>
        </w:tc>
        <w:tc>
          <w:tcPr>
            <w:tcW w:w="850" w:type="dxa"/>
            <w:tcBorders>
              <w:top w:val="nil"/>
              <w:left w:val="single" w:sz="8" w:space="0" w:color="auto"/>
              <w:bottom w:val="single" w:sz="4" w:space="0" w:color="auto"/>
              <w:right w:val="nil"/>
            </w:tcBorders>
            <w:shd w:val="clear" w:color="auto" w:fill="auto"/>
            <w:noWrap/>
            <w:vAlign w:val="center"/>
            <w:hideMark/>
          </w:tcPr>
          <w:p w:rsidR="000B3445" w:rsidRPr="00576022" w:rsidRDefault="000B3445" w:rsidP="000B3445">
            <w:pPr>
              <w:jc w:val="right"/>
              <w:rPr>
                <w:rFonts w:ascii="Cambria" w:hAnsi="Cambria"/>
                <w:sz w:val="14"/>
                <w:szCs w:val="14"/>
              </w:rPr>
            </w:pPr>
            <w:r w:rsidRPr="00576022">
              <w:rPr>
                <w:rFonts w:ascii="Cambria" w:hAnsi="Cambria"/>
                <w:sz w:val="14"/>
                <w:szCs w:val="14"/>
              </w:rPr>
              <w:t>0</w:t>
            </w:r>
          </w:p>
        </w:tc>
        <w:tc>
          <w:tcPr>
            <w:tcW w:w="931" w:type="dxa"/>
            <w:tcBorders>
              <w:top w:val="nil"/>
              <w:left w:val="single" w:sz="8" w:space="0" w:color="auto"/>
              <w:bottom w:val="single" w:sz="4" w:space="0" w:color="auto"/>
              <w:right w:val="single" w:sz="8" w:space="0" w:color="auto"/>
            </w:tcBorders>
            <w:shd w:val="clear" w:color="auto" w:fill="auto"/>
            <w:noWrap/>
            <w:vAlign w:val="center"/>
            <w:hideMark/>
          </w:tcPr>
          <w:p w:rsidR="000B3445" w:rsidRPr="00576022" w:rsidRDefault="000B3445" w:rsidP="000B3445">
            <w:pPr>
              <w:jc w:val="right"/>
              <w:rPr>
                <w:rFonts w:ascii="Cambria" w:hAnsi="Cambria"/>
                <w:sz w:val="14"/>
                <w:szCs w:val="14"/>
              </w:rPr>
            </w:pPr>
            <w:r w:rsidRPr="00576022">
              <w:rPr>
                <w:rFonts w:ascii="Cambria" w:hAnsi="Cambria"/>
                <w:sz w:val="14"/>
                <w:szCs w:val="14"/>
              </w:rPr>
              <w:t>0</w:t>
            </w:r>
          </w:p>
        </w:tc>
        <w:tc>
          <w:tcPr>
            <w:tcW w:w="912" w:type="dxa"/>
            <w:tcBorders>
              <w:top w:val="nil"/>
              <w:left w:val="nil"/>
              <w:bottom w:val="single" w:sz="4" w:space="0" w:color="auto"/>
              <w:right w:val="single" w:sz="8" w:space="0" w:color="auto"/>
            </w:tcBorders>
            <w:shd w:val="clear" w:color="auto" w:fill="auto"/>
            <w:noWrap/>
            <w:vAlign w:val="center"/>
            <w:hideMark/>
          </w:tcPr>
          <w:p w:rsidR="000B3445" w:rsidRPr="00576022" w:rsidRDefault="000B3445" w:rsidP="000B3445">
            <w:pPr>
              <w:jc w:val="right"/>
              <w:rPr>
                <w:rFonts w:ascii="Cambria" w:hAnsi="Cambria"/>
                <w:sz w:val="14"/>
                <w:szCs w:val="14"/>
              </w:rPr>
            </w:pPr>
            <w:r w:rsidRPr="00576022">
              <w:rPr>
                <w:rFonts w:ascii="Cambria" w:hAnsi="Cambria"/>
                <w:sz w:val="14"/>
                <w:szCs w:val="14"/>
              </w:rPr>
              <w:t>0</w:t>
            </w:r>
          </w:p>
        </w:tc>
        <w:tc>
          <w:tcPr>
            <w:tcW w:w="909" w:type="dxa"/>
            <w:tcBorders>
              <w:top w:val="nil"/>
              <w:left w:val="nil"/>
              <w:bottom w:val="single" w:sz="4" w:space="0" w:color="auto"/>
              <w:right w:val="single" w:sz="8" w:space="0" w:color="auto"/>
            </w:tcBorders>
            <w:shd w:val="clear" w:color="auto" w:fill="auto"/>
            <w:noWrap/>
            <w:vAlign w:val="center"/>
            <w:hideMark/>
          </w:tcPr>
          <w:p w:rsidR="000B3445" w:rsidRPr="00576022" w:rsidRDefault="000B3445" w:rsidP="000B3445">
            <w:pPr>
              <w:jc w:val="right"/>
              <w:rPr>
                <w:rFonts w:ascii="Cambria" w:hAnsi="Cambria"/>
                <w:sz w:val="14"/>
                <w:szCs w:val="14"/>
              </w:rPr>
            </w:pPr>
            <w:r w:rsidRPr="00576022">
              <w:rPr>
                <w:rFonts w:ascii="Cambria" w:hAnsi="Cambria"/>
                <w:sz w:val="14"/>
                <w:szCs w:val="14"/>
              </w:rPr>
              <w:t>0</w:t>
            </w:r>
          </w:p>
        </w:tc>
      </w:tr>
      <w:tr w:rsidR="000B3445" w:rsidRPr="000B3445" w:rsidTr="00BE2388">
        <w:trPr>
          <w:trHeight w:val="280"/>
        </w:trPr>
        <w:tc>
          <w:tcPr>
            <w:tcW w:w="869"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0B3445" w:rsidRPr="00576022" w:rsidRDefault="000B3445" w:rsidP="000B3445">
            <w:pPr>
              <w:rPr>
                <w:rFonts w:ascii="Cambria" w:hAnsi="Cambria"/>
                <w:sz w:val="14"/>
                <w:szCs w:val="14"/>
              </w:rPr>
            </w:pPr>
            <w:r w:rsidRPr="00576022">
              <w:rPr>
                <w:rFonts w:ascii="Cambria" w:hAnsi="Cambria"/>
                <w:sz w:val="14"/>
                <w:szCs w:val="14"/>
              </w:rPr>
              <w:t>1100.03.07</w:t>
            </w:r>
          </w:p>
        </w:tc>
        <w:tc>
          <w:tcPr>
            <w:tcW w:w="2250" w:type="dxa"/>
            <w:tcBorders>
              <w:top w:val="single" w:sz="4" w:space="0" w:color="auto"/>
              <w:left w:val="nil"/>
              <w:bottom w:val="single" w:sz="8" w:space="0" w:color="auto"/>
              <w:right w:val="single" w:sz="8" w:space="0" w:color="auto"/>
            </w:tcBorders>
            <w:shd w:val="clear" w:color="auto" w:fill="auto"/>
            <w:vAlign w:val="center"/>
            <w:hideMark/>
          </w:tcPr>
          <w:p w:rsidR="000B3445" w:rsidRPr="00576022" w:rsidRDefault="000B3445" w:rsidP="000B3445">
            <w:pPr>
              <w:rPr>
                <w:rFonts w:ascii="Cambria" w:hAnsi="Cambria"/>
                <w:sz w:val="14"/>
                <w:szCs w:val="14"/>
              </w:rPr>
            </w:pPr>
            <w:r w:rsidRPr="00576022">
              <w:rPr>
                <w:rFonts w:ascii="Cambria" w:hAnsi="Cambria"/>
                <w:sz w:val="14"/>
                <w:szCs w:val="14"/>
              </w:rPr>
              <w:t>Бюджетна програма "Международно сътрудничество за развитие и хуманитарна помощ"</w:t>
            </w:r>
          </w:p>
        </w:tc>
        <w:tc>
          <w:tcPr>
            <w:tcW w:w="1088" w:type="dxa"/>
            <w:tcBorders>
              <w:top w:val="single" w:sz="4" w:space="0" w:color="auto"/>
              <w:left w:val="nil"/>
              <w:bottom w:val="single" w:sz="8" w:space="0" w:color="auto"/>
              <w:right w:val="single" w:sz="8" w:space="0" w:color="auto"/>
            </w:tcBorders>
            <w:shd w:val="clear" w:color="auto" w:fill="auto"/>
            <w:noWrap/>
            <w:vAlign w:val="center"/>
            <w:hideMark/>
          </w:tcPr>
          <w:p w:rsidR="000B3445" w:rsidRPr="00576022" w:rsidRDefault="000B3445" w:rsidP="000B3445">
            <w:pPr>
              <w:jc w:val="right"/>
              <w:rPr>
                <w:rFonts w:ascii="Cambria" w:hAnsi="Cambria"/>
                <w:b/>
                <w:bCs/>
                <w:sz w:val="14"/>
                <w:szCs w:val="14"/>
              </w:rPr>
            </w:pPr>
            <w:r w:rsidRPr="00576022">
              <w:rPr>
                <w:rFonts w:ascii="Cambria" w:hAnsi="Cambria"/>
                <w:b/>
                <w:bCs/>
                <w:sz w:val="14"/>
                <w:szCs w:val="14"/>
              </w:rPr>
              <w:t>6 258 508</w:t>
            </w:r>
          </w:p>
        </w:tc>
        <w:tc>
          <w:tcPr>
            <w:tcW w:w="1050" w:type="dxa"/>
            <w:tcBorders>
              <w:top w:val="single" w:sz="4" w:space="0" w:color="auto"/>
              <w:left w:val="nil"/>
              <w:bottom w:val="single" w:sz="8" w:space="0" w:color="auto"/>
              <w:right w:val="single" w:sz="8" w:space="0" w:color="auto"/>
            </w:tcBorders>
            <w:shd w:val="clear" w:color="auto" w:fill="auto"/>
            <w:noWrap/>
            <w:vAlign w:val="center"/>
            <w:hideMark/>
          </w:tcPr>
          <w:p w:rsidR="000B3445" w:rsidRPr="00576022" w:rsidRDefault="000B3445" w:rsidP="000B3445">
            <w:pPr>
              <w:jc w:val="right"/>
              <w:rPr>
                <w:rFonts w:ascii="Cambria" w:hAnsi="Cambria"/>
                <w:b/>
                <w:bCs/>
                <w:sz w:val="14"/>
                <w:szCs w:val="14"/>
              </w:rPr>
            </w:pPr>
            <w:r w:rsidRPr="00576022">
              <w:rPr>
                <w:rFonts w:ascii="Cambria" w:hAnsi="Cambria"/>
                <w:b/>
                <w:bCs/>
                <w:sz w:val="14"/>
                <w:szCs w:val="14"/>
              </w:rPr>
              <w:t>6 258 508</w:t>
            </w:r>
          </w:p>
        </w:tc>
        <w:tc>
          <w:tcPr>
            <w:tcW w:w="839" w:type="dxa"/>
            <w:tcBorders>
              <w:top w:val="single" w:sz="4" w:space="0" w:color="auto"/>
              <w:left w:val="nil"/>
              <w:bottom w:val="single" w:sz="8" w:space="0" w:color="auto"/>
              <w:right w:val="single" w:sz="8" w:space="0" w:color="auto"/>
            </w:tcBorders>
            <w:shd w:val="clear" w:color="auto" w:fill="auto"/>
            <w:noWrap/>
            <w:vAlign w:val="center"/>
            <w:hideMark/>
          </w:tcPr>
          <w:p w:rsidR="000B3445" w:rsidRPr="00576022" w:rsidRDefault="000B3445" w:rsidP="000B3445">
            <w:pPr>
              <w:jc w:val="right"/>
              <w:rPr>
                <w:rFonts w:ascii="Cambria" w:hAnsi="Cambria"/>
                <w:b/>
                <w:bCs/>
                <w:sz w:val="14"/>
                <w:szCs w:val="14"/>
              </w:rPr>
            </w:pPr>
            <w:r w:rsidRPr="00576022">
              <w:rPr>
                <w:rFonts w:ascii="Cambria" w:hAnsi="Cambria"/>
                <w:b/>
                <w:bCs/>
                <w:sz w:val="14"/>
                <w:szCs w:val="14"/>
              </w:rPr>
              <w:t>0</w:t>
            </w:r>
          </w:p>
        </w:tc>
        <w:tc>
          <w:tcPr>
            <w:tcW w:w="1050" w:type="dxa"/>
            <w:tcBorders>
              <w:top w:val="single" w:sz="4" w:space="0" w:color="auto"/>
              <w:left w:val="nil"/>
              <w:bottom w:val="single" w:sz="8" w:space="0" w:color="auto"/>
              <w:right w:val="single" w:sz="8" w:space="0" w:color="auto"/>
            </w:tcBorders>
            <w:shd w:val="clear" w:color="auto" w:fill="auto"/>
            <w:noWrap/>
            <w:vAlign w:val="center"/>
            <w:hideMark/>
          </w:tcPr>
          <w:p w:rsidR="000B3445" w:rsidRPr="00576022" w:rsidRDefault="000B3445" w:rsidP="000B3445">
            <w:pPr>
              <w:jc w:val="right"/>
              <w:rPr>
                <w:rFonts w:ascii="Cambria" w:hAnsi="Cambria"/>
                <w:b/>
                <w:bCs/>
                <w:sz w:val="14"/>
                <w:szCs w:val="14"/>
              </w:rPr>
            </w:pPr>
            <w:r w:rsidRPr="00576022">
              <w:rPr>
                <w:rFonts w:ascii="Cambria" w:hAnsi="Cambria"/>
                <w:b/>
                <w:bCs/>
                <w:sz w:val="14"/>
                <w:szCs w:val="14"/>
                <w:lang w:val="en-US"/>
              </w:rPr>
              <w:t>21 458</w:t>
            </w:r>
          </w:p>
        </w:tc>
        <w:tc>
          <w:tcPr>
            <w:tcW w:w="993" w:type="dxa"/>
            <w:tcBorders>
              <w:top w:val="single" w:sz="4" w:space="0" w:color="auto"/>
              <w:left w:val="nil"/>
              <w:bottom w:val="single" w:sz="8" w:space="0" w:color="auto"/>
              <w:right w:val="nil"/>
            </w:tcBorders>
            <w:shd w:val="clear" w:color="auto" w:fill="auto"/>
            <w:noWrap/>
            <w:vAlign w:val="center"/>
            <w:hideMark/>
          </w:tcPr>
          <w:p w:rsidR="000B3445" w:rsidRPr="00576022" w:rsidRDefault="000B3445" w:rsidP="000B3445">
            <w:pPr>
              <w:jc w:val="right"/>
              <w:rPr>
                <w:rFonts w:ascii="Cambria" w:hAnsi="Cambria"/>
                <w:b/>
                <w:bCs/>
                <w:sz w:val="14"/>
                <w:szCs w:val="14"/>
              </w:rPr>
            </w:pPr>
            <w:r w:rsidRPr="00576022">
              <w:rPr>
                <w:rFonts w:ascii="Cambria" w:hAnsi="Cambria"/>
                <w:b/>
                <w:bCs/>
                <w:sz w:val="14"/>
                <w:szCs w:val="14"/>
              </w:rPr>
              <w:t>21 458</w:t>
            </w:r>
          </w:p>
        </w:tc>
        <w:tc>
          <w:tcPr>
            <w:tcW w:w="850" w:type="dxa"/>
            <w:tcBorders>
              <w:top w:val="single" w:sz="4" w:space="0" w:color="auto"/>
              <w:left w:val="single" w:sz="8" w:space="0" w:color="auto"/>
              <w:bottom w:val="single" w:sz="8" w:space="0" w:color="auto"/>
              <w:right w:val="nil"/>
            </w:tcBorders>
            <w:shd w:val="clear" w:color="auto" w:fill="auto"/>
            <w:noWrap/>
            <w:vAlign w:val="center"/>
            <w:hideMark/>
          </w:tcPr>
          <w:p w:rsidR="000B3445" w:rsidRPr="00576022" w:rsidRDefault="000B3445" w:rsidP="000B3445">
            <w:pPr>
              <w:jc w:val="right"/>
              <w:rPr>
                <w:rFonts w:ascii="Cambria" w:hAnsi="Cambria"/>
                <w:sz w:val="14"/>
                <w:szCs w:val="14"/>
              </w:rPr>
            </w:pPr>
            <w:r w:rsidRPr="00576022">
              <w:rPr>
                <w:rFonts w:ascii="Cambria" w:hAnsi="Cambria"/>
                <w:sz w:val="14"/>
                <w:szCs w:val="14"/>
              </w:rPr>
              <w:t>0</w:t>
            </w:r>
          </w:p>
        </w:tc>
        <w:tc>
          <w:tcPr>
            <w:tcW w:w="931" w:type="dxa"/>
            <w:tcBorders>
              <w:top w:val="single" w:sz="4" w:space="0" w:color="auto"/>
              <w:left w:val="single" w:sz="8" w:space="0" w:color="auto"/>
              <w:bottom w:val="single" w:sz="8" w:space="0" w:color="auto"/>
              <w:right w:val="single" w:sz="8" w:space="0" w:color="auto"/>
            </w:tcBorders>
            <w:shd w:val="clear" w:color="auto" w:fill="auto"/>
            <w:noWrap/>
            <w:vAlign w:val="center"/>
            <w:hideMark/>
          </w:tcPr>
          <w:p w:rsidR="000B3445" w:rsidRPr="00576022" w:rsidRDefault="000B3445" w:rsidP="000B3445">
            <w:pPr>
              <w:jc w:val="right"/>
              <w:rPr>
                <w:rFonts w:ascii="Cambria" w:hAnsi="Cambria"/>
                <w:sz w:val="14"/>
                <w:szCs w:val="14"/>
              </w:rPr>
            </w:pPr>
            <w:r w:rsidRPr="00576022">
              <w:rPr>
                <w:rFonts w:ascii="Cambria" w:hAnsi="Cambria"/>
                <w:sz w:val="14"/>
                <w:szCs w:val="14"/>
                <w:lang w:val="en-US"/>
              </w:rPr>
              <w:t>6 237 050</w:t>
            </w:r>
          </w:p>
        </w:tc>
        <w:tc>
          <w:tcPr>
            <w:tcW w:w="912" w:type="dxa"/>
            <w:tcBorders>
              <w:top w:val="single" w:sz="4" w:space="0" w:color="auto"/>
              <w:left w:val="nil"/>
              <w:bottom w:val="single" w:sz="8" w:space="0" w:color="auto"/>
              <w:right w:val="single" w:sz="8" w:space="0" w:color="auto"/>
            </w:tcBorders>
            <w:shd w:val="clear" w:color="auto" w:fill="auto"/>
            <w:noWrap/>
            <w:vAlign w:val="center"/>
            <w:hideMark/>
          </w:tcPr>
          <w:p w:rsidR="000B3445" w:rsidRPr="00576022" w:rsidRDefault="000B3445" w:rsidP="000B3445">
            <w:pPr>
              <w:jc w:val="right"/>
              <w:rPr>
                <w:rFonts w:ascii="Cambria" w:hAnsi="Cambria"/>
                <w:sz w:val="14"/>
                <w:szCs w:val="14"/>
              </w:rPr>
            </w:pPr>
            <w:r w:rsidRPr="00576022">
              <w:rPr>
                <w:rFonts w:ascii="Cambria" w:hAnsi="Cambria"/>
                <w:sz w:val="14"/>
                <w:szCs w:val="14"/>
              </w:rPr>
              <w:t>6 237 050</w:t>
            </w:r>
          </w:p>
        </w:tc>
        <w:tc>
          <w:tcPr>
            <w:tcW w:w="909" w:type="dxa"/>
            <w:tcBorders>
              <w:top w:val="single" w:sz="4" w:space="0" w:color="auto"/>
              <w:left w:val="nil"/>
              <w:bottom w:val="single" w:sz="8" w:space="0" w:color="auto"/>
              <w:right w:val="single" w:sz="8" w:space="0" w:color="auto"/>
            </w:tcBorders>
            <w:shd w:val="clear" w:color="auto" w:fill="auto"/>
            <w:noWrap/>
            <w:vAlign w:val="center"/>
            <w:hideMark/>
          </w:tcPr>
          <w:p w:rsidR="000B3445" w:rsidRPr="00576022" w:rsidRDefault="000B3445" w:rsidP="000B3445">
            <w:pPr>
              <w:jc w:val="right"/>
              <w:rPr>
                <w:rFonts w:ascii="Cambria" w:hAnsi="Cambria"/>
                <w:sz w:val="14"/>
                <w:szCs w:val="14"/>
              </w:rPr>
            </w:pPr>
            <w:r w:rsidRPr="00576022">
              <w:rPr>
                <w:rFonts w:ascii="Cambria" w:hAnsi="Cambria"/>
                <w:sz w:val="14"/>
                <w:szCs w:val="14"/>
              </w:rPr>
              <w:t>0</w:t>
            </w:r>
          </w:p>
        </w:tc>
      </w:tr>
    </w:tbl>
    <w:p w:rsidR="000B3445" w:rsidRDefault="000B3445" w:rsidP="00DD3AF6">
      <w:pPr>
        <w:tabs>
          <w:tab w:val="left" w:pos="540"/>
          <w:tab w:val="left" w:pos="993"/>
        </w:tabs>
        <w:spacing w:before="60" w:after="60"/>
        <w:ind w:left="-425" w:hanging="568"/>
        <w:jc w:val="both"/>
        <w:rPr>
          <w:rFonts w:asciiTheme="minorHAnsi" w:eastAsiaTheme="minorHAnsi" w:hAnsiTheme="minorHAnsi" w:cstheme="minorBidi"/>
          <w:sz w:val="22"/>
          <w:szCs w:val="22"/>
          <w:lang w:val="en-US" w:eastAsia="en-US"/>
        </w:rPr>
      </w:pPr>
      <w:r>
        <w:rPr>
          <w:rFonts w:ascii="Cambria" w:hAnsi="Cambria"/>
          <w:color w:val="FF0000"/>
          <w:sz w:val="22"/>
          <w:szCs w:val="22"/>
        </w:rPr>
        <w:fldChar w:fldCharType="begin"/>
      </w:r>
      <w:r>
        <w:rPr>
          <w:rFonts w:ascii="Cambria" w:hAnsi="Cambria"/>
          <w:color w:val="FF0000"/>
          <w:sz w:val="22"/>
          <w:szCs w:val="22"/>
        </w:rPr>
        <w:instrText xml:space="preserve"> LINK </w:instrText>
      </w:r>
      <w:r w:rsidR="00FA3D94">
        <w:rPr>
          <w:rFonts w:ascii="Cambria" w:hAnsi="Cambria"/>
          <w:color w:val="FF0000"/>
          <w:sz w:val="22"/>
          <w:szCs w:val="22"/>
        </w:rPr>
        <w:instrText xml:space="preserve">Excel.Sheet.8 D:\\Desktop\\тримесечие_4_2021\\OtchetProgrami\\1100-Otchet-Programi-31122021last.xls Sheet3!R1C1:R21C11 </w:instrText>
      </w:r>
      <w:r>
        <w:rPr>
          <w:rFonts w:ascii="Cambria" w:hAnsi="Cambria"/>
          <w:color w:val="FF0000"/>
          <w:sz w:val="22"/>
          <w:szCs w:val="22"/>
        </w:rPr>
        <w:instrText xml:space="preserve">\a \f 4 \h </w:instrText>
      </w:r>
      <w:r>
        <w:rPr>
          <w:rFonts w:ascii="Cambria" w:hAnsi="Cambria"/>
          <w:color w:val="FF0000"/>
          <w:sz w:val="22"/>
          <w:szCs w:val="22"/>
        </w:rPr>
        <w:fldChar w:fldCharType="separate"/>
      </w:r>
    </w:p>
    <w:p w:rsidR="00BE2388" w:rsidRPr="008F56D8" w:rsidRDefault="000B3445" w:rsidP="000B3445">
      <w:pPr>
        <w:tabs>
          <w:tab w:val="left" w:pos="540"/>
          <w:tab w:val="left" w:pos="993"/>
        </w:tabs>
        <w:spacing w:before="60" w:after="60"/>
        <w:ind w:left="-1134"/>
        <w:jc w:val="both"/>
        <w:rPr>
          <w:rFonts w:ascii="Cambria" w:hAnsi="Cambria"/>
          <w:color w:val="FF0000"/>
          <w:sz w:val="22"/>
          <w:szCs w:val="22"/>
        </w:rPr>
      </w:pPr>
      <w:r>
        <w:rPr>
          <w:rFonts w:ascii="Cambria" w:hAnsi="Cambria"/>
          <w:color w:val="FF0000"/>
          <w:sz w:val="22"/>
          <w:szCs w:val="22"/>
        </w:rPr>
        <w:fldChar w:fldCharType="end"/>
      </w:r>
    </w:p>
    <w:tbl>
      <w:tblPr>
        <w:tblW w:w="9899" w:type="dxa"/>
        <w:tblLayout w:type="fixed"/>
        <w:tblCellMar>
          <w:left w:w="70" w:type="dxa"/>
          <w:right w:w="70" w:type="dxa"/>
        </w:tblCellMar>
        <w:tblLook w:val="04A0" w:firstRow="1" w:lastRow="0" w:firstColumn="1" w:lastColumn="0" w:noHBand="0" w:noVBand="1"/>
      </w:tblPr>
      <w:tblGrid>
        <w:gridCol w:w="6237"/>
        <w:gridCol w:w="1276"/>
        <w:gridCol w:w="1276"/>
        <w:gridCol w:w="1110"/>
      </w:tblGrid>
      <w:tr w:rsidR="008F56D8" w:rsidRPr="00576022" w:rsidTr="007715FE">
        <w:trPr>
          <w:trHeight w:val="255"/>
        </w:trPr>
        <w:tc>
          <w:tcPr>
            <w:tcW w:w="6237" w:type="dxa"/>
            <w:tcBorders>
              <w:top w:val="nil"/>
              <w:left w:val="nil"/>
              <w:right w:val="nil"/>
            </w:tcBorders>
            <w:shd w:val="clear" w:color="auto" w:fill="auto"/>
            <w:noWrap/>
            <w:hideMark/>
          </w:tcPr>
          <w:p w:rsidR="002D3752" w:rsidRPr="00576022" w:rsidRDefault="002D3752" w:rsidP="007715FE">
            <w:pPr>
              <w:ind w:left="-921"/>
              <w:rPr>
                <w:rFonts w:ascii="Cambria" w:hAnsi="Cambria"/>
                <w:sz w:val="14"/>
                <w:szCs w:val="14"/>
              </w:rPr>
            </w:pPr>
          </w:p>
          <w:p w:rsidR="00A855A8" w:rsidRPr="00576022" w:rsidRDefault="00A855A8" w:rsidP="00A855A8">
            <w:pPr>
              <w:rPr>
                <w:rFonts w:ascii="Cambria" w:hAnsi="Cambria"/>
                <w:sz w:val="14"/>
                <w:szCs w:val="14"/>
              </w:rPr>
            </w:pPr>
            <w:r w:rsidRPr="00576022">
              <w:rPr>
                <w:rFonts w:ascii="Cambria" w:hAnsi="Cambria"/>
                <w:sz w:val="14"/>
                <w:szCs w:val="14"/>
              </w:rPr>
              <w:t>Приложение № 3 –Финансиране на консолидираните разходи</w:t>
            </w:r>
          </w:p>
          <w:p w:rsidR="007B52CE" w:rsidRPr="00576022" w:rsidRDefault="007B52CE" w:rsidP="00A855A8">
            <w:pPr>
              <w:rPr>
                <w:rFonts w:ascii="Cambria" w:hAnsi="Cambria"/>
                <w:sz w:val="14"/>
                <w:szCs w:val="14"/>
              </w:rPr>
            </w:pPr>
          </w:p>
        </w:tc>
        <w:tc>
          <w:tcPr>
            <w:tcW w:w="1276" w:type="dxa"/>
            <w:tcBorders>
              <w:top w:val="nil"/>
              <w:left w:val="nil"/>
              <w:right w:val="nil"/>
            </w:tcBorders>
            <w:shd w:val="clear" w:color="auto" w:fill="auto"/>
            <w:noWrap/>
            <w:hideMark/>
          </w:tcPr>
          <w:p w:rsidR="00A855A8" w:rsidRPr="00576022" w:rsidRDefault="00A855A8" w:rsidP="00A855A8">
            <w:pPr>
              <w:rPr>
                <w:rFonts w:ascii="Cambria" w:hAnsi="Cambria"/>
                <w:sz w:val="14"/>
                <w:szCs w:val="14"/>
              </w:rPr>
            </w:pPr>
          </w:p>
        </w:tc>
        <w:tc>
          <w:tcPr>
            <w:tcW w:w="1276" w:type="dxa"/>
            <w:tcBorders>
              <w:top w:val="nil"/>
              <w:left w:val="nil"/>
              <w:right w:val="nil"/>
            </w:tcBorders>
            <w:shd w:val="clear" w:color="auto" w:fill="auto"/>
            <w:noWrap/>
            <w:hideMark/>
          </w:tcPr>
          <w:p w:rsidR="00A855A8" w:rsidRPr="00576022" w:rsidRDefault="00A855A8" w:rsidP="00A855A8">
            <w:pPr>
              <w:rPr>
                <w:rFonts w:ascii="Cambria" w:hAnsi="Cambria"/>
                <w:sz w:val="14"/>
                <w:szCs w:val="14"/>
              </w:rPr>
            </w:pPr>
          </w:p>
        </w:tc>
        <w:tc>
          <w:tcPr>
            <w:tcW w:w="1110" w:type="dxa"/>
            <w:tcBorders>
              <w:top w:val="nil"/>
              <w:left w:val="nil"/>
              <w:right w:val="nil"/>
            </w:tcBorders>
            <w:shd w:val="clear" w:color="auto" w:fill="auto"/>
            <w:noWrap/>
            <w:hideMark/>
          </w:tcPr>
          <w:p w:rsidR="00A855A8" w:rsidRPr="00576022" w:rsidRDefault="00A855A8" w:rsidP="00A855A8">
            <w:pPr>
              <w:rPr>
                <w:rFonts w:ascii="Cambria" w:hAnsi="Cambria"/>
                <w:sz w:val="14"/>
                <w:szCs w:val="14"/>
              </w:rPr>
            </w:pPr>
          </w:p>
        </w:tc>
      </w:tr>
      <w:tr w:rsidR="007715FE" w:rsidRPr="00576022" w:rsidTr="007715FE">
        <w:trPr>
          <w:trHeight w:val="255"/>
        </w:trPr>
        <w:tc>
          <w:tcPr>
            <w:tcW w:w="6237" w:type="dxa"/>
            <w:tcBorders>
              <w:top w:val="nil"/>
              <w:left w:val="nil"/>
              <w:right w:val="nil"/>
            </w:tcBorders>
            <w:shd w:val="clear" w:color="auto" w:fill="auto"/>
            <w:noWrap/>
          </w:tcPr>
          <w:p w:rsidR="007715FE" w:rsidRPr="00576022" w:rsidRDefault="007715FE" w:rsidP="00A855A8">
            <w:pPr>
              <w:rPr>
                <w:rFonts w:ascii="Cambria" w:hAnsi="Cambria"/>
                <w:sz w:val="14"/>
                <w:szCs w:val="14"/>
              </w:rPr>
            </w:pPr>
          </w:p>
        </w:tc>
        <w:tc>
          <w:tcPr>
            <w:tcW w:w="1276" w:type="dxa"/>
            <w:tcBorders>
              <w:top w:val="nil"/>
              <w:left w:val="nil"/>
              <w:right w:val="nil"/>
            </w:tcBorders>
            <w:shd w:val="clear" w:color="auto" w:fill="auto"/>
            <w:noWrap/>
          </w:tcPr>
          <w:p w:rsidR="007715FE" w:rsidRPr="00576022" w:rsidRDefault="007715FE" w:rsidP="00A855A8">
            <w:pPr>
              <w:rPr>
                <w:rFonts w:ascii="Cambria" w:hAnsi="Cambria"/>
                <w:sz w:val="14"/>
                <w:szCs w:val="14"/>
              </w:rPr>
            </w:pPr>
          </w:p>
        </w:tc>
        <w:tc>
          <w:tcPr>
            <w:tcW w:w="1276" w:type="dxa"/>
            <w:tcBorders>
              <w:top w:val="nil"/>
              <w:left w:val="nil"/>
              <w:right w:val="nil"/>
            </w:tcBorders>
            <w:shd w:val="clear" w:color="auto" w:fill="auto"/>
            <w:noWrap/>
          </w:tcPr>
          <w:p w:rsidR="007715FE" w:rsidRPr="00576022" w:rsidRDefault="007715FE" w:rsidP="00A855A8">
            <w:pPr>
              <w:rPr>
                <w:rFonts w:ascii="Cambria" w:hAnsi="Cambria"/>
                <w:sz w:val="14"/>
                <w:szCs w:val="14"/>
              </w:rPr>
            </w:pPr>
          </w:p>
        </w:tc>
        <w:tc>
          <w:tcPr>
            <w:tcW w:w="1110" w:type="dxa"/>
            <w:tcBorders>
              <w:top w:val="nil"/>
              <w:left w:val="nil"/>
              <w:right w:val="nil"/>
            </w:tcBorders>
            <w:shd w:val="clear" w:color="auto" w:fill="auto"/>
            <w:noWrap/>
          </w:tcPr>
          <w:p w:rsidR="007715FE" w:rsidRPr="00576022" w:rsidRDefault="007715FE" w:rsidP="00A855A8">
            <w:pPr>
              <w:rPr>
                <w:rFonts w:ascii="Cambria" w:hAnsi="Cambria"/>
                <w:sz w:val="14"/>
                <w:szCs w:val="14"/>
              </w:rPr>
            </w:pPr>
          </w:p>
        </w:tc>
      </w:tr>
      <w:tr w:rsidR="008F56D8" w:rsidRPr="00576022" w:rsidTr="007715FE">
        <w:trPr>
          <w:trHeight w:val="254"/>
        </w:trPr>
        <w:tc>
          <w:tcPr>
            <w:tcW w:w="6237" w:type="dxa"/>
            <w:tcBorders>
              <w:top w:val="single" w:sz="4" w:space="0" w:color="auto"/>
              <w:left w:val="single" w:sz="4" w:space="0" w:color="auto"/>
              <w:bottom w:val="single" w:sz="4" w:space="0" w:color="auto"/>
              <w:right w:val="single" w:sz="4" w:space="0" w:color="auto"/>
            </w:tcBorders>
            <w:shd w:val="clear" w:color="D9D9D9" w:fill="E6E6E6"/>
            <w:hideMark/>
          </w:tcPr>
          <w:p w:rsidR="00E24565" w:rsidRPr="00576022" w:rsidRDefault="00E24565" w:rsidP="00E24565">
            <w:pPr>
              <w:rPr>
                <w:rFonts w:ascii="Cambria" w:hAnsi="Cambria"/>
                <w:b/>
                <w:bCs/>
                <w:sz w:val="14"/>
                <w:szCs w:val="14"/>
              </w:rPr>
            </w:pPr>
            <w:r w:rsidRPr="00576022">
              <w:rPr>
                <w:rFonts w:ascii="Cambria" w:hAnsi="Cambria"/>
                <w:b/>
                <w:bCs/>
                <w:sz w:val="14"/>
                <w:szCs w:val="14"/>
              </w:rPr>
              <w:t>"Финансиране на консолидираните разходи, обхванати в програмния бюджет</w:t>
            </w:r>
            <w:r w:rsidR="00661024" w:rsidRPr="00576022">
              <w:rPr>
                <w:rFonts w:ascii="Cambria" w:hAnsi="Cambria"/>
                <w:b/>
                <w:bCs/>
                <w:sz w:val="14"/>
                <w:szCs w:val="14"/>
              </w:rPr>
              <w:t xml:space="preserve"> (в лева)"</w:t>
            </w:r>
          </w:p>
        </w:tc>
        <w:tc>
          <w:tcPr>
            <w:tcW w:w="1276" w:type="dxa"/>
            <w:tcBorders>
              <w:top w:val="single" w:sz="4" w:space="0" w:color="auto"/>
              <w:left w:val="nil"/>
              <w:bottom w:val="single" w:sz="4" w:space="0" w:color="auto"/>
              <w:right w:val="single" w:sz="4" w:space="0" w:color="auto"/>
            </w:tcBorders>
            <w:shd w:val="clear" w:color="D9D9D9" w:fill="E6E6E6"/>
            <w:noWrap/>
            <w:hideMark/>
          </w:tcPr>
          <w:p w:rsidR="00E24565" w:rsidRPr="00576022" w:rsidRDefault="00E24565" w:rsidP="00E24565">
            <w:pPr>
              <w:jc w:val="center"/>
              <w:rPr>
                <w:rFonts w:ascii="Cambria" w:hAnsi="Cambria"/>
                <w:b/>
                <w:bCs/>
                <w:sz w:val="14"/>
                <w:szCs w:val="14"/>
              </w:rPr>
            </w:pPr>
            <w:r w:rsidRPr="00576022">
              <w:rPr>
                <w:rFonts w:ascii="Cambria" w:hAnsi="Cambria"/>
                <w:b/>
                <w:bCs/>
                <w:sz w:val="14"/>
                <w:szCs w:val="14"/>
              </w:rPr>
              <w:t>Закон</w:t>
            </w:r>
          </w:p>
        </w:tc>
        <w:tc>
          <w:tcPr>
            <w:tcW w:w="1276" w:type="dxa"/>
            <w:tcBorders>
              <w:top w:val="single" w:sz="4" w:space="0" w:color="auto"/>
              <w:left w:val="nil"/>
              <w:bottom w:val="single" w:sz="4" w:space="0" w:color="auto"/>
              <w:right w:val="single" w:sz="4" w:space="0" w:color="auto"/>
            </w:tcBorders>
            <w:shd w:val="clear" w:color="D9D9D9" w:fill="E6E6E6"/>
            <w:hideMark/>
          </w:tcPr>
          <w:p w:rsidR="00E24565" w:rsidRPr="00576022" w:rsidRDefault="00E24565" w:rsidP="00E24565">
            <w:pPr>
              <w:jc w:val="center"/>
              <w:rPr>
                <w:rFonts w:ascii="Cambria" w:hAnsi="Cambria"/>
                <w:b/>
                <w:bCs/>
                <w:sz w:val="14"/>
                <w:szCs w:val="14"/>
              </w:rPr>
            </w:pPr>
            <w:r w:rsidRPr="00576022">
              <w:rPr>
                <w:rFonts w:ascii="Cambria" w:hAnsi="Cambria"/>
                <w:b/>
                <w:bCs/>
                <w:sz w:val="14"/>
                <w:szCs w:val="14"/>
              </w:rPr>
              <w:t>Уточнен план</w:t>
            </w:r>
          </w:p>
        </w:tc>
        <w:tc>
          <w:tcPr>
            <w:tcW w:w="1110" w:type="dxa"/>
            <w:tcBorders>
              <w:top w:val="single" w:sz="4" w:space="0" w:color="auto"/>
              <w:left w:val="nil"/>
              <w:bottom w:val="single" w:sz="4" w:space="0" w:color="auto"/>
              <w:right w:val="single" w:sz="4" w:space="0" w:color="auto"/>
            </w:tcBorders>
            <w:shd w:val="clear" w:color="D9D9D9" w:fill="E6E6E6"/>
            <w:noWrap/>
            <w:hideMark/>
          </w:tcPr>
          <w:p w:rsidR="00E24565" w:rsidRPr="00576022" w:rsidRDefault="00E24565" w:rsidP="00E24565">
            <w:pPr>
              <w:jc w:val="center"/>
              <w:rPr>
                <w:rFonts w:ascii="Cambria" w:hAnsi="Cambria"/>
                <w:b/>
                <w:bCs/>
                <w:sz w:val="14"/>
                <w:szCs w:val="14"/>
              </w:rPr>
            </w:pPr>
            <w:r w:rsidRPr="00576022">
              <w:rPr>
                <w:rFonts w:ascii="Cambria" w:hAnsi="Cambria"/>
                <w:b/>
                <w:bCs/>
                <w:sz w:val="14"/>
                <w:szCs w:val="14"/>
              </w:rPr>
              <w:t>Отчет</w:t>
            </w:r>
          </w:p>
        </w:tc>
      </w:tr>
      <w:tr w:rsidR="008F56D8" w:rsidRPr="00576022" w:rsidTr="007715FE">
        <w:trPr>
          <w:trHeight w:val="130"/>
        </w:trPr>
        <w:tc>
          <w:tcPr>
            <w:tcW w:w="6237" w:type="dxa"/>
            <w:tcBorders>
              <w:top w:val="nil"/>
              <w:left w:val="single" w:sz="4" w:space="0" w:color="auto"/>
              <w:bottom w:val="single" w:sz="4" w:space="0" w:color="auto"/>
              <w:right w:val="single" w:sz="4" w:space="0" w:color="auto"/>
            </w:tcBorders>
            <w:shd w:val="clear" w:color="D9D9D9" w:fill="E6E6E6"/>
            <w:noWrap/>
            <w:hideMark/>
          </w:tcPr>
          <w:p w:rsidR="00A855A8" w:rsidRPr="00576022" w:rsidRDefault="00A855A8" w:rsidP="00661024">
            <w:pPr>
              <w:jc w:val="right"/>
              <w:rPr>
                <w:rFonts w:ascii="Cambria" w:hAnsi="Cambria"/>
                <w:b/>
                <w:bCs/>
                <w:sz w:val="14"/>
                <w:szCs w:val="14"/>
              </w:rPr>
            </w:pPr>
          </w:p>
        </w:tc>
        <w:tc>
          <w:tcPr>
            <w:tcW w:w="1276" w:type="dxa"/>
            <w:tcBorders>
              <w:top w:val="nil"/>
              <w:left w:val="nil"/>
              <w:bottom w:val="single" w:sz="4" w:space="0" w:color="auto"/>
              <w:right w:val="single" w:sz="4" w:space="0" w:color="auto"/>
            </w:tcBorders>
            <w:shd w:val="clear" w:color="D9D9D9" w:fill="E6E6E6"/>
            <w:noWrap/>
          </w:tcPr>
          <w:p w:rsidR="00A855A8" w:rsidRPr="00576022" w:rsidRDefault="00A855A8" w:rsidP="00A855A8">
            <w:pPr>
              <w:rPr>
                <w:rFonts w:ascii="Cambria" w:hAnsi="Cambria"/>
                <w:b/>
                <w:bCs/>
                <w:sz w:val="14"/>
                <w:szCs w:val="14"/>
              </w:rPr>
            </w:pPr>
          </w:p>
        </w:tc>
        <w:tc>
          <w:tcPr>
            <w:tcW w:w="1276" w:type="dxa"/>
            <w:tcBorders>
              <w:top w:val="nil"/>
              <w:left w:val="nil"/>
              <w:bottom w:val="single" w:sz="4" w:space="0" w:color="auto"/>
              <w:right w:val="single" w:sz="4" w:space="0" w:color="auto"/>
            </w:tcBorders>
            <w:shd w:val="clear" w:color="D9D9D9" w:fill="E6E6E6"/>
            <w:noWrap/>
          </w:tcPr>
          <w:p w:rsidR="00A855A8" w:rsidRPr="00576022" w:rsidRDefault="00A855A8" w:rsidP="00A855A8">
            <w:pPr>
              <w:rPr>
                <w:rFonts w:ascii="Cambria" w:hAnsi="Cambria"/>
                <w:b/>
                <w:bCs/>
                <w:sz w:val="14"/>
                <w:szCs w:val="14"/>
              </w:rPr>
            </w:pPr>
          </w:p>
        </w:tc>
        <w:tc>
          <w:tcPr>
            <w:tcW w:w="1110" w:type="dxa"/>
            <w:tcBorders>
              <w:top w:val="nil"/>
              <w:left w:val="nil"/>
              <w:bottom w:val="single" w:sz="4" w:space="0" w:color="auto"/>
              <w:right w:val="single" w:sz="4" w:space="0" w:color="auto"/>
            </w:tcBorders>
            <w:shd w:val="clear" w:color="D9D9D9" w:fill="E6E6E6"/>
            <w:noWrap/>
          </w:tcPr>
          <w:p w:rsidR="00A855A8" w:rsidRPr="00576022" w:rsidRDefault="00A855A8" w:rsidP="00A855A8">
            <w:pPr>
              <w:rPr>
                <w:rFonts w:ascii="Cambria" w:hAnsi="Cambria"/>
                <w:b/>
                <w:bCs/>
                <w:sz w:val="14"/>
                <w:szCs w:val="14"/>
              </w:rPr>
            </w:pPr>
          </w:p>
        </w:tc>
      </w:tr>
      <w:tr w:rsidR="008F56D8" w:rsidRPr="00576022" w:rsidTr="007715FE">
        <w:trPr>
          <w:trHeight w:val="255"/>
        </w:trPr>
        <w:tc>
          <w:tcPr>
            <w:tcW w:w="6237" w:type="dxa"/>
            <w:tcBorders>
              <w:top w:val="nil"/>
              <w:left w:val="single" w:sz="4" w:space="0" w:color="auto"/>
              <w:bottom w:val="single" w:sz="4" w:space="0" w:color="auto"/>
              <w:right w:val="single" w:sz="4" w:space="0" w:color="auto"/>
            </w:tcBorders>
            <w:shd w:val="clear" w:color="D9D9D9" w:fill="E6E6E6"/>
            <w:noWrap/>
            <w:hideMark/>
          </w:tcPr>
          <w:p w:rsidR="003C0E98" w:rsidRPr="00576022" w:rsidRDefault="003C0E98" w:rsidP="003C0E98">
            <w:pPr>
              <w:rPr>
                <w:rFonts w:ascii="Cambria" w:hAnsi="Cambria"/>
                <w:sz w:val="14"/>
                <w:szCs w:val="14"/>
              </w:rPr>
            </w:pPr>
            <w:r w:rsidRPr="00576022">
              <w:rPr>
                <w:rFonts w:ascii="Cambria" w:hAnsi="Cambria"/>
                <w:sz w:val="14"/>
                <w:szCs w:val="14"/>
              </w:rPr>
              <w:t>Общо консолидирани разходи:</w:t>
            </w:r>
          </w:p>
        </w:tc>
        <w:tc>
          <w:tcPr>
            <w:tcW w:w="1276" w:type="dxa"/>
            <w:tcBorders>
              <w:top w:val="nil"/>
              <w:left w:val="nil"/>
              <w:bottom w:val="single" w:sz="4" w:space="0" w:color="auto"/>
              <w:right w:val="single" w:sz="4" w:space="0" w:color="auto"/>
            </w:tcBorders>
            <w:shd w:val="clear" w:color="D9D9D9" w:fill="E6E6E6"/>
            <w:noWrap/>
            <w:hideMark/>
          </w:tcPr>
          <w:p w:rsidR="003C0E98" w:rsidRPr="00576022" w:rsidRDefault="003C0E98" w:rsidP="00250979">
            <w:pPr>
              <w:jc w:val="right"/>
              <w:rPr>
                <w:rFonts w:ascii="Cambria" w:hAnsi="Cambria"/>
                <w:sz w:val="14"/>
                <w:szCs w:val="14"/>
              </w:rPr>
            </w:pPr>
            <w:r w:rsidRPr="00576022">
              <w:rPr>
                <w:rFonts w:ascii="Cambria" w:hAnsi="Cambria"/>
                <w:sz w:val="14"/>
                <w:szCs w:val="14"/>
              </w:rPr>
              <w:t>150 557 900</w:t>
            </w:r>
          </w:p>
        </w:tc>
        <w:tc>
          <w:tcPr>
            <w:tcW w:w="1276" w:type="dxa"/>
            <w:tcBorders>
              <w:top w:val="nil"/>
              <w:left w:val="nil"/>
              <w:bottom w:val="single" w:sz="4" w:space="0" w:color="auto"/>
              <w:right w:val="single" w:sz="4" w:space="0" w:color="auto"/>
            </w:tcBorders>
            <w:shd w:val="clear" w:color="D9D9D9" w:fill="E6E6E6"/>
            <w:noWrap/>
            <w:hideMark/>
          </w:tcPr>
          <w:p w:rsidR="003C0E98" w:rsidRPr="00576022" w:rsidRDefault="00A01562" w:rsidP="00250979">
            <w:pPr>
              <w:jc w:val="right"/>
              <w:rPr>
                <w:rFonts w:ascii="Cambria" w:hAnsi="Cambria"/>
                <w:sz w:val="14"/>
                <w:szCs w:val="14"/>
              </w:rPr>
            </w:pPr>
            <w:r w:rsidRPr="00576022">
              <w:rPr>
                <w:rFonts w:ascii="Cambria" w:hAnsi="Cambria"/>
                <w:sz w:val="14"/>
                <w:szCs w:val="14"/>
              </w:rPr>
              <w:t>176 148 732</w:t>
            </w:r>
          </w:p>
        </w:tc>
        <w:tc>
          <w:tcPr>
            <w:tcW w:w="1110" w:type="dxa"/>
            <w:tcBorders>
              <w:top w:val="nil"/>
              <w:left w:val="nil"/>
              <w:bottom w:val="single" w:sz="4" w:space="0" w:color="auto"/>
              <w:right w:val="single" w:sz="4" w:space="0" w:color="auto"/>
            </w:tcBorders>
            <w:shd w:val="clear" w:color="D9D9D9" w:fill="E6E6E6"/>
            <w:noWrap/>
            <w:hideMark/>
          </w:tcPr>
          <w:p w:rsidR="003C0E98" w:rsidRPr="00576022" w:rsidRDefault="00A01562" w:rsidP="00250979">
            <w:pPr>
              <w:jc w:val="right"/>
              <w:rPr>
                <w:rFonts w:ascii="Cambria" w:hAnsi="Cambria"/>
                <w:sz w:val="14"/>
                <w:szCs w:val="14"/>
              </w:rPr>
            </w:pPr>
            <w:r w:rsidRPr="00576022">
              <w:rPr>
                <w:rFonts w:ascii="Cambria" w:hAnsi="Cambria"/>
                <w:sz w:val="14"/>
                <w:szCs w:val="14"/>
              </w:rPr>
              <w:t>167 667 517</w:t>
            </w:r>
          </w:p>
        </w:tc>
      </w:tr>
      <w:tr w:rsidR="008F56D8" w:rsidRPr="00576022" w:rsidTr="007715FE">
        <w:trPr>
          <w:trHeight w:val="255"/>
        </w:trPr>
        <w:tc>
          <w:tcPr>
            <w:tcW w:w="6237" w:type="dxa"/>
            <w:tcBorders>
              <w:top w:val="nil"/>
              <w:left w:val="single" w:sz="4" w:space="0" w:color="auto"/>
              <w:bottom w:val="single" w:sz="4" w:space="0" w:color="auto"/>
              <w:right w:val="single" w:sz="4" w:space="0" w:color="auto"/>
            </w:tcBorders>
            <w:shd w:val="clear" w:color="auto" w:fill="auto"/>
            <w:noWrap/>
            <w:hideMark/>
          </w:tcPr>
          <w:p w:rsidR="003C0E98" w:rsidRPr="00576022" w:rsidRDefault="003C0E98" w:rsidP="003C0E98">
            <w:pPr>
              <w:rPr>
                <w:rFonts w:ascii="Cambria" w:hAnsi="Cambria"/>
                <w:sz w:val="14"/>
                <w:szCs w:val="14"/>
              </w:rPr>
            </w:pPr>
            <w:r w:rsidRPr="00576022">
              <w:rPr>
                <w:rFonts w:ascii="Cambria" w:hAnsi="Cambria"/>
                <w:sz w:val="14"/>
                <w:szCs w:val="14"/>
              </w:rPr>
              <w:t>Общо финансиране:</w:t>
            </w:r>
          </w:p>
        </w:tc>
        <w:tc>
          <w:tcPr>
            <w:tcW w:w="1276" w:type="dxa"/>
            <w:tcBorders>
              <w:top w:val="nil"/>
              <w:left w:val="nil"/>
              <w:bottom w:val="single" w:sz="4" w:space="0" w:color="auto"/>
              <w:right w:val="single" w:sz="4" w:space="0" w:color="auto"/>
            </w:tcBorders>
            <w:shd w:val="clear" w:color="auto" w:fill="auto"/>
            <w:noWrap/>
            <w:hideMark/>
          </w:tcPr>
          <w:p w:rsidR="003C0E98" w:rsidRPr="00576022" w:rsidRDefault="003C0E98" w:rsidP="00250979">
            <w:pPr>
              <w:jc w:val="right"/>
              <w:rPr>
                <w:rFonts w:ascii="Cambria" w:hAnsi="Cambria"/>
                <w:sz w:val="14"/>
                <w:szCs w:val="14"/>
              </w:rPr>
            </w:pPr>
            <w:r w:rsidRPr="00576022">
              <w:rPr>
                <w:rFonts w:ascii="Cambria" w:hAnsi="Cambria"/>
                <w:sz w:val="14"/>
                <w:szCs w:val="14"/>
              </w:rPr>
              <w:t>150 557 900</w:t>
            </w:r>
          </w:p>
        </w:tc>
        <w:tc>
          <w:tcPr>
            <w:tcW w:w="1276" w:type="dxa"/>
            <w:tcBorders>
              <w:top w:val="nil"/>
              <w:left w:val="nil"/>
              <w:bottom w:val="single" w:sz="4" w:space="0" w:color="auto"/>
              <w:right w:val="single" w:sz="4" w:space="0" w:color="auto"/>
            </w:tcBorders>
            <w:shd w:val="clear" w:color="auto" w:fill="auto"/>
            <w:noWrap/>
            <w:hideMark/>
          </w:tcPr>
          <w:p w:rsidR="003C0E98" w:rsidRPr="00576022" w:rsidRDefault="00A01562" w:rsidP="00250979">
            <w:pPr>
              <w:jc w:val="right"/>
              <w:rPr>
                <w:rFonts w:ascii="Cambria" w:hAnsi="Cambria"/>
                <w:sz w:val="14"/>
                <w:szCs w:val="14"/>
              </w:rPr>
            </w:pPr>
            <w:r w:rsidRPr="00576022">
              <w:rPr>
                <w:rFonts w:ascii="Cambria" w:hAnsi="Cambria"/>
                <w:sz w:val="14"/>
                <w:szCs w:val="14"/>
              </w:rPr>
              <w:t>176 148 732</w:t>
            </w:r>
          </w:p>
        </w:tc>
        <w:tc>
          <w:tcPr>
            <w:tcW w:w="1110" w:type="dxa"/>
            <w:tcBorders>
              <w:top w:val="nil"/>
              <w:left w:val="nil"/>
              <w:bottom w:val="single" w:sz="4" w:space="0" w:color="auto"/>
              <w:right w:val="single" w:sz="4" w:space="0" w:color="auto"/>
            </w:tcBorders>
            <w:shd w:val="clear" w:color="auto" w:fill="auto"/>
            <w:noWrap/>
            <w:hideMark/>
          </w:tcPr>
          <w:p w:rsidR="003C0E98" w:rsidRPr="00576022" w:rsidRDefault="00A01562" w:rsidP="00250979">
            <w:pPr>
              <w:jc w:val="right"/>
              <w:rPr>
                <w:rFonts w:ascii="Cambria" w:hAnsi="Cambria"/>
                <w:sz w:val="14"/>
                <w:szCs w:val="14"/>
              </w:rPr>
            </w:pPr>
            <w:r w:rsidRPr="00576022">
              <w:rPr>
                <w:rFonts w:ascii="Cambria" w:hAnsi="Cambria"/>
                <w:sz w:val="14"/>
                <w:szCs w:val="14"/>
              </w:rPr>
              <w:t>165 160 137</w:t>
            </w:r>
          </w:p>
        </w:tc>
      </w:tr>
      <w:tr w:rsidR="008F56D8" w:rsidRPr="00576022" w:rsidTr="007715FE">
        <w:trPr>
          <w:trHeight w:val="270"/>
        </w:trPr>
        <w:tc>
          <w:tcPr>
            <w:tcW w:w="6237" w:type="dxa"/>
            <w:tcBorders>
              <w:top w:val="nil"/>
              <w:left w:val="single" w:sz="4" w:space="0" w:color="auto"/>
              <w:bottom w:val="single" w:sz="8" w:space="0" w:color="auto"/>
              <w:right w:val="single" w:sz="8" w:space="0" w:color="auto"/>
            </w:tcBorders>
            <w:shd w:val="clear" w:color="auto" w:fill="auto"/>
            <w:hideMark/>
          </w:tcPr>
          <w:p w:rsidR="003C0E98" w:rsidRPr="00576022" w:rsidRDefault="003C0E98" w:rsidP="003C0E98">
            <w:pPr>
              <w:rPr>
                <w:rFonts w:ascii="Cambria" w:hAnsi="Cambria"/>
                <w:sz w:val="14"/>
                <w:szCs w:val="14"/>
              </w:rPr>
            </w:pPr>
            <w:r w:rsidRPr="00576022">
              <w:rPr>
                <w:rFonts w:ascii="Cambria" w:hAnsi="Cambria"/>
                <w:sz w:val="14"/>
                <w:szCs w:val="14"/>
              </w:rPr>
              <w:t xml:space="preserve">   Бюджет на ПРБ</w:t>
            </w:r>
          </w:p>
        </w:tc>
        <w:tc>
          <w:tcPr>
            <w:tcW w:w="1276" w:type="dxa"/>
            <w:tcBorders>
              <w:top w:val="nil"/>
              <w:left w:val="single" w:sz="4" w:space="0" w:color="auto"/>
              <w:bottom w:val="single" w:sz="4" w:space="0" w:color="auto"/>
              <w:right w:val="single" w:sz="4" w:space="0" w:color="auto"/>
            </w:tcBorders>
            <w:shd w:val="clear" w:color="auto" w:fill="auto"/>
            <w:noWrap/>
            <w:hideMark/>
          </w:tcPr>
          <w:p w:rsidR="003C0E98" w:rsidRPr="00576022" w:rsidRDefault="003C0E98" w:rsidP="00250979">
            <w:pPr>
              <w:jc w:val="right"/>
              <w:rPr>
                <w:rFonts w:ascii="Cambria" w:hAnsi="Cambria"/>
                <w:sz w:val="14"/>
                <w:szCs w:val="14"/>
              </w:rPr>
            </w:pPr>
            <w:r w:rsidRPr="00576022">
              <w:rPr>
                <w:rFonts w:ascii="Cambria" w:hAnsi="Cambria"/>
                <w:sz w:val="14"/>
                <w:szCs w:val="14"/>
              </w:rPr>
              <w:t>150 557 900</w:t>
            </w:r>
          </w:p>
        </w:tc>
        <w:tc>
          <w:tcPr>
            <w:tcW w:w="1276" w:type="dxa"/>
            <w:tcBorders>
              <w:top w:val="nil"/>
              <w:left w:val="nil"/>
              <w:bottom w:val="single" w:sz="4" w:space="0" w:color="auto"/>
              <w:right w:val="single" w:sz="4" w:space="0" w:color="auto"/>
            </w:tcBorders>
            <w:shd w:val="clear" w:color="auto" w:fill="auto"/>
            <w:noWrap/>
            <w:hideMark/>
          </w:tcPr>
          <w:p w:rsidR="003C0E98" w:rsidRPr="00576022" w:rsidRDefault="003C0E98" w:rsidP="00A01562">
            <w:pPr>
              <w:jc w:val="right"/>
              <w:rPr>
                <w:rFonts w:ascii="Cambria" w:hAnsi="Cambria"/>
                <w:sz w:val="14"/>
                <w:szCs w:val="14"/>
              </w:rPr>
            </w:pPr>
            <w:r w:rsidRPr="00576022">
              <w:rPr>
                <w:rFonts w:ascii="Cambria" w:hAnsi="Cambria"/>
                <w:sz w:val="14"/>
                <w:szCs w:val="14"/>
              </w:rPr>
              <w:t>1</w:t>
            </w:r>
            <w:r w:rsidR="00A01562" w:rsidRPr="00576022">
              <w:rPr>
                <w:rFonts w:ascii="Cambria" w:hAnsi="Cambria"/>
                <w:sz w:val="14"/>
                <w:szCs w:val="14"/>
              </w:rPr>
              <w:t>76</w:t>
            </w:r>
            <w:r w:rsidRPr="00576022">
              <w:rPr>
                <w:rFonts w:ascii="Cambria" w:hAnsi="Cambria"/>
                <w:sz w:val="14"/>
                <w:szCs w:val="14"/>
              </w:rPr>
              <w:t xml:space="preserve"> </w:t>
            </w:r>
            <w:r w:rsidR="00A01562" w:rsidRPr="00576022">
              <w:rPr>
                <w:rFonts w:ascii="Cambria" w:hAnsi="Cambria"/>
                <w:sz w:val="14"/>
                <w:szCs w:val="14"/>
              </w:rPr>
              <w:t>148</w:t>
            </w:r>
            <w:r w:rsidRPr="00576022">
              <w:rPr>
                <w:rFonts w:ascii="Cambria" w:hAnsi="Cambria"/>
                <w:sz w:val="14"/>
                <w:szCs w:val="14"/>
              </w:rPr>
              <w:t xml:space="preserve"> </w:t>
            </w:r>
            <w:r w:rsidR="00A01562" w:rsidRPr="00576022">
              <w:rPr>
                <w:rFonts w:ascii="Cambria" w:hAnsi="Cambria"/>
                <w:sz w:val="14"/>
                <w:szCs w:val="14"/>
              </w:rPr>
              <w:t>732</w:t>
            </w:r>
          </w:p>
        </w:tc>
        <w:tc>
          <w:tcPr>
            <w:tcW w:w="1110" w:type="dxa"/>
            <w:tcBorders>
              <w:top w:val="nil"/>
              <w:left w:val="nil"/>
              <w:bottom w:val="single" w:sz="4" w:space="0" w:color="auto"/>
              <w:right w:val="single" w:sz="4" w:space="0" w:color="auto"/>
            </w:tcBorders>
            <w:shd w:val="clear" w:color="auto" w:fill="auto"/>
            <w:noWrap/>
            <w:hideMark/>
          </w:tcPr>
          <w:p w:rsidR="003C0E98" w:rsidRPr="00576022" w:rsidRDefault="00A01562" w:rsidP="00250979">
            <w:pPr>
              <w:jc w:val="right"/>
              <w:rPr>
                <w:rFonts w:ascii="Cambria" w:hAnsi="Cambria"/>
                <w:sz w:val="14"/>
                <w:szCs w:val="14"/>
              </w:rPr>
            </w:pPr>
            <w:r w:rsidRPr="00576022">
              <w:rPr>
                <w:rFonts w:ascii="Cambria" w:hAnsi="Cambria"/>
                <w:sz w:val="14"/>
                <w:szCs w:val="14"/>
              </w:rPr>
              <w:t>165 160 137</w:t>
            </w:r>
          </w:p>
        </w:tc>
      </w:tr>
      <w:tr w:rsidR="008F56D8" w:rsidRPr="00576022" w:rsidTr="007715FE">
        <w:trPr>
          <w:trHeight w:val="134"/>
        </w:trPr>
        <w:tc>
          <w:tcPr>
            <w:tcW w:w="6237" w:type="dxa"/>
            <w:tcBorders>
              <w:top w:val="nil"/>
              <w:left w:val="single" w:sz="4" w:space="0" w:color="auto"/>
              <w:bottom w:val="single" w:sz="8" w:space="0" w:color="auto"/>
              <w:right w:val="single" w:sz="8" w:space="0" w:color="auto"/>
            </w:tcBorders>
            <w:shd w:val="clear" w:color="auto" w:fill="auto"/>
          </w:tcPr>
          <w:p w:rsidR="003C0E98" w:rsidRPr="00576022" w:rsidRDefault="003C0E98" w:rsidP="003C0E98">
            <w:pPr>
              <w:rPr>
                <w:rFonts w:ascii="Cambria" w:hAnsi="Cambria"/>
                <w:sz w:val="14"/>
                <w:szCs w:val="14"/>
              </w:rPr>
            </w:pPr>
            <w:r w:rsidRPr="00576022">
              <w:rPr>
                <w:rFonts w:ascii="Cambria" w:hAnsi="Cambria"/>
                <w:sz w:val="14"/>
                <w:szCs w:val="14"/>
              </w:rPr>
              <w:t xml:space="preserve">   Други бюджети и сметки за средства от ЕС, в т.ч. от:</w:t>
            </w:r>
          </w:p>
        </w:tc>
        <w:tc>
          <w:tcPr>
            <w:tcW w:w="1276" w:type="dxa"/>
            <w:tcBorders>
              <w:top w:val="nil"/>
              <w:left w:val="single" w:sz="4" w:space="0" w:color="auto"/>
              <w:bottom w:val="single" w:sz="4" w:space="0" w:color="auto"/>
              <w:right w:val="single" w:sz="4" w:space="0" w:color="auto"/>
            </w:tcBorders>
            <w:shd w:val="clear" w:color="auto" w:fill="auto"/>
            <w:noWrap/>
          </w:tcPr>
          <w:p w:rsidR="003C0E98" w:rsidRPr="00576022" w:rsidRDefault="003C0E98" w:rsidP="003C0E98">
            <w:pPr>
              <w:rPr>
                <w:rFonts w:ascii="Cambria" w:hAnsi="Cambria"/>
                <w:sz w:val="14"/>
                <w:szCs w:val="14"/>
              </w:rPr>
            </w:pPr>
          </w:p>
        </w:tc>
        <w:tc>
          <w:tcPr>
            <w:tcW w:w="1276" w:type="dxa"/>
            <w:tcBorders>
              <w:top w:val="nil"/>
              <w:left w:val="nil"/>
              <w:bottom w:val="single" w:sz="4" w:space="0" w:color="auto"/>
              <w:right w:val="single" w:sz="4" w:space="0" w:color="auto"/>
            </w:tcBorders>
            <w:shd w:val="clear" w:color="auto" w:fill="auto"/>
            <w:noWrap/>
          </w:tcPr>
          <w:p w:rsidR="003C0E98" w:rsidRPr="00576022" w:rsidRDefault="003C0E98" w:rsidP="003C0E98">
            <w:pPr>
              <w:rPr>
                <w:rFonts w:ascii="Cambria" w:hAnsi="Cambria"/>
                <w:sz w:val="14"/>
                <w:szCs w:val="14"/>
              </w:rPr>
            </w:pPr>
          </w:p>
        </w:tc>
        <w:tc>
          <w:tcPr>
            <w:tcW w:w="1110" w:type="dxa"/>
            <w:tcBorders>
              <w:top w:val="nil"/>
              <w:left w:val="nil"/>
              <w:bottom w:val="single" w:sz="4" w:space="0" w:color="auto"/>
              <w:right w:val="single" w:sz="4" w:space="0" w:color="auto"/>
            </w:tcBorders>
            <w:shd w:val="clear" w:color="auto" w:fill="auto"/>
            <w:noWrap/>
          </w:tcPr>
          <w:p w:rsidR="003C0E98" w:rsidRPr="00576022" w:rsidRDefault="00A01562" w:rsidP="003C0E98">
            <w:pPr>
              <w:jc w:val="right"/>
              <w:rPr>
                <w:rFonts w:ascii="Cambria" w:hAnsi="Cambria"/>
                <w:sz w:val="14"/>
                <w:szCs w:val="14"/>
              </w:rPr>
            </w:pPr>
            <w:r w:rsidRPr="00576022">
              <w:rPr>
                <w:rFonts w:ascii="Cambria" w:hAnsi="Cambria"/>
                <w:sz w:val="14"/>
                <w:szCs w:val="14"/>
              </w:rPr>
              <w:t>2 507 380</w:t>
            </w:r>
          </w:p>
        </w:tc>
      </w:tr>
      <w:tr w:rsidR="008F56D8" w:rsidRPr="00576022" w:rsidTr="007715FE">
        <w:trPr>
          <w:trHeight w:val="137"/>
        </w:trPr>
        <w:tc>
          <w:tcPr>
            <w:tcW w:w="6237" w:type="dxa"/>
            <w:tcBorders>
              <w:top w:val="nil"/>
              <w:left w:val="single" w:sz="4" w:space="0" w:color="auto"/>
              <w:bottom w:val="single" w:sz="8" w:space="0" w:color="auto"/>
              <w:right w:val="single" w:sz="8" w:space="0" w:color="auto"/>
            </w:tcBorders>
            <w:shd w:val="clear" w:color="auto" w:fill="auto"/>
            <w:hideMark/>
          </w:tcPr>
          <w:p w:rsidR="003C0E98" w:rsidRPr="00576022" w:rsidRDefault="003C0E98" w:rsidP="003C0E98">
            <w:pPr>
              <w:rPr>
                <w:rFonts w:ascii="Cambria" w:hAnsi="Cambria"/>
                <w:sz w:val="14"/>
                <w:szCs w:val="14"/>
              </w:rPr>
            </w:pPr>
            <w:r w:rsidRPr="00576022">
              <w:rPr>
                <w:rFonts w:ascii="Cambria" w:hAnsi="Cambria"/>
                <w:sz w:val="14"/>
                <w:szCs w:val="14"/>
              </w:rPr>
              <w:t>·  Централен бюджет, в т.ч.:</w:t>
            </w:r>
          </w:p>
        </w:tc>
        <w:tc>
          <w:tcPr>
            <w:tcW w:w="1276" w:type="dxa"/>
            <w:tcBorders>
              <w:top w:val="nil"/>
              <w:left w:val="single" w:sz="4" w:space="0" w:color="auto"/>
              <w:bottom w:val="single" w:sz="4" w:space="0" w:color="auto"/>
              <w:right w:val="single" w:sz="4" w:space="0" w:color="auto"/>
            </w:tcBorders>
            <w:shd w:val="clear" w:color="auto" w:fill="auto"/>
            <w:noWrap/>
            <w:hideMark/>
          </w:tcPr>
          <w:p w:rsidR="003C0E98" w:rsidRPr="00576022" w:rsidRDefault="003C0E98" w:rsidP="003C0E98">
            <w:pPr>
              <w:rPr>
                <w:rFonts w:ascii="Cambria" w:hAnsi="Cambria"/>
                <w:sz w:val="14"/>
                <w:szCs w:val="14"/>
              </w:rPr>
            </w:pPr>
          </w:p>
        </w:tc>
        <w:tc>
          <w:tcPr>
            <w:tcW w:w="1276" w:type="dxa"/>
            <w:tcBorders>
              <w:top w:val="nil"/>
              <w:left w:val="nil"/>
              <w:bottom w:val="single" w:sz="4" w:space="0" w:color="auto"/>
              <w:right w:val="single" w:sz="4" w:space="0" w:color="auto"/>
            </w:tcBorders>
            <w:shd w:val="clear" w:color="auto" w:fill="auto"/>
            <w:noWrap/>
            <w:hideMark/>
          </w:tcPr>
          <w:p w:rsidR="003C0E98" w:rsidRPr="00576022" w:rsidRDefault="003C0E98" w:rsidP="003C0E98">
            <w:pPr>
              <w:rPr>
                <w:rFonts w:ascii="Cambria" w:hAnsi="Cambria"/>
                <w:sz w:val="14"/>
                <w:szCs w:val="14"/>
              </w:rPr>
            </w:pPr>
          </w:p>
        </w:tc>
        <w:tc>
          <w:tcPr>
            <w:tcW w:w="1110" w:type="dxa"/>
            <w:tcBorders>
              <w:top w:val="nil"/>
              <w:left w:val="nil"/>
              <w:bottom w:val="single" w:sz="4" w:space="0" w:color="auto"/>
              <w:right w:val="single" w:sz="4" w:space="0" w:color="auto"/>
            </w:tcBorders>
            <w:shd w:val="clear" w:color="auto" w:fill="auto"/>
            <w:noWrap/>
            <w:hideMark/>
          </w:tcPr>
          <w:p w:rsidR="003C0E98" w:rsidRPr="00576022" w:rsidRDefault="003C0E98" w:rsidP="003C0E98">
            <w:pPr>
              <w:jc w:val="right"/>
              <w:rPr>
                <w:rFonts w:ascii="Cambria" w:hAnsi="Cambria"/>
                <w:sz w:val="14"/>
                <w:szCs w:val="14"/>
              </w:rPr>
            </w:pPr>
          </w:p>
        </w:tc>
      </w:tr>
      <w:tr w:rsidR="008F56D8" w:rsidRPr="00576022" w:rsidTr="007715FE">
        <w:trPr>
          <w:trHeight w:val="195"/>
        </w:trPr>
        <w:tc>
          <w:tcPr>
            <w:tcW w:w="6237" w:type="dxa"/>
            <w:tcBorders>
              <w:top w:val="single" w:sz="4" w:space="0" w:color="auto"/>
              <w:left w:val="single" w:sz="4" w:space="0" w:color="auto"/>
              <w:bottom w:val="single" w:sz="4" w:space="0" w:color="auto"/>
              <w:right w:val="single" w:sz="4" w:space="0" w:color="auto"/>
            </w:tcBorders>
            <w:shd w:val="clear" w:color="auto" w:fill="auto"/>
            <w:noWrap/>
            <w:hideMark/>
          </w:tcPr>
          <w:p w:rsidR="003C0E98" w:rsidRPr="00576022" w:rsidRDefault="003C0E98" w:rsidP="003C0E98">
            <w:pPr>
              <w:rPr>
                <w:rFonts w:ascii="Cambria" w:hAnsi="Cambria"/>
                <w:sz w:val="14"/>
                <w:szCs w:val="14"/>
              </w:rPr>
            </w:pPr>
            <w:r w:rsidRPr="00576022">
              <w:rPr>
                <w:rFonts w:ascii="Cambria" w:hAnsi="Cambria"/>
                <w:sz w:val="14"/>
                <w:szCs w:val="14"/>
              </w:rPr>
              <w:t xml:space="preserve">     Държавни инвестиционни заеми</w:t>
            </w:r>
          </w:p>
        </w:tc>
        <w:tc>
          <w:tcPr>
            <w:tcW w:w="1276" w:type="dxa"/>
            <w:tcBorders>
              <w:top w:val="nil"/>
              <w:left w:val="nil"/>
              <w:bottom w:val="single" w:sz="4" w:space="0" w:color="auto"/>
              <w:right w:val="single" w:sz="4" w:space="0" w:color="auto"/>
            </w:tcBorders>
            <w:shd w:val="clear" w:color="auto" w:fill="auto"/>
            <w:noWrap/>
            <w:hideMark/>
          </w:tcPr>
          <w:p w:rsidR="003C0E98" w:rsidRPr="00576022" w:rsidRDefault="003C0E98" w:rsidP="003C0E98">
            <w:pPr>
              <w:rPr>
                <w:rFonts w:ascii="Cambria" w:hAnsi="Cambria"/>
                <w:sz w:val="14"/>
                <w:szCs w:val="14"/>
              </w:rPr>
            </w:pPr>
          </w:p>
        </w:tc>
        <w:tc>
          <w:tcPr>
            <w:tcW w:w="1276" w:type="dxa"/>
            <w:tcBorders>
              <w:top w:val="nil"/>
              <w:left w:val="nil"/>
              <w:bottom w:val="single" w:sz="4" w:space="0" w:color="auto"/>
              <w:right w:val="single" w:sz="4" w:space="0" w:color="auto"/>
            </w:tcBorders>
            <w:shd w:val="clear" w:color="auto" w:fill="auto"/>
            <w:noWrap/>
            <w:hideMark/>
          </w:tcPr>
          <w:p w:rsidR="003C0E98" w:rsidRPr="00576022" w:rsidRDefault="003C0E98" w:rsidP="003C0E98">
            <w:pPr>
              <w:rPr>
                <w:rFonts w:ascii="Cambria" w:hAnsi="Cambria"/>
                <w:sz w:val="14"/>
                <w:szCs w:val="14"/>
              </w:rPr>
            </w:pPr>
          </w:p>
        </w:tc>
        <w:tc>
          <w:tcPr>
            <w:tcW w:w="1110" w:type="dxa"/>
            <w:tcBorders>
              <w:top w:val="nil"/>
              <w:left w:val="nil"/>
              <w:bottom w:val="single" w:sz="4" w:space="0" w:color="auto"/>
              <w:right w:val="single" w:sz="4" w:space="0" w:color="auto"/>
            </w:tcBorders>
            <w:shd w:val="clear" w:color="auto" w:fill="auto"/>
            <w:noWrap/>
            <w:hideMark/>
          </w:tcPr>
          <w:p w:rsidR="003C0E98" w:rsidRPr="00576022" w:rsidRDefault="003C0E98" w:rsidP="003C0E98">
            <w:pPr>
              <w:jc w:val="right"/>
              <w:rPr>
                <w:rFonts w:ascii="Cambria" w:hAnsi="Cambria"/>
                <w:sz w:val="14"/>
                <w:szCs w:val="14"/>
              </w:rPr>
            </w:pPr>
          </w:p>
        </w:tc>
      </w:tr>
      <w:tr w:rsidR="008F56D8" w:rsidRPr="00576022" w:rsidTr="00986931">
        <w:trPr>
          <w:trHeight w:val="124"/>
        </w:trPr>
        <w:tc>
          <w:tcPr>
            <w:tcW w:w="6237" w:type="dxa"/>
            <w:tcBorders>
              <w:top w:val="nil"/>
              <w:left w:val="single" w:sz="4" w:space="0" w:color="auto"/>
              <w:bottom w:val="single" w:sz="4" w:space="0" w:color="auto"/>
              <w:right w:val="single" w:sz="4" w:space="0" w:color="auto"/>
            </w:tcBorders>
            <w:shd w:val="clear" w:color="auto" w:fill="auto"/>
            <w:noWrap/>
            <w:hideMark/>
          </w:tcPr>
          <w:p w:rsidR="003C0E98" w:rsidRPr="00576022" w:rsidRDefault="003C0E98" w:rsidP="003C0E98">
            <w:pPr>
              <w:rPr>
                <w:rFonts w:ascii="Cambria" w:hAnsi="Cambria"/>
                <w:sz w:val="14"/>
                <w:szCs w:val="14"/>
              </w:rPr>
            </w:pPr>
            <w:r w:rsidRPr="00576022">
              <w:rPr>
                <w:rFonts w:ascii="Cambria" w:hAnsi="Cambria"/>
                <w:sz w:val="14"/>
                <w:szCs w:val="14"/>
              </w:rPr>
              <w:t>·  Сметки за средства от ЕС (ССЕС на НФ и на ДФЗ)</w:t>
            </w:r>
          </w:p>
        </w:tc>
        <w:tc>
          <w:tcPr>
            <w:tcW w:w="1276" w:type="dxa"/>
            <w:tcBorders>
              <w:top w:val="nil"/>
              <w:left w:val="nil"/>
              <w:bottom w:val="single" w:sz="4" w:space="0" w:color="auto"/>
              <w:right w:val="single" w:sz="4" w:space="0" w:color="auto"/>
            </w:tcBorders>
            <w:shd w:val="clear" w:color="auto" w:fill="auto"/>
            <w:noWrap/>
            <w:hideMark/>
          </w:tcPr>
          <w:p w:rsidR="003C0E98" w:rsidRPr="00576022" w:rsidRDefault="003C0E98" w:rsidP="003C0E98">
            <w:pPr>
              <w:rPr>
                <w:rFonts w:ascii="Cambria" w:hAnsi="Cambria"/>
                <w:sz w:val="14"/>
                <w:szCs w:val="14"/>
              </w:rPr>
            </w:pPr>
          </w:p>
        </w:tc>
        <w:tc>
          <w:tcPr>
            <w:tcW w:w="1276" w:type="dxa"/>
            <w:tcBorders>
              <w:top w:val="nil"/>
              <w:left w:val="nil"/>
              <w:bottom w:val="single" w:sz="4" w:space="0" w:color="auto"/>
              <w:right w:val="single" w:sz="4" w:space="0" w:color="auto"/>
            </w:tcBorders>
            <w:shd w:val="clear" w:color="auto" w:fill="auto"/>
            <w:noWrap/>
          </w:tcPr>
          <w:p w:rsidR="003C0E98" w:rsidRPr="007F642A" w:rsidRDefault="003C0E98" w:rsidP="003C0E98">
            <w:pPr>
              <w:rPr>
                <w:rFonts w:ascii="Cambria" w:hAnsi="Cambria"/>
                <w:sz w:val="14"/>
                <w:szCs w:val="14"/>
                <w:highlight w:val="yellow"/>
                <w:lang w:val="en-US"/>
              </w:rPr>
            </w:pPr>
          </w:p>
        </w:tc>
        <w:tc>
          <w:tcPr>
            <w:tcW w:w="1110" w:type="dxa"/>
            <w:tcBorders>
              <w:top w:val="nil"/>
              <w:left w:val="nil"/>
              <w:bottom w:val="single" w:sz="4" w:space="0" w:color="auto"/>
              <w:right w:val="single" w:sz="4" w:space="0" w:color="auto"/>
            </w:tcBorders>
            <w:shd w:val="clear" w:color="auto" w:fill="auto"/>
            <w:noWrap/>
            <w:hideMark/>
          </w:tcPr>
          <w:p w:rsidR="003C0E98" w:rsidRPr="00986931" w:rsidRDefault="00EE6822" w:rsidP="00A01562">
            <w:pPr>
              <w:jc w:val="right"/>
              <w:rPr>
                <w:rFonts w:ascii="Cambria" w:hAnsi="Cambria"/>
                <w:sz w:val="14"/>
                <w:szCs w:val="14"/>
              </w:rPr>
            </w:pPr>
            <w:r w:rsidRPr="00986931">
              <w:rPr>
                <w:rFonts w:ascii="Cambria" w:hAnsi="Cambria"/>
                <w:sz w:val="14"/>
                <w:szCs w:val="14"/>
                <w:lang w:val="en-US"/>
              </w:rPr>
              <w:t>2</w:t>
            </w:r>
            <w:r w:rsidR="00986931">
              <w:rPr>
                <w:rFonts w:ascii="Cambria" w:hAnsi="Cambria"/>
                <w:sz w:val="14"/>
                <w:szCs w:val="14"/>
              </w:rPr>
              <w:t xml:space="preserve"> </w:t>
            </w:r>
            <w:r w:rsidRPr="00986931">
              <w:rPr>
                <w:rFonts w:ascii="Cambria" w:hAnsi="Cambria"/>
                <w:sz w:val="14"/>
                <w:szCs w:val="14"/>
                <w:lang w:val="en-US"/>
              </w:rPr>
              <w:t>487</w:t>
            </w:r>
            <w:r w:rsidR="00986931">
              <w:rPr>
                <w:rFonts w:ascii="Cambria" w:hAnsi="Cambria"/>
                <w:sz w:val="14"/>
                <w:szCs w:val="14"/>
              </w:rPr>
              <w:t xml:space="preserve"> </w:t>
            </w:r>
            <w:r w:rsidRPr="00986931">
              <w:rPr>
                <w:rFonts w:ascii="Cambria" w:hAnsi="Cambria"/>
                <w:sz w:val="14"/>
                <w:szCs w:val="14"/>
                <w:lang w:val="en-US"/>
              </w:rPr>
              <w:t>184</w:t>
            </w:r>
          </w:p>
        </w:tc>
      </w:tr>
      <w:tr w:rsidR="008F56D8" w:rsidRPr="00576022" w:rsidTr="00986931">
        <w:trPr>
          <w:trHeight w:val="98"/>
        </w:trPr>
        <w:tc>
          <w:tcPr>
            <w:tcW w:w="6237" w:type="dxa"/>
            <w:tcBorders>
              <w:top w:val="nil"/>
              <w:left w:val="single" w:sz="4" w:space="0" w:color="auto"/>
              <w:bottom w:val="single" w:sz="4" w:space="0" w:color="auto"/>
              <w:right w:val="single" w:sz="4" w:space="0" w:color="auto"/>
            </w:tcBorders>
            <w:shd w:val="clear" w:color="auto" w:fill="auto"/>
            <w:noWrap/>
            <w:hideMark/>
          </w:tcPr>
          <w:p w:rsidR="003C0E98" w:rsidRPr="00576022" w:rsidRDefault="003C0E98" w:rsidP="003C0E98">
            <w:pPr>
              <w:rPr>
                <w:rFonts w:ascii="Cambria" w:hAnsi="Cambria"/>
                <w:sz w:val="14"/>
                <w:szCs w:val="14"/>
              </w:rPr>
            </w:pPr>
            <w:r w:rsidRPr="00576022">
              <w:rPr>
                <w:rFonts w:ascii="Cambria" w:hAnsi="Cambria"/>
                <w:sz w:val="14"/>
                <w:szCs w:val="14"/>
              </w:rPr>
              <w:t>·  Други програми и инициативи, по които Република България е страна-партньор</w:t>
            </w:r>
          </w:p>
        </w:tc>
        <w:tc>
          <w:tcPr>
            <w:tcW w:w="1276" w:type="dxa"/>
            <w:tcBorders>
              <w:top w:val="nil"/>
              <w:left w:val="nil"/>
              <w:bottom w:val="single" w:sz="4" w:space="0" w:color="auto"/>
              <w:right w:val="single" w:sz="4" w:space="0" w:color="auto"/>
            </w:tcBorders>
            <w:shd w:val="clear" w:color="auto" w:fill="auto"/>
            <w:noWrap/>
            <w:hideMark/>
          </w:tcPr>
          <w:p w:rsidR="003C0E98" w:rsidRPr="00576022" w:rsidRDefault="003C0E98" w:rsidP="003C0E98">
            <w:pPr>
              <w:rPr>
                <w:rFonts w:ascii="Cambria" w:hAnsi="Cambria"/>
                <w:sz w:val="14"/>
                <w:szCs w:val="14"/>
              </w:rPr>
            </w:pPr>
          </w:p>
        </w:tc>
        <w:tc>
          <w:tcPr>
            <w:tcW w:w="1276" w:type="dxa"/>
            <w:tcBorders>
              <w:top w:val="nil"/>
              <w:left w:val="nil"/>
              <w:bottom w:val="single" w:sz="4" w:space="0" w:color="auto"/>
              <w:right w:val="single" w:sz="4" w:space="0" w:color="auto"/>
            </w:tcBorders>
            <w:shd w:val="clear" w:color="auto" w:fill="auto"/>
            <w:noWrap/>
          </w:tcPr>
          <w:p w:rsidR="003C0E98" w:rsidRPr="007F642A" w:rsidRDefault="003C0E98" w:rsidP="003C0E98">
            <w:pPr>
              <w:rPr>
                <w:rFonts w:ascii="Cambria" w:hAnsi="Cambria"/>
                <w:sz w:val="14"/>
                <w:szCs w:val="14"/>
                <w:highlight w:val="yellow"/>
                <w:lang w:val="en-US"/>
              </w:rPr>
            </w:pPr>
          </w:p>
        </w:tc>
        <w:tc>
          <w:tcPr>
            <w:tcW w:w="1110" w:type="dxa"/>
            <w:tcBorders>
              <w:top w:val="nil"/>
              <w:left w:val="nil"/>
              <w:bottom w:val="single" w:sz="4" w:space="0" w:color="auto"/>
              <w:right w:val="single" w:sz="4" w:space="0" w:color="auto"/>
            </w:tcBorders>
            <w:shd w:val="clear" w:color="auto" w:fill="auto"/>
            <w:noWrap/>
            <w:hideMark/>
          </w:tcPr>
          <w:p w:rsidR="003C0E98" w:rsidRPr="00986931" w:rsidRDefault="00986931" w:rsidP="003C0E98">
            <w:pPr>
              <w:jc w:val="right"/>
              <w:rPr>
                <w:rFonts w:ascii="Cambria" w:hAnsi="Cambria"/>
                <w:color w:val="FF0000"/>
                <w:sz w:val="14"/>
                <w:szCs w:val="14"/>
              </w:rPr>
            </w:pPr>
            <w:r w:rsidRPr="00986931">
              <w:rPr>
                <w:rFonts w:ascii="Cambria" w:hAnsi="Cambria"/>
                <w:sz w:val="14"/>
                <w:szCs w:val="14"/>
                <w:lang w:val="en-US"/>
              </w:rPr>
              <w:t>20</w:t>
            </w:r>
            <w:r>
              <w:rPr>
                <w:rFonts w:ascii="Cambria" w:hAnsi="Cambria"/>
                <w:sz w:val="14"/>
                <w:szCs w:val="14"/>
              </w:rPr>
              <w:t xml:space="preserve"> </w:t>
            </w:r>
            <w:r w:rsidRPr="00986931">
              <w:rPr>
                <w:rFonts w:ascii="Cambria" w:hAnsi="Cambria"/>
                <w:sz w:val="14"/>
                <w:szCs w:val="14"/>
                <w:lang w:val="en-US"/>
              </w:rPr>
              <w:t>196</w:t>
            </w:r>
          </w:p>
        </w:tc>
      </w:tr>
      <w:tr w:rsidR="008F56D8" w:rsidRPr="00576022" w:rsidTr="007715FE">
        <w:trPr>
          <w:trHeight w:val="199"/>
        </w:trPr>
        <w:tc>
          <w:tcPr>
            <w:tcW w:w="6237" w:type="dxa"/>
            <w:tcBorders>
              <w:top w:val="nil"/>
              <w:left w:val="single" w:sz="4" w:space="0" w:color="auto"/>
              <w:bottom w:val="single" w:sz="4" w:space="0" w:color="auto"/>
              <w:right w:val="single" w:sz="4" w:space="0" w:color="auto"/>
            </w:tcBorders>
            <w:shd w:val="clear" w:color="auto" w:fill="auto"/>
            <w:noWrap/>
            <w:hideMark/>
          </w:tcPr>
          <w:p w:rsidR="003C0E98" w:rsidRPr="00576022" w:rsidRDefault="003C0E98" w:rsidP="003C0E98">
            <w:pPr>
              <w:rPr>
                <w:rFonts w:ascii="Cambria" w:hAnsi="Cambria"/>
                <w:sz w:val="14"/>
                <w:szCs w:val="14"/>
              </w:rPr>
            </w:pPr>
            <w:r w:rsidRPr="00576022">
              <w:rPr>
                <w:rFonts w:ascii="Cambria" w:hAnsi="Cambria"/>
                <w:sz w:val="14"/>
                <w:szCs w:val="14"/>
              </w:rPr>
              <w:t>·  Други програми и други донори по бюджета на ПРБ</w:t>
            </w:r>
          </w:p>
        </w:tc>
        <w:tc>
          <w:tcPr>
            <w:tcW w:w="1276" w:type="dxa"/>
            <w:tcBorders>
              <w:top w:val="nil"/>
              <w:left w:val="nil"/>
              <w:bottom w:val="single" w:sz="4" w:space="0" w:color="auto"/>
              <w:right w:val="single" w:sz="4" w:space="0" w:color="auto"/>
            </w:tcBorders>
            <w:shd w:val="clear" w:color="auto" w:fill="auto"/>
            <w:noWrap/>
            <w:hideMark/>
          </w:tcPr>
          <w:p w:rsidR="003C0E98" w:rsidRPr="00576022" w:rsidRDefault="003C0E98" w:rsidP="003C0E98">
            <w:pPr>
              <w:rPr>
                <w:rFonts w:ascii="Cambria" w:hAnsi="Cambria"/>
                <w:sz w:val="14"/>
                <w:szCs w:val="14"/>
              </w:rPr>
            </w:pPr>
          </w:p>
        </w:tc>
        <w:tc>
          <w:tcPr>
            <w:tcW w:w="1276" w:type="dxa"/>
            <w:tcBorders>
              <w:top w:val="nil"/>
              <w:left w:val="nil"/>
              <w:bottom w:val="single" w:sz="4" w:space="0" w:color="auto"/>
              <w:right w:val="single" w:sz="4" w:space="0" w:color="auto"/>
            </w:tcBorders>
            <w:shd w:val="clear" w:color="auto" w:fill="auto"/>
            <w:noWrap/>
            <w:hideMark/>
          </w:tcPr>
          <w:p w:rsidR="003C0E98" w:rsidRPr="00576022" w:rsidRDefault="003C0E98" w:rsidP="003C0E98">
            <w:pPr>
              <w:rPr>
                <w:rFonts w:ascii="Cambria" w:hAnsi="Cambria"/>
                <w:sz w:val="14"/>
                <w:szCs w:val="14"/>
              </w:rPr>
            </w:pPr>
          </w:p>
        </w:tc>
        <w:tc>
          <w:tcPr>
            <w:tcW w:w="1110" w:type="dxa"/>
            <w:tcBorders>
              <w:top w:val="nil"/>
              <w:left w:val="nil"/>
              <w:bottom w:val="single" w:sz="4" w:space="0" w:color="auto"/>
              <w:right w:val="single" w:sz="4" w:space="0" w:color="auto"/>
            </w:tcBorders>
            <w:shd w:val="clear" w:color="auto" w:fill="auto"/>
            <w:noWrap/>
            <w:hideMark/>
          </w:tcPr>
          <w:p w:rsidR="003C0E98" w:rsidRPr="007F642A" w:rsidRDefault="003C0E98" w:rsidP="003C0E98">
            <w:pPr>
              <w:rPr>
                <w:rFonts w:ascii="Cambria" w:hAnsi="Cambria"/>
                <w:color w:val="FF0000"/>
                <w:sz w:val="14"/>
                <w:szCs w:val="14"/>
              </w:rPr>
            </w:pPr>
          </w:p>
        </w:tc>
      </w:tr>
      <w:tr w:rsidR="008F56D8" w:rsidRPr="00576022" w:rsidTr="007715FE">
        <w:trPr>
          <w:trHeight w:val="146"/>
        </w:trPr>
        <w:tc>
          <w:tcPr>
            <w:tcW w:w="6237" w:type="dxa"/>
            <w:tcBorders>
              <w:top w:val="nil"/>
              <w:left w:val="single" w:sz="4" w:space="0" w:color="auto"/>
              <w:bottom w:val="single" w:sz="4" w:space="0" w:color="auto"/>
              <w:right w:val="single" w:sz="4" w:space="0" w:color="auto"/>
            </w:tcBorders>
            <w:shd w:val="clear" w:color="auto" w:fill="auto"/>
            <w:noWrap/>
            <w:hideMark/>
          </w:tcPr>
          <w:p w:rsidR="003C0E98" w:rsidRPr="00576022" w:rsidRDefault="003C0E98" w:rsidP="003C0E98">
            <w:pPr>
              <w:rPr>
                <w:rFonts w:ascii="Cambria" w:hAnsi="Cambria"/>
                <w:sz w:val="14"/>
                <w:szCs w:val="14"/>
              </w:rPr>
            </w:pPr>
            <w:r w:rsidRPr="00576022">
              <w:rPr>
                <w:rFonts w:ascii="Cambria" w:hAnsi="Cambria"/>
                <w:sz w:val="14"/>
                <w:szCs w:val="14"/>
              </w:rPr>
              <w:t>·  Други бюджетни организации, включени в консолидираната фискална програма</w:t>
            </w:r>
          </w:p>
        </w:tc>
        <w:tc>
          <w:tcPr>
            <w:tcW w:w="1276" w:type="dxa"/>
            <w:tcBorders>
              <w:top w:val="nil"/>
              <w:left w:val="nil"/>
              <w:bottom w:val="single" w:sz="4" w:space="0" w:color="auto"/>
              <w:right w:val="single" w:sz="4" w:space="0" w:color="auto"/>
            </w:tcBorders>
            <w:shd w:val="clear" w:color="auto" w:fill="auto"/>
            <w:noWrap/>
            <w:hideMark/>
          </w:tcPr>
          <w:p w:rsidR="003C0E98" w:rsidRPr="00576022" w:rsidRDefault="003C0E98" w:rsidP="003C0E98">
            <w:pPr>
              <w:rPr>
                <w:rFonts w:ascii="Cambria" w:hAnsi="Cambria"/>
                <w:sz w:val="14"/>
                <w:szCs w:val="14"/>
              </w:rPr>
            </w:pPr>
          </w:p>
        </w:tc>
        <w:tc>
          <w:tcPr>
            <w:tcW w:w="1276" w:type="dxa"/>
            <w:tcBorders>
              <w:top w:val="nil"/>
              <w:left w:val="nil"/>
              <w:bottom w:val="single" w:sz="4" w:space="0" w:color="auto"/>
              <w:right w:val="single" w:sz="4" w:space="0" w:color="auto"/>
            </w:tcBorders>
            <w:shd w:val="clear" w:color="auto" w:fill="auto"/>
            <w:noWrap/>
            <w:hideMark/>
          </w:tcPr>
          <w:p w:rsidR="003C0E98" w:rsidRPr="00576022" w:rsidRDefault="003C0E98" w:rsidP="003C0E98">
            <w:pPr>
              <w:rPr>
                <w:rFonts w:ascii="Cambria" w:hAnsi="Cambria"/>
                <w:sz w:val="14"/>
                <w:szCs w:val="14"/>
              </w:rPr>
            </w:pPr>
          </w:p>
        </w:tc>
        <w:tc>
          <w:tcPr>
            <w:tcW w:w="1110" w:type="dxa"/>
            <w:tcBorders>
              <w:top w:val="nil"/>
              <w:left w:val="nil"/>
              <w:bottom w:val="single" w:sz="4" w:space="0" w:color="auto"/>
              <w:right w:val="single" w:sz="4" w:space="0" w:color="auto"/>
            </w:tcBorders>
            <w:shd w:val="clear" w:color="auto" w:fill="auto"/>
            <w:noWrap/>
            <w:hideMark/>
          </w:tcPr>
          <w:p w:rsidR="003C0E98" w:rsidRPr="00576022" w:rsidRDefault="003C0E98" w:rsidP="003C0E98">
            <w:pPr>
              <w:rPr>
                <w:rFonts w:ascii="Cambria" w:hAnsi="Cambria"/>
                <w:sz w:val="14"/>
                <w:szCs w:val="14"/>
              </w:rPr>
            </w:pPr>
          </w:p>
        </w:tc>
      </w:tr>
      <w:tr w:rsidR="003C0E98" w:rsidRPr="00576022" w:rsidTr="007715FE">
        <w:trPr>
          <w:trHeight w:val="255"/>
        </w:trPr>
        <w:tc>
          <w:tcPr>
            <w:tcW w:w="6237" w:type="dxa"/>
            <w:tcBorders>
              <w:top w:val="nil"/>
              <w:left w:val="single" w:sz="4" w:space="0" w:color="auto"/>
              <w:bottom w:val="single" w:sz="4" w:space="0" w:color="auto"/>
              <w:right w:val="single" w:sz="4" w:space="0" w:color="auto"/>
            </w:tcBorders>
            <w:shd w:val="clear" w:color="auto" w:fill="auto"/>
            <w:noWrap/>
            <w:hideMark/>
          </w:tcPr>
          <w:p w:rsidR="003C0E98" w:rsidRPr="00576022" w:rsidRDefault="003C0E98" w:rsidP="003C0E98">
            <w:pPr>
              <w:rPr>
                <w:rFonts w:ascii="Cambria" w:hAnsi="Cambria"/>
                <w:sz w:val="14"/>
                <w:szCs w:val="14"/>
              </w:rPr>
            </w:pPr>
            <w:r w:rsidRPr="00576022">
              <w:rPr>
                <w:rFonts w:ascii="Cambria" w:hAnsi="Cambria"/>
                <w:sz w:val="14"/>
                <w:szCs w:val="14"/>
              </w:rPr>
              <w:t>·  Други, в т.ч. предоставени трансфери за други бюджети за сметка на планирани разходи по бюджета на ПРБ</w:t>
            </w:r>
          </w:p>
        </w:tc>
        <w:tc>
          <w:tcPr>
            <w:tcW w:w="1276" w:type="dxa"/>
            <w:tcBorders>
              <w:top w:val="nil"/>
              <w:left w:val="nil"/>
              <w:bottom w:val="single" w:sz="4" w:space="0" w:color="auto"/>
              <w:right w:val="single" w:sz="4" w:space="0" w:color="auto"/>
            </w:tcBorders>
            <w:shd w:val="clear" w:color="auto" w:fill="auto"/>
            <w:noWrap/>
            <w:hideMark/>
          </w:tcPr>
          <w:p w:rsidR="003C0E98" w:rsidRPr="00576022" w:rsidRDefault="003C0E98" w:rsidP="003C0E98">
            <w:pPr>
              <w:rPr>
                <w:rFonts w:ascii="Cambria" w:hAnsi="Cambria"/>
                <w:sz w:val="14"/>
                <w:szCs w:val="14"/>
              </w:rPr>
            </w:pPr>
          </w:p>
        </w:tc>
        <w:tc>
          <w:tcPr>
            <w:tcW w:w="1276" w:type="dxa"/>
            <w:tcBorders>
              <w:top w:val="nil"/>
              <w:left w:val="nil"/>
              <w:bottom w:val="single" w:sz="4" w:space="0" w:color="auto"/>
              <w:right w:val="single" w:sz="4" w:space="0" w:color="auto"/>
            </w:tcBorders>
            <w:shd w:val="clear" w:color="auto" w:fill="auto"/>
            <w:noWrap/>
            <w:hideMark/>
          </w:tcPr>
          <w:p w:rsidR="003C0E98" w:rsidRPr="00576022" w:rsidRDefault="003C0E98" w:rsidP="003C0E98">
            <w:pPr>
              <w:rPr>
                <w:rFonts w:ascii="Cambria" w:hAnsi="Cambria"/>
                <w:sz w:val="14"/>
                <w:szCs w:val="14"/>
              </w:rPr>
            </w:pPr>
          </w:p>
        </w:tc>
        <w:tc>
          <w:tcPr>
            <w:tcW w:w="1110" w:type="dxa"/>
            <w:tcBorders>
              <w:top w:val="nil"/>
              <w:left w:val="nil"/>
              <w:bottom w:val="single" w:sz="4" w:space="0" w:color="auto"/>
              <w:right w:val="single" w:sz="4" w:space="0" w:color="auto"/>
            </w:tcBorders>
            <w:shd w:val="clear" w:color="auto" w:fill="auto"/>
            <w:noWrap/>
            <w:hideMark/>
          </w:tcPr>
          <w:p w:rsidR="003C0E98" w:rsidRPr="00576022" w:rsidRDefault="003C0E98" w:rsidP="003C0E98">
            <w:pPr>
              <w:rPr>
                <w:rFonts w:ascii="Cambria" w:hAnsi="Cambria"/>
                <w:sz w:val="14"/>
                <w:szCs w:val="14"/>
              </w:rPr>
            </w:pPr>
          </w:p>
        </w:tc>
      </w:tr>
    </w:tbl>
    <w:p w:rsidR="00FA41F4" w:rsidRPr="00576022" w:rsidRDefault="00FA41F4" w:rsidP="00DD44F0">
      <w:pPr>
        <w:tabs>
          <w:tab w:val="left" w:pos="540"/>
        </w:tabs>
        <w:autoSpaceDE w:val="0"/>
        <w:autoSpaceDN w:val="0"/>
        <w:adjustRightInd w:val="0"/>
        <w:spacing w:before="60" w:after="60"/>
        <w:jc w:val="both"/>
        <w:rPr>
          <w:rFonts w:ascii="Cambria" w:hAnsi="Cambria"/>
          <w:sz w:val="22"/>
          <w:szCs w:val="22"/>
        </w:rPr>
      </w:pPr>
    </w:p>
    <w:p w:rsidR="00922189" w:rsidRPr="007521AE" w:rsidRDefault="00922189" w:rsidP="00DD44F0">
      <w:pPr>
        <w:pStyle w:val="Heading1"/>
        <w:shd w:val="clear" w:color="auto" w:fill="CCFFCC"/>
        <w:tabs>
          <w:tab w:val="left" w:pos="540"/>
        </w:tabs>
        <w:spacing w:before="60" w:after="60"/>
        <w:ind w:firstLine="0"/>
        <w:rPr>
          <w:rFonts w:ascii="Cambria" w:hAnsi="Cambria"/>
          <w:sz w:val="28"/>
          <w:szCs w:val="28"/>
        </w:rPr>
      </w:pPr>
      <w:bookmarkStart w:id="2" w:name="_Toc64472408"/>
      <w:bookmarkStart w:id="3" w:name="HeaderII"/>
      <w:r w:rsidRPr="007521AE">
        <w:rPr>
          <w:rFonts w:ascii="Cambria" w:hAnsi="Cambria"/>
          <w:sz w:val="28"/>
          <w:szCs w:val="28"/>
        </w:rPr>
        <w:t>ІІ. Преглед на настъпилите през отчетния период промени в организационната структура</w:t>
      </w:r>
      <w:bookmarkEnd w:id="2"/>
    </w:p>
    <w:bookmarkEnd w:id="3"/>
    <w:p w:rsidR="00795ED9" w:rsidRDefault="00795ED9" w:rsidP="00795ED9">
      <w:pPr>
        <w:tabs>
          <w:tab w:val="left" w:pos="284"/>
        </w:tabs>
        <w:adjustRightInd w:val="0"/>
        <w:snapToGrid w:val="0"/>
        <w:spacing w:before="60" w:after="60"/>
        <w:jc w:val="both"/>
        <w:rPr>
          <w:rFonts w:ascii="Cambria" w:hAnsi="Cambria"/>
          <w:sz w:val="22"/>
          <w:szCs w:val="22"/>
        </w:rPr>
      </w:pPr>
      <w:r w:rsidRPr="00F35BD7">
        <w:rPr>
          <w:rFonts w:ascii="Cambria" w:hAnsi="Cambria"/>
          <w:sz w:val="22"/>
          <w:szCs w:val="22"/>
        </w:rPr>
        <w:t>Разписаната в Устройствения правилник основна структура на администрацията не бе променяна.</w:t>
      </w:r>
      <w:r>
        <w:rPr>
          <w:rFonts w:ascii="Cambria" w:hAnsi="Cambria"/>
          <w:sz w:val="22"/>
          <w:szCs w:val="22"/>
        </w:rPr>
        <w:t xml:space="preserve"> </w:t>
      </w:r>
    </w:p>
    <w:p w:rsidR="007A756F" w:rsidRPr="007521AE" w:rsidRDefault="00610351" w:rsidP="00DD44F0">
      <w:pPr>
        <w:tabs>
          <w:tab w:val="left" w:pos="284"/>
        </w:tabs>
        <w:adjustRightInd w:val="0"/>
        <w:snapToGrid w:val="0"/>
        <w:spacing w:before="60" w:after="60"/>
        <w:jc w:val="both"/>
        <w:rPr>
          <w:rFonts w:ascii="Cambria" w:hAnsi="Cambria"/>
          <w:sz w:val="22"/>
          <w:szCs w:val="22"/>
        </w:rPr>
      </w:pPr>
      <w:r w:rsidRPr="0063336E">
        <w:rPr>
          <w:rFonts w:ascii="Cambria" w:hAnsi="Cambria"/>
          <w:sz w:val="22"/>
          <w:szCs w:val="22"/>
        </w:rPr>
        <w:t xml:space="preserve">През </w:t>
      </w:r>
      <w:r w:rsidR="008F56D8" w:rsidRPr="0063336E">
        <w:rPr>
          <w:rFonts w:ascii="Cambria" w:hAnsi="Cambria"/>
          <w:sz w:val="22"/>
          <w:szCs w:val="22"/>
        </w:rPr>
        <w:t xml:space="preserve">2021 г. бе разработена </w:t>
      </w:r>
      <w:r w:rsidR="008F56D8" w:rsidRPr="00F24637">
        <w:rPr>
          <w:rFonts w:ascii="Cambria" w:hAnsi="Cambria"/>
          <w:b/>
          <w:sz w:val="22"/>
          <w:szCs w:val="22"/>
        </w:rPr>
        <w:t>нова схема на програмния бюджет на Министерството на външните работи по политики и програми</w:t>
      </w:r>
      <w:r w:rsidR="00922189" w:rsidRPr="0063336E">
        <w:rPr>
          <w:rFonts w:ascii="Cambria" w:hAnsi="Cambria"/>
          <w:sz w:val="22"/>
          <w:szCs w:val="22"/>
        </w:rPr>
        <w:t xml:space="preserve">. </w:t>
      </w:r>
      <w:r w:rsidR="008F56D8" w:rsidRPr="0063336E">
        <w:rPr>
          <w:rFonts w:ascii="Cambria" w:hAnsi="Cambria"/>
          <w:sz w:val="22"/>
          <w:szCs w:val="22"/>
        </w:rPr>
        <w:t xml:space="preserve">Новата схема </w:t>
      </w:r>
      <w:r w:rsidR="000B568F" w:rsidRPr="0063336E">
        <w:rPr>
          <w:rFonts w:ascii="Cambria" w:hAnsi="Cambria"/>
          <w:sz w:val="22"/>
          <w:szCs w:val="22"/>
        </w:rPr>
        <w:t>б</w:t>
      </w:r>
      <w:r w:rsidR="008F56D8" w:rsidRPr="0063336E">
        <w:rPr>
          <w:rFonts w:ascii="Cambria" w:hAnsi="Cambria"/>
          <w:sz w:val="22"/>
          <w:szCs w:val="22"/>
        </w:rPr>
        <w:t xml:space="preserve">е утвърдена със Заповед на Министъра на Външните работи </w:t>
      </w:r>
      <w:r w:rsidR="001678BC" w:rsidRPr="0063336E">
        <w:rPr>
          <w:rFonts w:ascii="Cambria" w:hAnsi="Cambria"/>
          <w:sz w:val="22"/>
          <w:szCs w:val="22"/>
        </w:rPr>
        <w:t xml:space="preserve">№ 95-00-103/08.02.2022 г. </w:t>
      </w:r>
      <w:r w:rsidR="008F56D8" w:rsidRPr="0063336E">
        <w:rPr>
          <w:rFonts w:ascii="Cambria" w:hAnsi="Cambria"/>
          <w:sz w:val="22"/>
          <w:szCs w:val="22"/>
        </w:rPr>
        <w:t xml:space="preserve">и отразена в утвърдения </w:t>
      </w:r>
      <w:r w:rsidR="001678BC" w:rsidRPr="0063336E">
        <w:rPr>
          <w:rFonts w:ascii="Cambria" w:hAnsi="Cambria"/>
          <w:sz w:val="22"/>
          <w:szCs w:val="22"/>
        </w:rPr>
        <w:t xml:space="preserve">с Решение на Министерския съвет № 52 от 3 февруари 2022 г. </w:t>
      </w:r>
      <w:r w:rsidR="008F56D8" w:rsidRPr="0063336E">
        <w:rPr>
          <w:rFonts w:ascii="Cambria" w:hAnsi="Cambria"/>
          <w:sz w:val="22"/>
          <w:szCs w:val="22"/>
        </w:rPr>
        <w:t>класификатор на областите на политики/функционалните области на първостепенните разпоредители с бюджет</w:t>
      </w:r>
      <w:r w:rsidR="00795ED9">
        <w:rPr>
          <w:rFonts w:ascii="Cambria" w:hAnsi="Cambria"/>
          <w:sz w:val="22"/>
          <w:szCs w:val="22"/>
        </w:rPr>
        <w:t>, с оглед нейното приложение считано от 2022 г</w:t>
      </w:r>
    </w:p>
    <w:p w:rsidR="00922189" w:rsidRPr="007521AE" w:rsidRDefault="00922189" w:rsidP="00DD44F0">
      <w:pPr>
        <w:tabs>
          <w:tab w:val="left" w:pos="540"/>
        </w:tabs>
        <w:spacing w:before="60" w:after="60"/>
        <w:jc w:val="both"/>
        <w:rPr>
          <w:rFonts w:ascii="Cambria" w:hAnsi="Cambria"/>
          <w:sz w:val="22"/>
          <w:szCs w:val="22"/>
          <w:highlight w:val="white"/>
          <w:shd w:val="clear" w:color="auto" w:fill="FEFEFE"/>
        </w:rPr>
      </w:pPr>
    </w:p>
    <w:p w:rsidR="00922189" w:rsidRPr="007521AE" w:rsidRDefault="005878F2" w:rsidP="00DD44F0">
      <w:pPr>
        <w:pStyle w:val="Heading1"/>
        <w:shd w:val="clear" w:color="auto" w:fill="CCFFCC"/>
        <w:tabs>
          <w:tab w:val="left" w:pos="540"/>
        </w:tabs>
        <w:spacing w:before="60" w:after="60"/>
        <w:ind w:firstLine="0"/>
        <w:rPr>
          <w:rFonts w:ascii="Cambria" w:hAnsi="Cambria"/>
          <w:sz w:val="28"/>
          <w:szCs w:val="28"/>
        </w:rPr>
      </w:pPr>
      <w:bookmarkStart w:id="4" w:name="_Toc64472409"/>
      <w:bookmarkStart w:id="5" w:name="HeaderIII"/>
      <w:r w:rsidRPr="007521AE">
        <w:rPr>
          <w:rFonts w:ascii="Cambria" w:hAnsi="Cambria"/>
          <w:sz w:val="28"/>
          <w:szCs w:val="28"/>
        </w:rPr>
        <w:t>ІIІ.</w:t>
      </w:r>
      <w:r w:rsidR="00922189" w:rsidRPr="007521AE">
        <w:rPr>
          <w:rFonts w:ascii="Cambria" w:hAnsi="Cambria"/>
          <w:sz w:val="28"/>
          <w:szCs w:val="28"/>
        </w:rPr>
        <w:t xml:space="preserve"> Преглед на изпълнението на политиките</w:t>
      </w:r>
      <w:bookmarkEnd w:id="4"/>
    </w:p>
    <w:bookmarkEnd w:id="5"/>
    <w:p w:rsidR="00377DDE" w:rsidRPr="00016BBC" w:rsidRDefault="00377DDE" w:rsidP="00377DDE">
      <w:pPr>
        <w:tabs>
          <w:tab w:val="left" w:pos="540"/>
        </w:tabs>
        <w:spacing w:before="60" w:after="60"/>
        <w:jc w:val="both"/>
        <w:rPr>
          <w:rFonts w:ascii="Cambria" w:hAnsi="Cambria"/>
          <w:sz w:val="22"/>
          <w:szCs w:val="22"/>
        </w:rPr>
      </w:pPr>
      <w:r w:rsidRPr="00016BBC">
        <w:rPr>
          <w:rFonts w:ascii="Cambria" w:hAnsi="Cambria"/>
          <w:sz w:val="22"/>
          <w:szCs w:val="22"/>
        </w:rPr>
        <w:t>Министерството на външните работи има за своя основна задача планирането, координирането и провеждането на външната политика на държавата въз основа на националния интерес</w:t>
      </w:r>
      <w:r w:rsidR="00016BBC" w:rsidRPr="00016BBC">
        <w:rPr>
          <w:rFonts w:ascii="Cambria" w:hAnsi="Cambria"/>
          <w:sz w:val="22"/>
          <w:szCs w:val="22"/>
        </w:rPr>
        <w:t xml:space="preserve"> и произтичащите </w:t>
      </w:r>
      <w:r w:rsidR="001678BC">
        <w:rPr>
          <w:rFonts w:ascii="Cambria" w:hAnsi="Cambria"/>
          <w:sz w:val="22"/>
          <w:szCs w:val="22"/>
        </w:rPr>
        <w:t xml:space="preserve">от него </w:t>
      </w:r>
      <w:r w:rsidR="00016BBC" w:rsidRPr="00016BBC">
        <w:rPr>
          <w:rFonts w:ascii="Cambria" w:hAnsi="Cambria"/>
          <w:sz w:val="22"/>
          <w:szCs w:val="22"/>
        </w:rPr>
        <w:t xml:space="preserve">външнополитически </w:t>
      </w:r>
      <w:r w:rsidR="00016BBC">
        <w:rPr>
          <w:rFonts w:ascii="Cambria" w:hAnsi="Cambria"/>
          <w:sz w:val="22"/>
          <w:szCs w:val="22"/>
        </w:rPr>
        <w:t>приоритети</w:t>
      </w:r>
      <w:r w:rsidR="00016BBC" w:rsidRPr="00016BBC">
        <w:rPr>
          <w:rFonts w:ascii="Cambria" w:hAnsi="Cambria"/>
          <w:sz w:val="22"/>
          <w:szCs w:val="22"/>
        </w:rPr>
        <w:t xml:space="preserve"> на страната</w:t>
      </w:r>
      <w:r w:rsidRPr="00016BBC">
        <w:rPr>
          <w:rFonts w:ascii="Cambria" w:hAnsi="Cambria"/>
          <w:sz w:val="22"/>
          <w:szCs w:val="22"/>
        </w:rPr>
        <w:t>.</w:t>
      </w:r>
    </w:p>
    <w:p w:rsidR="00F24637" w:rsidRDefault="00F24637" w:rsidP="00F24637">
      <w:pPr>
        <w:tabs>
          <w:tab w:val="left" w:pos="540"/>
        </w:tabs>
        <w:spacing w:before="60" w:after="60"/>
        <w:jc w:val="both"/>
        <w:rPr>
          <w:rFonts w:ascii="Cambria" w:hAnsi="Cambria"/>
          <w:sz w:val="22"/>
          <w:szCs w:val="22"/>
        </w:rPr>
      </w:pPr>
      <w:r w:rsidRPr="00F24637">
        <w:rPr>
          <w:rFonts w:ascii="Cambria" w:hAnsi="Cambria"/>
          <w:sz w:val="22"/>
          <w:szCs w:val="22"/>
        </w:rPr>
        <w:t xml:space="preserve">За целите на програмното бюджетиране и предвид административното и функционалното разпределение в дейността на МВнР, за постигане на по-голяма отчетност са формулирани </w:t>
      </w:r>
      <w:r w:rsidRPr="00F24637">
        <w:rPr>
          <w:rFonts w:ascii="Cambria" w:hAnsi="Cambria"/>
          <w:b/>
          <w:sz w:val="22"/>
          <w:szCs w:val="22"/>
        </w:rPr>
        <w:t xml:space="preserve">три политики, а именно: „Развитие на ефективна дипломатическа служба”, „Публична дипломация”, „Активна двустранна и многостранна дипломация”, </w:t>
      </w:r>
      <w:r w:rsidRPr="008C470C">
        <w:rPr>
          <w:rFonts w:ascii="Cambria" w:hAnsi="Cambria"/>
          <w:sz w:val="22"/>
          <w:szCs w:val="22"/>
        </w:rPr>
        <w:t>които се реализират чрез</w:t>
      </w:r>
      <w:r w:rsidRPr="00F24637">
        <w:rPr>
          <w:rFonts w:ascii="Cambria" w:hAnsi="Cambria"/>
          <w:b/>
          <w:sz w:val="22"/>
          <w:szCs w:val="22"/>
        </w:rPr>
        <w:t xml:space="preserve"> единадесет програми.</w:t>
      </w:r>
      <w:r w:rsidRPr="00F24637">
        <w:rPr>
          <w:rFonts w:ascii="Cambria" w:hAnsi="Cambria"/>
          <w:sz w:val="22"/>
          <w:szCs w:val="22"/>
        </w:rPr>
        <w:t xml:space="preserve"> В тази рамка се систематизират разнородните дейности на дипломатическата служба, насочени към реализиране на българския национален интерес в сферата на външната политика и на целите, заложени в редица ключови стратегически документи, като Актуализираната стратегия за национална сигурност на Република България; Национална стратегия за българските граждани и историческите български общности по света; Национална програма за развитие 2030; Средносрочна програма за помощ за развитие и хуманитарна помощ за периода 2020-2024 г.; Актуализираната стратегия за развитие на елек</w:t>
      </w:r>
      <w:r>
        <w:rPr>
          <w:rFonts w:ascii="Cambria" w:hAnsi="Cambria"/>
          <w:sz w:val="22"/>
          <w:szCs w:val="22"/>
        </w:rPr>
        <w:t xml:space="preserve">тронното управление 2019-2025 г. </w:t>
      </w:r>
      <w:r w:rsidRPr="00F24637">
        <w:rPr>
          <w:rFonts w:ascii="Cambria" w:hAnsi="Cambria"/>
          <w:sz w:val="22"/>
          <w:szCs w:val="22"/>
        </w:rPr>
        <w:t>От 10 декември 2021 г. дейността на Министерството се ръководи от политиките и мерките, разписани в Приложение 18 „Международни отношения“ към Споразумението за съвместно управление на Република Бълг</w:t>
      </w:r>
      <w:r>
        <w:rPr>
          <w:rFonts w:ascii="Cambria" w:hAnsi="Cambria"/>
          <w:sz w:val="22"/>
          <w:szCs w:val="22"/>
        </w:rPr>
        <w:t>ария в период 2021 г. – 2025 г</w:t>
      </w:r>
      <w:r w:rsidRPr="00F24637">
        <w:rPr>
          <w:rFonts w:ascii="Cambria" w:hAnsi="Cambria"/>
          <w:sz w:val="22"/>
          <w:szCs w:val="22"/>
        </w:rPr>
        <w:t xml:space="preserve">. </w:t>
      </w:r>
    </w:p>
    <w:p w:rsidR="00E85081" w:rsidRPr="00F24637" w:rsidRDefault="00610351" w:rsidP="00F24637">
      <w:pPr>
        <w:tabs>
          <w:tab w:val="left" w:pos="540"/>
        </w:tabs>
        <w:spacing w:before="60" w:after="60"/>
        <w:jc w:val="both"/>
        <w:rPr>
          <w:rFonts w:ascii="Cambria" w:hAnsi="Cambria"/>
          <w:sz w:val="22"/>
          <w:szCs w:val="22"/>
        </w:rPr>
      </w:pPr>
      <w:r w:rsidRPr="00904754">
        <w:rPr>
          <w:rFonts w:ascii="Cambria" w:hAnsi="Cambria"/>
          <w:bCs/>
          <w:iCs/>
          <w:sz w:val="22"/>
          <w:szCs w:val="22"/>
        </w:rPr>
        <w:t xml:space="preserve">През отчетния период, извънредната епидемиологична обстановка, породена от пандемията </w:t>
      </w:r>
      <w:r w:rsidR="00437263" w:rsidRPr="00904754">
        <w:rPr>
          <w:rFonts w:ascii="Cambria" w:hAnsi="Cambria"/>
          <w:bCs/>
          <w:iCs/>
          <w:sz w:val="22"/>
          <w:szCs w:val="22"/>
        </w:rPr>
        <w:t xml:space="preserve">от </w:t>
      </w:r>
      <w:r w:rsidR="00D05320" w:rsidRPr="00904754">
        <w:rPr>
          <w:rFonts w:ascii="Cambria" w:hAnsi="Cambria"/>
          <w:bCs/>
          <w:iCs/>
          <w:sz w:val="22"/>
          <w:szCs w:val="22"/>
        </w:rPr>
        <w:t>COVID</w:t>
      </w:r>
      <w:r w:rsidRPr="00904754">
        <w:rPr>
          <w:rFonts w:ascii="Cambria" w:hAnsi="Cambria"/>
          <w:bCs/>
          <w:iCs/>
          <w:sz w:val="22"/>
          <w:szCs w:val="22"/>
        </w:rPr>
        <w:t>-19</w:t>
      </w:r>
      <w:r w:rsidR="00B23F8C" w:rsidRPr="00904754">
        <w:rPr>
          <w:rFonts w:ascii="Cambria" w:hAnsi="Cambria"/>
          <w:bCs/>
          <w:iCs/>
          <w:sz w:val="22"/>
          <w:szCs w:val="22"/>
        </w:rPr>
        <w:t xml:space="preserve"> </w:t>
      </w:r>
      <w:r w:rsidRPr="00904754">
        <w:rPr>
          <w:rFonts w:ascii="Cambria" w:hAnsi="Cambria"/>
          <w:bCs/>
          <w:iCs/>
          <w:sz w:val="22"/>
          <w:szCs w:val="22"/>
        </w:rPr>
        <w:t>и</w:t>
      </w:r>
      <w:r w:rsidR="00D05320" w:rsidRPr="00904754">
        <w:rPr>
          <w:rFonts w:ascii="Cambria" w:hAnsi="Cambria"/>
          <w:bCs/>
          <w:iCs/>
          <w:sz w:val="22"/>
          <w:szCs w:val="22"/>
        </w:rPr>
        <w:t xml:space="preserve"> предприетите мерки за неразпространение</w:t>
      </w:r>
      <w:r w:rsidR="00437263" w:rsidRPr="00904754">
        <w:rPr>
          <w:rFonts w:ascii="Cambria" w:hAnsi="Cambria"/>
          <w:bCs/>
          <w:iCs/>
          <w:sz w:val="22"/>
          <w:szCs w:val="22"/>
        </w:rPr>
        <w:t>,</w:t>
      </w:r>
      <w:r w:rsidR="00D05320" w:rsidRPr="00904754">
        <w:rPr>
          <w:rFonts w:ascii="Cambria" w:hAnsi="Cambria"/>
          <w:bCs/>
          <w:iCs/>
          <w:sz w:val="22"/>
          <w:szCs w:val="22"/>
        </w:rPr>
        <w:t xml:space="preserve"> както на национално, така и на международно равнище</w:t>
      </w:r>
      <w:r w:rsidR="00437263" w:rsidRPr="00904754">
        <w:rPr>
          <w:rFonts w:ascii="Cambria" w:hAnsi="Cambria"/>
          <w:bCs/>
          <w:iCs/>
          <w:sz w:val="22"/>
          <w:szCs w:val="22"/>
        </w:rPr>
        <w:t xml:space="preserve">, </w:t>
      </w:r>
      <w:r w:rsidR="00DB0DD3">
        <w:rPr>
          <w:rFonts w:ascii="Cambria" w:hAnsi="Cambria"/>
          <w:bCs/>
          <w:iCs/>
          <w:sz w:val="22"/>
          <w:szCs w:val="22"/>
        </w:rPr>
        <w:t xml:space="preserve">продължиха да имат отражение </w:t>
      </w:r>
      <w:r w:rsidR="00D05320" w:rsidRPr="00904754">
        <w:rPr>
          <w:rFonts w:ascii="Cambria" w:hAnsi="Cambria"/>
          <w:bCs/>
          <w:iCs/>
          <w:sz w:val="22"/>
          <w:szCs w:val="22"/>
        </w:rPr>
        <w:t xml:space="preserve">върху работните процеси и дейността на Министерството. </w:t>
      </w:r>
    </w:p>
    <w:p w:rsidR="00922189" w:rsidRPr="00C764FD" w:rsidRDefault="000544A6" w:rsidP="00DD44F0">
      <w:pPr>
        <w:tabs>
          <w:tab w:val="left" w:pos="540"/>
        </w:tabs>
        <w:spacing w:before="60" w:after="60"/>
        <w:jc w:val="both"/>
        <w:rPr>
          <w:rFonts w:ascii="Cambria" w:hAnsi="Cambria"/>
          <w:bCs/>
          <w:iCs/>
          <w:sz w:val="22"/>
          <w:szCs w:val="22"/>
        </w:rPr>
      </w:pPr>
      <w:r w:rsidRPr="00904754">
        <w:rPr>
          <w:rFonts w:ascii="Cambria" w:hAnsi="Cambria"/>
          <w:bCs/>
          <w:iCs/>
          <w:sz w:val="22"/>
          <w:szCs w:val="22"/>
        </w:rPr>
        <w:t xml:space="preserve">Голяма част от усилията на МВнР през 2021 г. бяха посветени на </w:t>
      </w:r>
      <w:r w:rsidRPr="00E63CCE">
        <w:rPr>
          <w:rFonts w:ascii="Cambria" w:hAnsi="Cambria"/>
          <w:bCs/>
          <w:iCs/>
          <w:sz w:val="22"/>
          <w:szCs w:val="22"/>
        </w:rPr>
        <w:t xml:space="preserve">организацията на </w:t>
      </w:r>
      <w:r w:rsidRPr="00C46199">
        <w:rPr>
          <w:rFonts w:ascii="Cambria" w:hAnsi="Cambria"/>
          <w:b/>
          <w:bCs/>
          <w:iCs/>
          <w:sz w:val="22"/>
          <w:szCs w:val="22"/>
        </w:rPr>
        <w:t>редовните парламентарни избори в чужбина, проведени на 4 април</w:t>
      </w:r>
      <w:r w:rsidRPr="00E63CCE">
        <w:rPr>
          <w:rFonts w:ascii="Cambria" w:hAnsi="Cambria"/>
          <w:bCs/>
          <w:iCs/>
          <w:sz w:val="22"/>
          <w:szCs w:val="22"/>
        </w:rPr>
        <w:t xml:space="preserve"> и подготовката на </w:t>
      </w:r>
      <w:r w:rsidRPr="00C46199">
        <w:rPr>
          <w:rFonts w:ascii="Cambria" w:hAnsi="Cambria"/>
          <w:b/>
          <w:bCs/>
          <w:iCs/>
          <w:sz w:val="22"/>
          <w:szCs w:val="22"/>
        </w:rPr>
        <w:t>извънредните парламентарни избори в чужбина, проведени на 11 юли и 14 ноември 2021г., както и на редовните избори за президент и вицепрезидент на Република България на 14 ноември и втори тур на 21 ноември 2021 г.</w:t>
      </w:r>
      <w:r w:rsidRPr="00E63CCE">
        <w:rPr>
          <w:rFonts w:ascii="Cambria" w:hAnsi="Cambria"/>
          <w:bCs/>
          <w:iCs/>
          <w:sz w:val="22"/>
          <w:szCs w:val="22"/>
        </w:rPr>
        <w:t xml:space="preserve">  </w:t>
      </w:r>
      <w:r w:rsidRPr="00904754">
        <w:rPr>
          <w:rFonts w:ascii="Cambria" w:hAnsi="Cambria"/>
          <w:bCs/>
          <w:iCs/>
          <w:sz w:val="22"/>
          <w:szCs w:val="22"/>
        </w:rPr>
        <w:t>След направените от 45-то Народно събрание промени в Изборния кодекс, МВнР трябваше със същия ресурс да се справи с двойно по-голямо предизвикателство по организация на процеса. Бяха разкрити безпрецедентен брой избирателни секции зад граница. В условията на пандемия, благодарение на активното съдействие и усилия на задграничните ни представителства и на българските общности зад граница, на усиления труд на служителите на МВнР и други ведомства от държавната администрация, които бяха командировани като членове на СИК в чужбина, МВнР успя да създаде максимално добри условия за провеждането на честен и прозрачен избирателен процес</w:t>
      </w:r>
      <w:r w:rsidR="009D5DC5" w:rsidRPr="00904754">
        <w:rPr>
          <w:rFonts w:ascii="Cambria" w:hAnsi="Cambria"/>
          <w:bCs/>
          <w:iCs/>
          <w:sz w:val="22"/>
          <w:szCs w:val="22"/>
        </w:rPr>
        <w:t>.</w:t>
      </w:r>
      <w:r w:rsidR="00C46199">
        <w:rPr>
          <w:rFonts w:ascii="Cambria" w:hAnsi="Cambria"/>
          <w:bCs/>
          <w:iCs/>
          <w:sz w:val="22"/>
          <w:szCs w:val="22"/>
          <w:lang w:val="en-US"/>
        </w:rPr>
        <w:t xml:space="preserve"> </w:t>
      </w:r>
      <w:r w:rsidR="00C46199" w:rsidRPr="00C764FD">
        <w:rPr>
          <w:rFonts w:ascii="Cambria" w:hAnsi="Cambria"/>
          <w:bCs/>
          <w:iCs/>
          <w:sz w:val="22"/>
          <w:szCs w:val="22"/>
        </w:rPr>
        <w:t>Обобщавайки резултатите от изборния процес в чужбина, МВнР подготви анализ, в който се предлага въвеждането на промени в Изборния кодекс, с които да се улесни участието на българските граждани зад граница чрез въвеждане на възможности за гласуване по пощата след активна регистрация и други форми на гласуване от дистанция в държавите, в които това е възможно.</w:t>
      </w:r>
    </w:p>
    <w:p w:rsidR="008E324B" w:rsidRDefault="000C64B9" w:rsidP="000C64B9">
      <w:pPr>
        <w:tabs>
          <w:tab w:val="left" w:pos="540"/>
        </w:tabs>
        <w:spacing w:before="60" w:after="60"/>
        <w:jc w:val="both"/>
        <w:rPr>
          <w:rFonts w:ascii="Cambria" w:hAnsi="Cambria"/>
          <w:bCs/>
          <w:iCs/>
          <w:sz w:val="22"/>
          <w:szCs w:val="22"/>
        </w:rPr>
      </w:pPr>
      <w:r w:rsidRPr="00A3176C">
        <w:rPr>
          <w:rFonts w:ascii="Cambria" w:hAnsi="Cambria"/>
          <w:bCs/>
          <w:iCs/>
          <w:sz w:val="22"/>
          <w:szCs w:val="22"/>
        </w:rPr>
        <w:t xml:space="preserve">В периода октомври-ноември 2021 г. бе проведен Стратегически преглед на Дипломатическата служба. Основната констатация </w:t>
      </w:r>
      <w:r w:rsidR="00DB0DD3" w:rsidRPr="00A3176C">
        <w:rPr>
          <w:rFonts w:ascii="Cambria" w:hAnsi="Cambria"/>
          <w:bCs/>
          <w:iCs/>
          <w:sz w:val="22"/>
          <w:szCs w:val="22"/>
        </w:rPr>
        <w:t xml:space="preserve">от прегледа </w:t>
      </w:r>
      <w:r w:rsidRPr="00A3176C">
        <w:rPr>
          <w:rFonts w:ascii="Cambria" w:hAnsi="Cambria"/>
          <w:bCs/>
          <w:iCs/>
          <w:sz w:val="22"/>
          <w:szCs w:val="22"/>
        </w:rPr>
        <w:t xml:space="preserve">е, че увеличените по обем и сложност предизвикателства пред българската външна политика, както и съществено нарасналите очаквания на българското общество и граждани към МВнР и дипломатическата служба, императивно налагат да се потърсят и използват всички възможности за нейната модернизация и разширяване на капацитета й, като се осигури постепенно съществено увеличение на материалните и човешките ресурси в централното управление на МВнР и в задграничните ни представителства. Предлага се да бъдат приети изменения в Закона за Дипломатическата служба, регламентиращ специфичния и автономен характер на службата по отношение на други общи нормативни актове, промени в Устройствения правилник на МВнР и увеличаване на кадровия капацитет на МВнР, като акцентът бъде поставен върху професионалните дипломати и дипломатът бъде върнат в центъра на дипломатическата служба. </w:t>
      </w:r>
    </w:p>
    <w:p w:rsidR="00F3056D" w:rsidRPr="000C64B9" w:rsidRDefault="00F3056D" w:rsidP="000C64B9">
      <w:pPr>
        <w:tabs>
          <w:tab w:val="left" w:pos="540"/>
        </w:tabs>
        <w:spacing w:before="60" w:after="60"/>
        <w:jc w:val="both"/>
        <w:rPr>
          <w:rFonts w:ascii="Cambria" w:hAnsi="Cambria"/>
          <w:bCs/>
          <w:iCs/>
          <w:sz w:val="22"/>
          <w:szCs w:val="22"/>
        </w:rPr>
      </w:pPr>
    </w:p>
    <w:p w:rsidR="00922189" w:rsidRPr="007521AE" w:rsidRDefault="00922189" w:rsidP="00DD44F0">
      <w:pPr>
        <w:pStyle w:val="Heading1"/>
        <w:shd w:val="clear" w:color="auto" w:fill="CCFFCC"/>
        <w:tabs>
          <w:tab w:val="left" w:pos="540"/>
        </w:tabs>
        <w:spacing w:before="60" w:after="60"/>
        <w:ind w:firstLine="0"/>
        <w:rPr>
          <w:rFonts w:ascii="Cambria" w:hAnsi="Cambria"/>
          <w:sz w:val="22"/>
          <w:szCs w:val="22"/>
        </w:rPr>
      </w:pPr>
      <w:bookmarkStart w:id="6" w:name="_Toc64472410"/>
      <w:r w:rsidRPr="007521AE">
        <w:rPr>
          <w:rFonts w:ascii="Cambria" w:hAnsi="Cambria"/>
          <w:sz w:val="22"/>
          <w:szCs w:val="22"/>
        </w:rPr>
        <w:t xml:space="preserve">Политика </w:t>
      </w:r>
      <w:r w:rsidR="005878F2" w:rsidRPr="007521AE">
        <w:rPr>
          <w:rFonts w:ascii="Cambria" w:hAnsi="Cambria"/>
          <w:sz w:val="22"/>
          <w:szCs w:val="22"/>
        </w:rPr>
        <w:t>1100.01.00</w:t>
      </w:r>
      <w:r w:rsidRPr="007521AE">
        <w:rPr>
          <w:rFonts w:ascii="Cambria" w:hAnsi="Cambria"/>
          <w:sz w:val="22"/>
          <w:szCs w:val="22"/>
        </w:rPr>
        <w:t xml:space="preserve"> „</w:t>
      </w:r>
      <w:r w:rsidR="001A34EB" w:rsidRPr="007521AE">
        <w:rPr>
          <w:rFonts w:ascii="Cambria" w:hAnsi="Cambria"/>
          <w:sz w:val="22"/>
          <w:szCs w:val="22"/>
        </w:rPr>
        <w:t>Р</w:t>
      </w:r>
      <w:r w:rsidRPr="007521AE">
        <w:rPr>
          <w:rFonts w:ascii="Cambria" w:hAnsi="Cambria"/>
          <w:sz w:val="22"/>
          <w:szCs w:val="22"/>
        </w:rPr>
        <w:t>азвитие на ефективна дипломатическа служба“</w:t>
      </w:r>
      <w:bookmarkEnd w:id="6"/>
      <w:r w:rsidRPr="007521AE">
        <w:rPr>
          <w:rFonts w:ascii="Cambria" w:hAnsi="Cambria"/>
          <w:sz w:val="22"/>
          <w:szCs w:val="22"/>
        </w:rPr>
        <w:t xml:space="preserve"> </w:t>
      </w:r>
    </w:p>
    <w:p w:rsidR="00F227D4" w:rsidRPr="00904754" w:rsidRDefault="00F227D4" w:rsidP="00F227D4">
      <w:pPr>
        <w:tabs>
          <w:tab w:val="left" w:pos="540"/>
        </w:tabs>
        <w:autoSpaceDE w:val="0"/>
        <w:autoSpaceDN w:val="0"/>
        <w:adjustRightInd w:val="0"/>
        <w:spacing w:before="60" w:after="60"/>
        <w:jc w:val="both"/>
        <w:rPr>
          <w:rFonts w:ascii="Cambria" w:hAnsi="Cambria"/>
          <w:sz w:val="22"/>
          <w:szCs w:val="22"/>
        </w:rPr>
      </w:pPr>
      <w:r w:rsidRPr="00904754">
        <w:rPr>
          <w:rFonts w:ascii="Cambria" w:hAnsi="Cambria"/>
          <w:sz w:val="22"/>
          <w:szCs w:val="22"/>
        </w:rPr>
        <w:t xml:space="preserve">В рамките на </w:t>
      </w:r>
      <w:r w:rsidRPr="00904754">
        <w:rPr>
          <w:rFonts w:ascii="Cambria" w:hAnsi="Cambria"/>
          <w:b/>
          <w:sz w:val="22"/>
          <w:szCs w:val="22"/>
        </w:rPr>
        <w:t>„Политиката за развитие на ефективна дипломатическа служба“</w:t>
      </w:r>
      <w:r w:rsidRPr="00904754">
        <w:rPr>
          <w:rFonts w:ascii="Cambria" w:hAnsi="Cambria"/>
          <w:sz w:val="22"/>
          <w:szCs w:val="22"/>
        </w:rPr>
        <w:t xml:space="preserve"> през 2021 г. се положиха усилия за постигане на ефективност и резултатност на работните процеси, подобряване условията на труд и техническо осигуряване.</w:t>
      </w:r>
    </w:p>
    <w:p w:rsidR="00F227D4" w:rsidRPr="00904754" w:rsidRDefault="00F227D4" w:rsidP="00F227D4">
      <w:pPr>
        <w:tabs>
          <w:tab w:val="left" w:pos="540"/>
        </w:tabs>
        <w:autoSpaceDE w:val="0"/>
        <w:autoSpaceDN w:val="0"/>
        <w:adjustRightInd w:val="0"/>
        <w:spacing w:before="60" w:after="60"/>
        <w:jc w:val="both"/>
        <w:rPr>
          <w:rFonts w:ascii="Cambria" w:hAnsi="Cambria"/>
          <w:sz w:val="22"/>
          <w:szCs w:val="22"/>
        </w:rPr>
      </w:pPr>
      <w:r w:rsidRPr="00904754">
        <w:rPr>
          <w:rFonts w:ascii="Cambria" w:hAnsi="Cambria"/>
          <w:sz w:val="22"/>
          <w:szCs w:val="22"/>
        </w:rPr>
        <w:t xml:space="preserve">В рамките на възможното, което предоставя бюджетната рамка, бяха постигнати набелязаните оперативни цели в двете програми: </w:t>
      </w:r>
      <w:r w:rsidRPr="00904754">
        <w:rPr>
          <w:rFonts w:ascii="Cambria" w:hAnsi="Cambria"/>
          <w:b/>
          <w:sz w:val="22"/>
          <w:szCs w:val="22"/>
        </w:rPr>
        <w:t>„Администриране и осигуряване на дипломатическата служба”</w:t>
      </w:r>
      <w:r w:rsidRPr="00904754">
        <w:rPr>
          <w:rFonts w:ascii="Cambria" w:hAnsi="Cambria"/>
          <w:sz w:val="22"/>
          <w:szCs w:val="22"/>
        </w:rPr>
        <w:t xml:space="preserve"> и </w:t>
      </w:r>
      <w:r w:rsidRPr="00904754">
        <w:rPr>
          <w:rFonts w:ascii="Cambria" w:hAnsi="Cambria"/>
          <w:b/>
          <w:sz w:val="22"/>
          <w:szCs w:val="22"/>
        </w:rPr>
        <w:t xml:space="preserve">„Управление на задграничните представителства </w:t>
      </w:r>
      <w:r w:rsidR="00396263" w:rsidRPr="00904754">
        <w:rPr>
          <w:rFonts w:ascii="Cambria" w:hAnsi="Cambria"/>
          <w:b/>
          <w:sz w:val="22"/>
          <w:szCs w:val="22"/>
        </w:rPr>
        <w:t>и подкрепа на българските граждани в чужбина</w:t>
      </w:r>
      <w:r w:rsidRPr="00904754">
        <w:rPr>
          <w:rFonts w:ascii="Cambria" w:hAnsi="Cambria"/>
          <w:b/>
          <w:sz w:val="22"/>
          <w:szCs w:val="22"/>
        </w:rPr>
        <w:t>”</w:t>
      </w:r>
      <w:r w:rsidRPr="00904754">
        <w:rPr>
          <w:rFonts w:ascii="Cambria" w:hAnsi="Cambria"/>
          <w:sz w:val="22"/>
          <w:szCs w:val="22"/>
        </w:rPr>
        <w:t>.</w:t>
      </w:r>
      <w:r w:rsidR="00396263" w:rsidRPr="00904754">
        <w:rPr>
          <w:rFonts w:ascii="Cambria" w:hAnsi="Cambria"/>
          <w:sz w:val="22"/>
          <w:szCs w:val="22"/>
        </w:rPr>
        <w:t xml:space="preserve"> </w:t>
      </w:r>
    </w:p>
    <w:p w:rsidR="00B366CE" w:rsidRPr="007521AE" w:rsidRDefault="001E7B33" w:rsidP="00B366CE">
      <w:pPr>
        <w:pStyle w:val="NoSpacing"/>
        <w:spacing w:after="120"/>
        <w:jc w:val="both"/>
        <w:rPr>
          <w:rFonts w:ascii="Cambria" w:hAnsi="Cambria"/>
        </w:rPr>
      </w:pPr>
      <w:r w:rsidRPr="007521AE">
        <w:rPr>
          <w:rFonts w:ascii="Cambria" w:hAnsi="Cambria"/>
        </w:rPr>
        <w:t xml:space="preserve">Положени бяха усилия за осигуряването на </w:t>
      </w:r>
      <w:r w:rsidR="00E96D1E">
        <w:rPr>
          <w:rFonts w:ascii="Cambria" w:hAnsi="Cambria"/>
        </w:rPr>
        <w:t xml:space="preserve">ефективно </w:t>
      </w:r>
      <w:r w:rsidRPr="007521AE">
        <w:rPr>
          <w:rFonts w:ascii="Cambria" w:hAnsi="Cambria"/>
        </w:rPr>
        <w:t xml:space="preserve">функционираща и </w:t>
      </w:r>
      <w:r w:rsidR="00396263" w:rsidRPr="007521AE">
        <w:rPr>
          <w:rFonts w:ascii="Cambria" w:hAnsi="Cambria"/>
        </w:rPr>
        <w:t>(</w:t>
      </w:r>
      <w:r w:rsidRPr="007521AE">
        <w:rPr>
          <w:rFonts w:ascii="Cambria" w:hAnsi="Cambria"/>
        </w:rPr>
        <w:t>в рамките на бюджетната рамка</w:t>
      </w:r>
      <w:r w:rsidR="00396263" w:rsidRPr="007521AE">
        <w:rPr>
          <w:rFonts w:ascii="Cambria" w:hAnsi="Cambria"/>
        </w:rPr>
        <w:t>)</w:t>
      </w:r>
      <w:r w:rsidRPr="007521AE">
        <w:rPr>
          <w:rFonts w:ascii="Cambria" w:hAnsi="Cambria"/>
        </w:rPr>
        <w:t xml:space="preserve"> ресурсно обезпечена администрация, </w:t>
      </w:r>
      <w:r w:rsidR="00396263" w:rsidRPr="007521AE">
        <w:rPr>
          <w:rFonts w:ascii="Cambria" w:hAnsi="Cambria"/>
        </w:rPr>
        <w:t xml:space="preserve">за </w:t>
      </w:r>
      <w:r w:rsidRPr="007521AE">
        <w:rPr>
          <w:rFonts w:ascii="Cambria" w:hAnsi="Cambria"/>
        </w:rPr>
        <w:t xml:space="preserve">поддържане на административно-информационни и технически способности, съответстващи на съвременната технологична среда, привличане и задържане на компетентни кадри. </w:t>
      </w:r>
    </w:p>
    <w:p w:rsidR="001E7B33" w:rsidRPr="007521AE" w:rsidRDefault="001E7B33" w:rsidP="001E7B33">
      <w:pPr>
        <w:pStyle w:val="NoSpacing"/>
        <w:spacing w:after="120"/>
        <w:jc w:val="both"/>
        <w:rPr>
          <w:rFonts w:ascii="Cambria" w:hAnsi="Cambria"/>
        </w:rPr>
      </w:pPr>
      <w:r w:rsidRPr="007521AE">
        <w:rPr>
          <w:rFonts w:ascii="Cambria" w:hAnsi="Cambria"/>
        </w:rPr>
        <w:t>Поддържа</w:t>
      </w:r>
      <w:r w:rsidR="00396263" w:rsidRPr="007521AE">
        <w:rPr>
          <w:rFonts w:ascii="Cambria" w:hAnsi="Cambria"/>
        </w:rPr>
        <w:t xml:space="preserve">на бе </w:t>
      </w:r>
      <w:r w:rsidRPr="007521AE">
        <w:rPr>
          <w:rFonts w:ascii="Cambria" w:hAnsi="Cambria"/>
        </w:rPr>
        <w:t>мрежа</w:t>
      </w:r>
      <w:r w:rsidR="00396263" w:rsidRPr="007521AE">
        <w:rPr>
          <w:rFonts w:ascii="Cambria" w:hAnsi="Cambria"/>
        </w:rPr>
        <w:t>та</w:t>
      </w:r>
      <w:r w:rsidRPr="007521AE">
        <w:rPr>
          <w:rFonts w:ascii="Cambria" w:hAnsi="Cambria"/>
        </w:rPr>
        <w:t xml:space="preserve"> от задгранични представителства, които работеха ефективно за изпълнение на външнополитическите приоритети на страната.</w:t>
      </w:r>
      <w:r w:rsidR="00396263" w:rsidRPr="007521AE">
        <w:rPr>
          <w:rFonts w:ascii="Cambria" w:hAnsi="Cambria"/>
        </w:rPr>
        <w:t xml:space="preserve"> </w:t>
      </w:r>
    </w:p>
    <w:p w:rsidR="00922189" w:rsidRPr="007521AE" w:rsidRDefault="00922189" w:rsidP="00DD44F0">
      <w:pPr>
        <w:pStyle w:val="Heading1"/>
        <w:shd w:val="clear" w:color="auto" w:fill="CCFFCC"/>
        <w:tabs>
          <w:tab w:val="left" w:pos="540"/>
        </w:tabs>
        <w:spacing w:before="60" w:after="60"/>
        <w:ind w:firstLine="0"/>
        <w:rPr>
          <w:rFonts w:ascii="Cambria" w:hAnsi="Cambria"/>
          <w:sz w:val="22"/>
          <w:szCs w:val="22"/>
        </w:rPr>
      </w:pPr>
      <w:bookmarkStart w:id="7" w:name="_Toc64472411"/>
      <w:r w:rsidRPr="007521AE">
        <w:rPr>
          <w:rFonts w:ascii="Cambria" w:hAnsi="Cambria"/>
          <w:sz w:val="22"/>
          <w:szCs w:val="22"/>
        </w:rPr>
        <w:t xml:space="preserve">Политика </w:t>
      </w:r>
      <w:r w:rsidR="005878F2" w:rsidRPr="007521AE">
        <w:rPr>
          <w:rFonts w:ascii="Cambria" w:hAnsi="Cambria"/>
          <w:sz w:val="22"/>
          <w:szCs w:val="22"/>
        </w:rPr>
        <w:t xml:space="preserve">1100.02.00 </w:t>
      </w:r>
      <w:r w:rsidRPr="007521AE">
        <w:rPr>
          <w:rFonts w:ascii="Cambria" w:hAnsi="Cambria"/>
          <w:sz w:val="22"/>
          <w:szCs w:val="22"/>
        </w:rPr>
        <w:t xml:space="preserve"> „</w:t>
      </w:r>
      <w:r w:rsidR="001A34EB" w:rsidRPr="007521AE">
        <w:rPr>
          <w:rFonts w:ascii="Cambria" w:hAnsi="Cambria"/>
          <w:sz w:val="22"/>
          <w:szCs w:val="22"/>
        </w:rPr>
        <w:t>П</w:t>
      </w:r>
      <w:r w:rsidRPr="007521AE">
        <w:rPr>
          <w:rFonts w:ascii="Cambria" w:hAnsi="Cambria"/>
          <w:sz w:val="22"/>
          <w:szCs w:val="22"/>
        </w:rPr>
        <w:t>ублична дипломация“</w:t>
      </w:r>
      <w:bookmarkEnd w:id="7"/>
      <w:r w:rsidRPr="007521AE">
        <w:rPr>
          <w:rFonts w:ascii="Cambria" w:hAnsi="Cambria"/>
          <w:sz w:val="22"/>
          <w:szCs w:val="22"/>
        </w:rPr>
        <w:t xml:space="preserve"> </w:t>
      </w:r>
    </w:p>
    <w:p w:rsidR="00294FD4" w:rsidRPr="00294FD4" w:rsidRDefault="00294FD4" w:rsidP="00294FD4">
      <w:pPr>
        <w:spacing w:before="60" w:after="60"/>
        <w:jc w:val="both"/>
        <w:rPr>
          <w:rFonts w:ascii="Cambria" w:hAnsi="Cambria"/>
          <w:sz w:val="22"/>
          <w:szCs w:val="22"/>
        </w:rPr>
      </w:pPr>
      <w:r w:rsidRPr="00294FD4">
        <w:rPr>
          <w:rFonts w:ascii="Cambria" w:hAnsi="Cambria"/>
          <w:sz w:val="22"/>
          <w:szCs w:val="22"/>
        </w:rPr>
        <w:t>Съществена част от дейност на ведомството продължи да бъде тясно свързана с мерките за преодоляване и минимизиране на негативните ефекти от възникналата пандемична COVID-19 криза. МВнР продължи да оказва съдействие, съвместно със задграничните ни представителства в чужбина, на българските граждани, гражданите на ЕС и граждани на трети страни за пътуването до и през България, респ. до държавите им по произход, в условията на въведените ограничителни мерки. С цел максимално публично информиране за мерките и ограниченията за пътувания по света, рубриката „Коронавирусът - какво да правим“ на централния сайт на МВнР продължи да бъде поддържана с най-актуалната информация, на базата на регулярен принос от задграничните представителства на Република България.</w:t>
      </w:r>
    </w:p>
    <w:p w:rsidR="00A465F0" w:rsidRPr="007521AE" w:rsidRDefault="0009014F" w:rsidP="00E85081">
      <w:pPr>
        <w:spacing w:before="60" w:after="60"/>
        <w:jc w:val="both"/>
        <w:rPr>
          <w:rFonts w:ascii="Cambria" w:hAnsi="Cambria"/>
          <w:sz w:val="22"/>
          <w:szCs w:val="22"/>
        </w:rPr>
      </w:pPr>
      <w:r w:rsidRPr="007521AE">
        <w:rPr>
          <w:rFonts w:ascii="Cambria" w:hAnsi="Cambria"/>
          <w:sz w:val="22"/>
          <w:szCs w:val="22"/>
        </w:rPr>
        <w:t xml:space="preserve">През отчетния период </w:t>
      </w:r>
      <w:r w:rsidRPr="00016BBC">
        <w:rPr>
          <w:rFonts w:ascii="Cambria" w:hAnsi="Cambria"/>
          <w:b/>
          <w:sz w:val="22"/>
          <w:szCs w:val="22"/>
        </w:rPr>
        <w:t>Дипломатическият институт към министъра</w:t>
      </w:r>
      <w:r w:rsidRPr="007521AE">
        <w:rPr>
          <w:rFonts w:ascii="Cambria" w:hAnsi="Cambria"/>
          <w:sz w:val="22"/>
          <w:szCs w:val="22"/>
        </w:rPr>
        <w:t xml:space="preserve"> на външните работи продължи да развива своята обучителна, публична, изследователска и издателска дейност</w:t>
      </w:r>
      <w:r w:rsidR="00A555B5" w:rsidRPr="007521AE">
        <w:rPr>
          <w:rFonts w:ascii="Cambria" w:hAnsi="Cambria"/>
          <w:sz w:val="22"/>
          <w:szCs w:val="22"/>
        </w:rPr>
        <w:t xml:space="preserve">, адаптирани към условията, породени от </w:t>
      </w:r>
      <w:r w:rsidR="00981B0B" w:rsidRPr="007521AE">
        <w:rPr>
          <w:rFonts w:ascii="Cambria" w:hAnsi="Cambria"/>
          <w:sz w:val="22"/>
          <w:szCs w:val="22"/>
        </w:rPr>
        <w:t xml:space="preserve">пандемията от </w:t>
      </w:r>
      <w:r w:rsidR="00A555B5" w:rsidRPr="007521AE">
        <w:rPr>
          <w:rFonts w:ascii="Cambria" w:hAnsi="Cambria"/>
          <w:sz w:val="22"/>
          <w:szCs w:val="22"/>
        </w:rPr>
        <w:t>COVID</w:t>
      </w:r>
      <w:r w:rsidR="00981B0B" w:rsidRPr="007521AE">
        <w:rPr>
          <w:rFonts w:ascii="Cambria" w:hAnsi="Cambria"/>
          <w:sz w:val="22"/>
          <w:szCs w:val="22"/>
        </w:rPr>
        <w:t>-19</w:t>
      </w:r>
      <w:r w:rsidRPr="007521AE">
        <w:rPr>
          <w:rFonts w:ascii="Cambria" w:hAnsi="Cambria"/>
          <w:sz w:val="22"/>
          <w:szCs w:val="22"/>
        </w:rPr>
        <w:t xml:space="preserve">. </w:t>
      </w:r>
    </w:p>
    <w:p w:rsidR="00922189" w:rsidRDefault="0009014F" w:rsidP="00E85081">
      <w:pPr>
        <w:spacing w:before="60" w:after="60"/>
        <w:jc w:val="both"/>
        <w:rPr>
          <w:rFonts w:ascii="Cambria" w:hAnsi="Cambria"/>
          <w:sz w:val="22"/>
          <w:szCs w:val="22"/>
        </w:rPr>
      </w:pPr>
      <w:r w:rsidRPr="00016BBC">
        <w:rPr>
          <w:rFonts w:ascii="Cambria" w:hAnsi="Cambria"/>
          <w:b/>
          <w:sz w:val="22"/>
          <w:szCs w:val="22"/>
        </w:rPr>
        <w:t>Държавният културен институт към министъра на външните работи</w:t>
      </w:r>
      <w:r w:rsidRPr="007521AE">
        <w:rPr>
          <w:rFonts w:ascii="Cambria" w:hAnsi="Cambria"/>
          <w:sz w:val="22"/>
          <w:szCs w:val="22"/>
        </w:rPr>
        <w:t xml:space="preserve"> реализира дейности, насочени към: утвърждаване на </w:t>
      </w:r>
      <w:r w:rsidR="00294FD4">
        <w:rPr>
          <w:rFonts w:ascii="Cambria" w:hAnsi="Cambria"/>
          <w:sz w:val="22"/>
          <w:szCs w:val="22"/>
        </w:rPr>
        <w:t xml:space="preserve">позитивен </w:t>
      </w:r>
      <w:r w:rsidRPr="007521AE">
        <w:rPr>
          <w:rFonts w:ascii="Cambria" w:hAnsi="Cambria"/>
          <w:sz w:val="22"/>
          <w:szCs w:val="22"/>
        </w:rPr>
        <w:t xml:space="preserve">образ на България като </w:t>
      </w:r>
      <w:r w:rsidR="00294FD4">
        <w:rPr>
          <w:rFonts w:ascii="Cambria" w:hAnsi="Cambria"/>
          <w:sz w:val="22"/>
          <w:szCs w:val="22"/>
        </w:rPr>
        <w:t xml:space="preserve">пълноценен </w:t>
      </w:r>
      <w:r w:rsidRPr="007521AE">
        <w:rPr>
          <w:rFonts w:ascii="Cambria" w:hAnsi="Cambria"/>
          <w:sz w:val="22"/>
          <w:szCs w:val="22"/>
        </w:rPr>
        <w:t>член на ЕС и подобряване на обществените нагласи за страната в чужбина; интегриране на културното измерение в приоритетни външнополитически политики и програми; насърчаване на българския културен сектор за активно участие във водещи за българската външна политика програми</w:t>
      </w:r>
      <w:r w:rsidR="00294FD4">
        <w:rPr>
          <w:rFonts w:ascii="Cambria" w:hAnsi="Cambria"/>
          <w:sz w:val="22"/>
          <w:szCs w:val="22"/>
        </w:rPr>
        <w:t>; промотиране на българския език и културно-историческо наследство и популяризиране на българската култура и наука</w:t>
      </w:r>
      <w:r w:rsidRPr="007521AE">
        <w:rPr>
          <w:rFonts w:ascii="Cambria" w:hAnsi="Cambria"/>
          <w:sz w:val="22"/>
          <w:szCs w:val="22"/>
        </w:rPr>
        <w:t xml:space="preserve">. </w:t>
      </w:r>
    </w:p>
    <w:p w:rsidR="00B63732" w:rsidRPr="007521AE" w:rsidRDefault="006030E6" w:rsidP="000C64B9">
      <w:pPr>
        <w:spacing w:before="60" w:after="60"/>
        <w:jc w:val="both"/>
        <w:rPr>
          <w:rFonts w:ascii="Cambria" w:hAnsi="Cambria"/>
        </w:rPr>
      </w:pPr>
      <w:r>
        <w:rPr>
          <w:rFonts w:ascii="Cambria" w:hAnsi="Cambria"/>
          <w:b/>
          <w:sz w:val="22"/>
          <w:szCs w:val="22"/>
        </w:rPr>
        <w:t xml:space="preserve">Пресцентърът </w:t>
      </w:r>
      <w:r w:rsidR="00C641AA">
        <w:rPr>
          <w:rFonts w:ascii="Cambria" w:hAnsi="Cambria"/>
          <w:sz w:val="22"/>
          <w:szCs w:val="22"/>
        </w:rPr>
        <w:t xml:space="preserve">изпълняваше </w:t>
      </w:r>
      <w:r w:rsidR="00C641AA" w:rsidRPr="00C641AA">
        <w:rPr>
          <w:rFonts w:ascii="Cambria" w:hAnsi="Cambria"/>
          <w:sz w:val="22"/>
          <w:szCs w:val="22"/>
        </w:rPr>
        <w:t xml:space="preserve">функциите си по </w:t>
      </w:r>
      <w:r w:rsidR="00C641AA">
        <w:rPr>
          <w:rFonts w:ascii="Cambria" w:hAnsi="Cambria"/>
          <w:sz w:val="22"/>
          <w:szCs w:val="22"/>
        </w:rPr>
        <w:t xml:space="preserve">публичното </w:t>
      </w:r>
      <w:r w:rsidR="00C641AA" w:rsidRPr="006030E6">
        <w:rPr>
          <w:rFonts w:ascii="Cambria" w:hAnsi="Cambria"/>
          <w:sz w:val="22"/>
          <w:szCs w:val="22"/>
        </w:rPr>
        <w:t>представяне</w:t>
      </w:r>
      <w:r w:rsidR="00C641AA">
        <w:rPr>
          <w:rFonts w:ascii="Cambria" w:hAnsi="Cambria"/>
          <w:sz w:val="22"/>
          <w:szCs w:val="22"/>
        </w:rPr>
        <w:t xml:space="preserve">, </w:t>
      </w:r>
      <w:r w:rsidR="00C641AA" w:rsidRPr="00C641AA">
        <w:rPr>
          <w:rFonts w:ascii="Cambria" w:hAnsi="Cambria"/>
          <w:sz w:val="22"/>
          <w:szCs w:val="22"/>
        </w:rPr>
        <w:t>осигуряване на медийна подкрепа и популяризиране</w:t>
      </w:r>
      <w:r w:rsidR="00C641AA" w:rsidRPr="006030E6">
        <w:rPr>
          <w:rFonts w:ascii="Cambria" w:hAnsi="Cambria"/>
          <w:sz w:val="22"/>
          <w:szCs w:val="22"/>
        </w:rPr>
        <w:t xml:space="preserve"> на дейността</w:t>
      </w:r>
      <w:r w:rsidR="00C641AA" w:rsidRPr="00C641AA">
        <w:rPr>
          <w:rFonts w:ascii="Cambria" w:hAnsi="Cambria"/>
          <w:sz w:val="22"/>
          <w:szCs w:val="22"/>
        </w:rPr>
        <w:t xml:space="preserve"> на министъра</w:t>
      </w:r>
      <w:r w:rsidR="00C641AA">
        <w:rPr>
          <w:rFonts w:ascii="Cambria" w:hAnsi="Cambria"/>
          <w:sz w:val="22"/>
          <w:szCs w:val="22"/>
        </w:rPr>
        <w:t xml:space="preserve"> </w:t>
      </w:r>
      <w:r w:rsidR="00C641AA" w:rsidRPr="006030E6">
        <w:rPr>
          <w:rFonts w:ascii="Cambria" w:hAnsi="Cambria"/>
          <w:sz w:val="22"/>
          <w:szCs w:val="22"/>
        </w:rPr>
        <w:t>на външните работи на Република България</w:t>
      </w:r>
      <w:r w:rsidR="00C641AA" w:rsidRPr="00C641AA">
        <w:rPr>
          <w:rFonts w:ascii="Cambria" w:hAnsi="Cambria"/>
          <w:sz w:val="22"/>
          <w:szCs w:val="22"/>
        </w:rPr>
        <w:t xml:space="preserve"> и дипломатическата служба</w:t>
      </w:r>
      <w:r w:rsidR="00C641AA">
        <w:rPr>
          <w:rFonts w:ascii="Cambria" w:hAnsi="Cambria"/>
          <w:sz w:val="22"/>
          <w:szCs w:val="22"/>
        </w:rPr>
        <w:t xml:space="preserve">, </w:t>
      </w:r>
      <w:r w:rsidRPr="006030E6">
        <w:rPr>
          <w:rFonts w:ascii="Cambria" w:hAnsi="Cambria"/>
          <w:sz w:val="22"/>
          <w:szCs w:val="22"/>
        </w:rPr>
        <w:t>чрез изготвяне и публикуване на съобщения до медиите от двустранни срещи, визити, участия в международни конференции и форуми и други събития от обществено значим характер на министъра и ръководството на МВнР; изготвяне на изявления на министъра, както и подготовка на интервюта за медиите</w:t>
      </w:r>
      <w:r w:rsidR="00C641AA">
        <w:rPr>
          <w:rFonts w:ascii="Cambria" w:hAnsi="Cambria"/>
          <w:sz w:val="22"/>
          <w:szCs w:val="22"/>
        </w:rPr>
        <w:t>.</w:t>
      </w:r>
    </w:p>
    <w:p w:rsidR="00922189" w:rsidRPr="007521AE" w:rsidRDefault="00922189" w:rsidP="00DD44F0">
      <w:pPr>
        <w:pStyle w:val="Heading1"/>
        <w:shd w:val="clear" w:color="auto" w:fill="CCFFCC"/>
        <w:tabs>
          <w:tab w:val="left" w:pos="540"/>
        </w:tabs>
        <w:spacing w:before="60" w:after="60"/>
        <w:ind w:firstLine="0"/>
        <w:rPr>
          <w:rFonts w:ascii="Cambria" w:hAnsi="Cambria"/>
          <w:sz w:val="22"/>
          <w:szCs w:val="22"/>
        </w:rPr>
      </w:pPr>
      <w:bookmarkStart w:id="8" w:name="_Toc64472412"/>
      <w:r w:rsidRPr="007521AE">
        <w:rPr>
          <w:rFonts w:ascii="Cambria" w:hAnsi="Cambria"/>
          <w:sz w:val="22"/>
          <w:szCs w:val="22"/>
        </w:rPr>
        <w:t xml:space="preserve">Политика </w:t>
      </w:r>
      <w:r w:rsidR="005878F2" w:rsidRPr="007521AE">
        <w:rPr>
          <w:rFonts w:ascii="Cambria" w:hAnsi="Cambria"/>
          <w:sz w:val="22"/>
          <w:szCs w:val="22"/>
        </w:rPr>
        <w:t xml:space="preserve">1100.03.00 </w:t>
      </w:r>
      <w:r w:rsidRPr="007521AE">
        <w:rPr>
          <w:rFonts w:ascii="Cambria" w:hAnsi="Cambria"/>
          <w:sz w:val="22"/>
          <w:szCs w:val="22"/>
        </w:rPr>
        <w:t xml:space="preserve"> „</w:t>
      </w:r>
      <w:r w:rsidR="001A34EB" w:rsidRPr="007521AE">
        <w:rPr>
          <w:rFonts w:ascii="Cambria" w:hAnsi="Cambria"/>
          <w:sz w:val="22"/>
          <w:szCs w:val="22"/>
        </w:rPr>
        <w:t>А</w:t>
      </w:r>
      <w:r w:rsidRPr="007521AE">
        <w:rPr>
          <w:rFonts w:ascii="Cambria" w:hAnsi="Cambria"/>
          <w:sz w:val="22"/>
          <w:szCs w:val="22"/>
        </w:rPr>
        <w:t>ктивна двустранна и многостранна дипломация“</w:t>
      </w:r>
      <w:bookmarkEnd w:id="8"/>
    </w:p>
    <w:p w:rsidR="009338F8" w:rsidRDefault="009338F8" w:rsidP="00DD44F0">
      <w:pPr>
        <w:tabs>
          <w:tab w:val="left" w:pos="540"/>
        </w:tabs>
        <w:autoSpaceDE w:val="0"/>
        <w:autoSpaceDN w:val="0"/>
        <w:adjustRightInd w:val="0"/>
        <w:spacing w:before="60" w:after="60"/>
        <w:jc w:val="both"/>
        <w:rPr>
          <w:rFonts w:ascii="Cambria" w:hAnsi="Cambria"/>
          <w:sz w:val="22"/>
          <w:szCs w:val="22"/>
        </w:rPr>
      </w:pPr>
      <w:r w:rsidRPr="009338F8">
        <w:rPr>
          <w:rFonts w:ascii="Cambria" w:hAnsi="Cambria"/>
          <w:sz w:val="22"/>
          <w:szCs w:val="22"/>
        </w:rPr>
        <w:t>Политиката на активна двустранна и многостранна дипломация е съдържанието на дейността на Министерство на външните работи като орган, който съгласно Конституцията на Република България</w:t>
      </w:r>
      <w:r>
        <w:rPr>
          <w:rFonts w:ascii="Cambria" w:hAnsi="Cambria"/>
          <w:sz w:val="22"/>
          <w:szCs w:val="22"/>
        </w:rPr>
        <w:t>,</w:t>
      </w:r>
      <w:r w:rsidRPr="009338F8">
        <w:rPr>
          <w:rFonts w:ascii="Cambria" w:hAnsi="Cambria"/>
          <w:sz w:val="22"/>
          <w:szCs w:val="22"/>
        </w:rPr>
        <w:t xml:space="preserve"> провежда външната политика на държавата. Чрез осъществяването </w:t>
      </w:r>
      <w:r>
        <w:rPr>
          <w:rFonts w:ascii="Cambria" w:hAnsi="Cambria"/>
          <w:sz w:val="22"/>
          <w:szCs w:val="22"/>
        </w:rPr>
        <w:t xml:space="preserve">й </w:t>
      </w:r>
      <w:r w:rsidRPr="009338F8">
        <w:rPr>
          <w:rFonts w:ascii="Cambria" w:hAnsi="Cambria"/>
          <w:sz w:val="22"/>
          <w:szCs w:val="22"/>
        </w:rPr>
        <w:t xml:space="preserve">се постигат външнополитическите приоритети </w:t>
      </w:r>
      <w:r>
        <w:rPr>
          <w:rFonts w:ascii="Cambria" w:hAnsi="Cambria"/>
          <w:sz w:val="22"/>
          <w:szCs w:val="22"/>
        </w:rPr>
        <w:t xml:space="preserve">на страната </w:t>
      </w:r>
      <w:r w:rsidRPr="009338F8">
        <w:rPr>
          <w:rFonts w:ascii="Cambria" w:hAnsi="Cambria"/>
          <w:sz w:val="22"/>
          <w:szCs w:val="22"/>
        </w:rPr>
        <w:t>и се работи за осигуряване на благоприятна и стабилна външнополитическа среда за развитие на българското общество и подобряване качеството на живот на българите.</w:t>
      </w:r>
      <w:r>
        <w:rPr>
          <w:rFonts w:ascii="Cambria" w:hAnsi="Cambria"/>
          <w:sz w:val="22"/>
          <w:szCs w:val="22"/>
        </w:rPr>
        <w:t xml:space="preserve"> </w:t>
      </w:r>
    </w:p>
    <w:p w:rsidR="00922189" w:rsidRPr="007521AE" w:rsidRDefault="00933F33" w:rsidP="00DD44F0">
      <w:pPr>
        <w:tabs>
          <w:tab w:val="left" w:pos="540"/>
        </w:tabs>
        <w:autoSpaceDE w:val="0"/>
        <w:autoSpaceDN w:val="0"/>
        <w:adjustRightInd w:val="0"/>
        <w:spacing w:before="60" w:after="60"/>
        <w:jc w:val="both"/>
        <w:rPr>
          <w:rFonts w:ascii="Cambria" w:hAnsi="Cambria"/>
          <w:sz w:val="22"/>
          <w:szCs w:val="22"/>
        </w:rPr>
      </w:pPr>
      <w:r w:rsidRPr="007521AE">
        <w:rPr>
          <w:rFonts w:ascii="Cambria" w:hAnsi="Cambria"/>
          <w:sz w:val="22"/>
          <w:szCs w:val="22"/>
        </w:rPr>
        <w:t xml:space="preserve">В контекста на глобалната пандемична обстановка, породена от COVID-19, </w:t>
      </w:r>
      <w:r w:rsidR="00274B92" w:rsidRPr="007521AE">
        <w:rPr>
          <w:rFonts w:ascii="Cambria" w:hAnsi="Cambria"/>
          <w:sz w:val="22"/>
          <w:szCs w:val="22"/>
        </w:rPr>
        <w:t>бяха положени усилия за максимално реализиране на</w:t>
      </w:r>
      <w:r w:rsidR="00922189" w:rsidRPr="007521AE">
        <w:rPr>
          <w:rFonts w:ascii="Cambria" w:hAnsi="Cambria"/>
          <w:sz w:val="22"/>
          <w:szCs w:val="22"/>
        </w:rPr>
        <w:t xml:space="preserve"> поставените оперативни цели, разписани в седемте програми: </w:t>
      </w:r>
      <w:r w:rsidR="00922189" w:rsidRPr="007521AE">
        <w:rPr>
          <w:rFonts w:ascii="Cambria" w:hAnsi="Cambria"/>
          <w:b/>
          <w:sz w:val="22"/>
          <w:szCs w:val="22"/>
        </w:rPr>
        <w:t>„Принос за формиране на политики на ЕС и НАТО”, „Двустранни отношения”, „Международно сътрудничество”, „Европейска политика”, „Визова политика и управление на кризи”, „Осигуряване и контрол на външнополитическата дейност” и „Международно сътрудничество за развитие и хуманитарни въпроси”</w:t>
      </w:r>
      <w:r w:rsidR="00922189" w:rsidRPr="007521AE">
        <w:rPr>
          <w:rFonts w:ascii="Cambria" w:hAnsi="Cambria"/>
          <w:sz w:val="22"/>
          <w:szCs w:val="22"/>
        </w:rPr>
        <w:t xml:space="preserve">. </w:t>
      </w:r>
    </w:p>
    <w:p w:rsidR="00216DE5" w:rsidRDefault="00216DE5" w:rsidP="00EC6213">
      <w:pPr>
        <w:spacing w:before="60" w:after="60"/>
        <w:jc w:val="both"/>
        <w:rPr>
          <w:rFonts w:ascii="Cambria" w:hAnsi="Cambria"/>
          <w:sz w:val="22"/>
          <w:szCs w:val="22"/>
        </w:rPr>
      </w:pPr>
      <w:r w:rsidRPr="00216DE5">
        <w:rPr>
          <w:rFonts w:ascii="Cambria" w:hAnsi="Cambria"/>
          <w:sz w:val="22"/>
          <w:szCs w:val="22"/>
        </w:rPr>
        <w:t>Водещи насоки в работата на МВнР и задграничните представителства продължиха да бъдат: заемане на активна позиция и принос на страната към формирането и реализацията на политиките в рамките на ЕС и НАТО; ефективно участие в работата на ООН, ОССЕ, Съвета на Европа и други международни организации; ангажираност с принципите на върховенството на закона, правата на човека, демокрацията, международното право и мултилатерализма при решаването на глобалните проблеми; активна двустранна политика и видима защита на интересите на българските общности и българските граждани извън страната.</w:t>
      </w:r>
    </w:p>
    <w:p w:rsidR="001D57D9" w:rsidRPr="00C641AA" w:rsidRDefault="001D57D9" w:rsidP="00EC6213">
      <w:pPr>
        <w:spacing w:before="60" w:after="60"/>
        <w:jc w:val="both"/>
        <w:rPr>
          <w:rFonts w:ascii="Cambria" w:hAnsi="Cambria"/>
          <w:sz w:val="22"/>
          <w:szCs w:val="22"/>
        </w:rPr>
      </w:pPr>
      <w:r w:rsidRPr="00C641AA">
        <w:rPr>
          <w:rFonts w:ascii="Cambria" w:hAnsi="Cambria"/>
          <w:sz w:val="22"/>
          <w:szCs w:val="22"/>
        </w:rPr>
        <w:t>Кризата, породена от пандемията от COVID-19, продължи да оказва влияние върху работата на Министерството</w:t>
      </w:r>
      <w:r w:rsidR="00D966E6">
        <w:rPr>
          <w:rFonts w:ascii="Cambria" w:hAnsi="Cambria"/>
          <w:sz w:val="22"/>
          <w:szCs w:val="22"/>
        </w:rPr>
        <w:t>,</w:t>
      </w:r>
      <w:r w:rsidRPr="00C641AA">
        <w:rPr>
          <w:rFonts w:ascii="Cambria" w:hAnsi="Cambria"/>
          <w:sz w:val="22"/>
          <w:szCs w:val="22"/>
        </w:rPr>
        <w:t xml:space="preserve"> както по отделните досиета в рамките на ЕС, така и в контекста на общите усилия на ЕС за преодоляване на кризата в различните ѝ измерения – здравно, социално и икономическо. Основен приоритет за страната ни бе това ЕС да остане единен и да излезе от кризата по-силен и по-подготвен</w:t>
      </w:r>
      <w:r w:rsidR="00F0157C" w:rsidRPr="00C641AA">
        <w:rPr>
          <w:rFonts w:ascii="Cambria" w:hAnsi="Cambria"/>
          <w:sz w:val="22"/>
          <w:szCs w:val="22"/>
        </w:rPr>
        <w:t>.</w:t>
      </w:r>
    </w:p>
    <w:p w:rsidR="00EC6213" w:rsidRDefault="009338F8" w:rsidP="00EC6213">
      <w:pPr>
        <w:spacing w:before="60" w:after="60"/>
        <w:jc w:val="both"/>
        <w:rPr>
          <w:rFonts w:ascii="Cambria" w:hAnsi="Cambria"/>
          <w:sz w:val="22"/>
          <w:szCs w:val="22"/>
        </w:rPr>
      </w:pPr>
      <w:r>
        <w:rPr>
          <w:rFonts w:ascii="Cambria" w:hAnsi="Cambria"/>
          <w:sz w:val="22"/>
          <w:szCs w:val="22"/>
        </w:rPr>
        <w:t>А</w:t>
      </w:r>
      <w:r w:rsidR="00EC6213" w:rsidRPr="007521AE">
        <w:rPr>
          <w:rFonts w:ascii="Cambria" w:hAnsi="Cambria"/>
          <w:sz w:val="22"/>
          <w:szCs w:val="22"/>
        </w:rPr>
        <w:t>кцент бе поставен върху подготовката на българското участие в редовните и извънредни заседания н</w:t>
      </w:r>
      <w:r w:rsidR="00E85081" w:rsidRPr="007521AE">
        <w:rPr>
          <w:rFonts w:ascii="Cambria" w:hAnsi="Cambria"/>
          <w:sz w:val="22"/>
          <w:szCs w:val="22"/>
        </w:rPr>
        <w:t>а Съвет „Външни работи” и Съвет</w:t>
      </w:r>
      <w:r w:rsidR="00A24178">
        <w:rPr>
          <w:rFonts w:ascii="Cambria" w:hAnsi="Cambria"/>
          <w:sz w:val="22"/>
          <w:szCs w:val="22"/>
        </w:rPr>
        <w:t xml:space="preserve"> „Общи въпроси</w:t>
      </w:r>
      <w:r w:rsidR="00A24178" w:rsidRPr="00A24178">
        <w:rPr>
          <w:rFonts w:ascii="Cambria" w:hAnsi="Cambria"/>
          <w:sz w:val="22"/>
          <w:szCs w:val="22"/>
        </w:rPr>
        <w:t>“, както и на неформалн</w:t>
      </w:r>
      <w:r>
        <w:rPr>
          <w:rFonts w:ascii="Cambria" w:hAnsi="Cambria"/>
          <w:sz w:val="22"/>
          <w:szCs w:val="22"/>
        </w:rPr>
        <w:t>ите</w:t>
      </w:r>
      <w:r w:rsidR="00A24178" w:rsidRPr="00A24178">
        <w:rPr>
          <w:rFonts w:ascii="Cambria" w:hAnsi="Cambria"/>
          <w:sz w:val="22"/>
          <w:szCs w:val="22"/>
        </w:rPr>
        <w:t xml:space="preserve"> срещ</w:t>
      </w:r>
      <w:r>
        <w:rPr>
          <w:rFonts w:ascii="Cambria" w:hAnsi="Cambria"/>
          <w:sz w:val="22"/>
          <w:szCs w:val="22"/>
        </w:rPr>
        <w:t>и</w:t>
      </w:r>
      <w:r w:rsidR="00A24178" w:rsidRPr="00A24178">
        <w:rPr>
          <w:rFonts w:ascii="Cambria" w:hAnsi="Cambria"/>
          <w:sz w:val="22"/>
          <w:szCs w:val="22"/>
        </w:rPr>
        <w:t xml:space="preserve"> на министрите на външните работи „Гимних“. Разглежданите теми и приети решения обхващаха</w:t>
      </w:r>
      <w:r>
        <w:rPr>
          <w:rFonts w:ascii="Cambria" w:hAnsi="Cambria"/>
          <w:sz w:val="22"/>
          <w:szCs w:val="22"/>
        </w:rPr>
        <w:t xml:space="preserve">, </w:t>
      </w:r>
      <w:r w:rsidR="00A24178" w:rsidRPr="00A24178">
        <w:rPr>
          <w:rFonts w:ascii="Cambria" w:hAnsi="Cambria"/>
          <w:sz w:val="22"/>
          <w:szCs w:val="22"/>
        </w:rPr>
        <w:t>както широк спектър от актуални въпроси, така и стратегически теми и насоки за развитието на отношенията на Европейския съюз с трети страни. В условията на кризата от COVID-19, България продължи участието си в процеса на формиране и реализация на Общата политика за сигурност и отбрана (ОПСО) на Европейския съюз, като усилията бяха насочени основно към нейното адаптиране към променената ситуация в областта на сигурността.</w:t>
      </w:r>
      <w:r w:rsidR="00A24178">
        <w:rPr>
          <w:rFonts w:ascii="Cambria" w:hAnsi="Cambria"/>
          <w:sz w:val="22"/>
          <w:szCs w:val="22"/>
        </w:rPr>
        <w:t xml:space="preserve"> </w:t>
      </w:r>
    </w:p>
    <w:p w:rsidR="00337CDE" w:rsidRPr="007521AE" w:rsidRDefault="0023393A" w:rsidP="00DD44F0">
      <w:pPr>
        <w:spacing w:before="60" w:after="60"/>
        <w:jc w:val="both"/>
        <w:rPr>
          <w:rFonts w:ascii="Cambria" w:hAnsi="Cambria"/>
          <w:sz w:val="22"/>
          <w:szCs w:val="22"/>
        </w:rPr>
      </w:pPr>
      <w:r w:rsidRPr="00C641AA">
        <w:rPr>
          <w:rFonts w:ascii="Cambria" w:hAnsi="Cambria"/>
          <w:sz w:val="22"/>
          <w:szCs w:val="22"/>
        </w:rPr>
        <w:t>България продължи да бъде активен участник във формулиране на политиката на разширяване на ЕС в съответните подготвителни органи и формати на ЕС, отчитайки националните си интереси</w:t>
      </w:r>
      <w:r w:rsidRPr="0023393A">
        <w:rPr>
          <w:rFonts w:ascii="Cambria" w:hAnsi="Cambria"/>
          <w:color w:val="00B050"/>
          <w:sz w:val="22"/>
          <w:szCs w:val="22"/>
        </w:rPr>
        <w:t xml:space="preserve">. </w:t>
      </w:r>
      <w:r w:rsidR="005D4950">
        <w:rPr>
          <w:rFonts w:ascii="Cambria" w:hAnsi="Cambria"/>
          <w:sz w:val="22"/>
          <w:szCs w:val="22"/>
        </w:rPr>
        <w:t xml:space="preserve">Страната ни </w:t>
      </w:r>
      <w:r w:rsidR="00A76034" w:rsidRPr="007521AE">
        <w:rPr>
          <w:rFonts w:ascii="Cambria" w:hAnsi="Cambria"/>
          <w:sz w:val="22"/>
          <w:szCs w:val="22"/>
        </w:rPr>
        <w:t xml:space="preserve">продължи своята последователна политика в подкрепа на европейската интеграция на страните от Западните Балкани. МВнР стриктно отстояваше националната Рамкова позиция относно разширяването на ЕС и Процеса на стабилизиране и асоцииране: Република Северна Македония и Албания, приета от МС на 09.10.2019 г. и потвърдена с Декларация на НС от 10.10.2019 г. </w:t>
      </w:r>
      <w:r w:rsidR="000C64B9" w:rsidRPr="000C64B9">
        <w:rPr>
          <w:rFonts w:ascii="Cambria" w:hAnsi="Cambria"/>
          <w:sz w:val="22"/>
          <w:szCs w:val="22"/>
        </w:rPr>
        <w:t>В рамките на отчетния период в Съвета на ЕС не бе представен ревизиран проект на Преговорната рамка за Република Северна Македония (РСМ), който да съдържа необходими</w:t>
      </w:r>
      <w:r w:rsidR="000C64B9">
        <w:rPr>
          <w:rFonts w:ascii="Cambria" w:hAnsi="Cambria"/>
          <w:sz w:val="22"/>
          <w:szCs w:val="22"/>
        </w:rPr>
        <w:t>те защитни за България гаранции</w:t>
      </w:r>
      <w:r w:rsidR="002B57D9">
        <w:rPr>
          <w:rFonts w:ascii="Cambria" w:hAnsi="Cambria"/>
          <w:sz w:val="22"/>
          <w:szCs w:val="22"/>
        </w:rPr>
        <w:t xml:space="preserve"> и съответно </w:t>
      </w:r>
      <w:r w:rsidR="000C64B9" w:rsidRPr="000C64B9">
        <w:rPr>
          <w:rFonts w:ascii="Cambria" w:hAnsi="Cambria"/>
          <w:sz w:val="22"/>
          <w:szCs w:val="22"/>
        </w:rPr>
        <w:t>България не бе в състояние да подкрепи приемането на Преговорната рамка. РСМ не пристъпи към изпълнение на практика на Договора за добросъседство. От българска страна бяха положени последователни усилия за активизиране на двустранния диалог с РСМ на всички нива и разясняване на българската позиция пред европейските ни партньори на ниво ЕС, в двустранни срещи, чрез посолствата на ДЧ в България и българските посолства в ДЧ.</w:t>
      </w:r>
    </w:p>
    <w:p w:rsidR="000C6C5E" w:rsidRDefault="00EF098F" w:rsidP="000C6C5E">
      <w:pPr>
        <w:spacing w:before="60" w:after="60"/>
        <w:jc w:val="both"/>
        <w:rPr>
          <w:rFonts w:ascii="Cambria" w:hAnsi="Cambria"/>
          <w:sz w:val="22"/>
          <w:szCs w:val="22"/>
        </w:rPr>
      </w:pPr>
      <w:r>
        <w:rPr>
          <w:rFonts w:ascii="Cambria" w:hAnsi="Cambria"/>
          <w:sz w:val="22"/>
          <w:szCs w:val="22"/>
        </w:rPr>
        <w:t xml:space="preserve">Страната </w:t>
      </w:r>
      <w:r w:rsidR="000C6C5E" w:rsidRPr="007521AE">
        <w:rPr>
          <w:rFonts w:ascii="Cambria" w:hAnsi="Cambria"/>
          <w:sz w:val="22"/>
          <w:szCs w:val="22"/>
        </w:rPr>
        <w:t xml:space="preserve">продължи активното си участие във формирането и осъществяването на политиките на НАТО за гарантиране на надеждно възпиране и отбрана. Основни теми в дневния ред на организацията </w:t>
      </w:r>
      <w:r w:rsidR="001928D9" w:rsidRPr="007521AE">
        <w:rPr>
          <w:rFonts w:ascii="Cambria" w:hAnsi="Cambria"/>
          <w:sz w:val="22"/>
          <w:szCs w:val="22"/>
        </w:rPr>
        <w:t xml:space="preserve">бяха </w:t>
      </w:r>
      <w:r w:rsidR="000C6C5E" w:rsidRPr="007521AE">
        <w:rPr>
          <w:rFonts w:ascii="Cambria" w:hAnsi="Cambria"/>
          <w:sz w:val="22"/>
          <w:szCs w:val="22"/>
        </w:rPr>
        <w:t xml:space="preserve">процесът НАТО 2030, </w:t>
      </w:r>
      <w:r w:rsidR="002B57D9" w:rsidRPr="007521AE">
        <w:rPr>
          <w:rFonts w:ascii="Cambria" w:hAnsi="Cambria"/>
          <w:sz w:val="22"/>
          <w:szCs w:val="22"/>
        </w:rPr>
        <w:t xml:space="preserve">отношенията с Русия </w:t>
      </w:r>
      <w:r w:rsidR="002B57D9">
        <w:rPr>
          <w:rFonts w:ascii="Cambria" w:hAnsi="Cambria"/>
          <w:sz w:val="22"/>
          <w:szCs w:val="22"/>
        </w:rPr>
        <w:t xml:space="preserve">и </w:t>
      </w:r>
      <w:r w:rsidR="009372B2">
        <w:rPr>
          <w:rFonts w:ascii="Cambria" w:hAnsi="Cambria"/>
          <w:sz w:val="22"/>
          <w:szCs w:val="22"/>
        </w:rPr>
        <w:t>ситуацията в Афганистан</w:t>
      </w:r>
      <w:r w:rsidR="000C6C5E" w:rsidRPr="007521AE">
        <w:rPr>
          <w:rFonts w:ascii="Cambria" w:hAnsi="Cambria"/>
          <w:sz w:val="22"/>
          <w:szCs w:val="22"/>
        </w:rPr>
        <w:t xml:space="preserve">. </w:t>
      </w:r>
    </w:p>
    <w:p w:rsidR="00FA0EEB" w:rsidRPr="00FA0EEB" w:rsidRDefault="00FA0EEB" w:rsidP="00FA0EEB">
      <w:pPr>
        <w:spacing w:before="60" w:after="60"/>
        <w:jc w:val="both"/>
        <w:rPr>
          <w:rFonts w:ascii="Cambria" w:hAnsi="Cambria"/>
          <w:sz w:val="22"/>
          <w:szCs w:val="22"/>
        </w:rPr>
      </w:pPr>
      <w:r w:rsidRPr="00FA0EEB">
        <w:rPr>
          <w:rFonts w:ascii="Cambria" w:hAnsi="Cambria"/>
          <w:sz w:val="22"/>
          <w:szCs w:val="22"/>
        </w:rPr>
        <w:t>Съвместно с българските постоянни представителства към ООН в Ню Йорк, Женева и Виена, МВнР съдейства за защита на националните интереси при участието на Република България в работата на ООН и при изготвянето на общи позиции на ЕС по въпроси на ООН, чрез провеждане на двустранни и многостранни срещи по актуални въпроси от дневния ред на Световната организация.</w:t>
      </w:r>
      <w:r>
        <w:rPr>
          <w:rFonts w:ascii="Cambria" w:hAnsi="Cambria"/>
          <w:sz w:val="22"/>
          <w:szCs w:val="22"/>
        </w:rPr>
        <w:t xml:space="preserve"> </w:t>
      </w:r>
    </w:p>
    <w:p w:rsidR="009372B2" w:rsidRPr="007521AE" w:rsidRDefault="009372B2" w:rsidP="009372B2">
      <w:pPr>
        <w:spacing w:before="60" w:after="60"/>
        <w:jc w:val="both"/>
        <w:rPr>
          <w:rFonts w:ascii="Cambria" w:hAnsi="Cambria"/>
          <w:sz w:val="22"/>
          <w:szCs w:val="22"/>
        </w:rPr>
      </w:pPr>
      <w:r w:rsidRPr="007521AE">
        <w:rPr>
          <w:rFonts w:ascii="Cambria" w:hAnsi="Cambria"/>
          <w:sz w:val="22"/>
          <w:szCs w:val="22"/>
        </w:rPr>
        <w:t xml:space="preserve">България продължи да задълбочава двустранните </w:t>
      </w:r>
      <w:r>
        <w:rPr>
          <w:rFonts w:ascii="Cambria" w:hAnsi="Cambria"/>
          <w:sz w:val="22"/>
          <w:szCs w:val="22"/>
        </w:rPr>
        <w:t xml:space="preserve">си </w:t>
      </w:r>
      <w:r w:rsidRPr="007521AE">
        <w:rPr>
          <w:rFonts w:ascii="Cambria" w:hAnsi="Cambria"/>
          <w:sz w:val="22"/>
          <w:szCs w:val="22"/>
        </w:rPr>
        <w:t xml:space="preserve">политически, икономически и културни отношения </w:t>
      </w:r>
      <w:r>
        <w:rPr>
          <w:rFonts w:ascii="Cambria" w:hAnsi="Cambria"/>
          <w:sz w:val="22"/>
          <w:szCs w:val="22"/>
        </w:rPr>
        <w:t xml:space="preserve">със </w:t>
      </w:r>
      <w:r w:rsidRPr="007521AE">
        <w:rPr>
          <w:rFonts w:ascii="Cambria" w:hAnsi="Cambria"/>
          <w:sz w:val="22"/>
          <w:szCs w:val="22"/>
        </w:rPr>
        <w:t>страни</w:t>
      </w:r>
      <w:r>
        <w:rPr>
          <w:rFonts w:ascii="Cambria" w:hAnsi="Cambria"/>
          <w:sz w:val="22"/>
          <w:szCs w:val="22"/>
        </w:rPr>
        <w:t>те</w:t>
      </w:r>
      <w:r w:rsidRPr="007521AE">
        <w:rPr>
          <w:rFonts w:ascii="Cambria" w:hAnsi="Cambria"/>
          <w:sz w:val="22"/>
          <w:szCs w:val="22"/>
        </w:rPr>
        <w:t xml:space="preserve"> от Югоизточна Европа. Централно място продължи да заема темата за европейската перспектива и свързаността на страните от Западните Балкани. </w:t>
      </w:r>
    </w:p>
    <w:p w:rsidR="009372B2" w:rsidRDefault="009372B2" w:rsidP="003350FF">
      <w:pPr>
        <w:spacing w:before="60" w:after="60"/>
        <w:jc w:val="both"/>
        <w:rPr>
          <w:rFonts w:ascii="Cambria" w:hAnsi="Cambria"/>
          <w:sz w:val="22"/>
          <w:szCs w:val="22"/>
        </w:rPr>
      </w:pPr>
      <w:r w:rsidRPr="009372B2">
        <w:rPr>
          <w:rFonts w:ascii="Cambria" w:hAnsi="Cambria"/>
          <w:sz w:val="22"/>
          <w:szCs w:val="22"/>
        </w:rPr>
        <w:t>Важна част от дейността на МВнР през отчетния период бе участието, съвместно с Администрацията на президента, Министерството на икономиката и други компетентни ведомства, в подготовката и провеждането на домакинството на България на Срещата на върха на регионалната Инициатива „Три морета“ (ИТМ) и съпътстващия Бизнес-форум, прове</w:t>
      </w:r>
      <w:r w:rsidR="00C46199">
        <w:rPr>
          <w:rFonts w:ascii="Cambria" w:hAnsi="Cambria"/>
          <w:sz w:val="22"/>
          <w:szCs w:val="22"/>
        </w:rPr>
        <w:t>дени на 8-9 юли 2021 г. в София.</w:t>
      </w:r>
      <w:r w:rsidRPr="009372B2">
        <w:rPr>
          <w:rFonts w:ascii="Cambria" w:hAnsi="Cambria"/>
          <w:sz w:val="22"/>
          <w:szCs w:val="22"/>
        </w:rPr>
        <w:t xml:space="preserve"> </w:t>
      </w:r>
      <w:r w:rsidR="00C46199" w:rsidRPr="00C46199">
        <w:rPr>
          <w:rFonts w:ascii="Cambria" w:hAnsi="Cambria"/>
          <w:sz w:val="22"/>
          <w:szCs w:val="22"/>
        </w:rPr>
        <w:t>Във форума взеха участие висши представители на 12-те държави участнички и страни-партньори, в т.ч. 9 държавни глави, сред които могат да бъдат откроени Президентът на Федерална република Германия Франк-Валтер Щайнмайер, президентът на Гърция Катерина Сакеларопулу и вицепрезидентът на ЕК Маргрете Вестагер. МВнР изпълняваше ролята на национален координатор до средата на май 2021 г. Министерството оказа активно съдействие в подготовката на документите и организацията на Съмита. Организацията и резултатите на Съмита и с</w:t>
      </w:r>
      <w:r w:rsidR="00196544">
        <w:rPr>
          <w:rFonts w:ascii="Cambria" w:hAnsi="Cambria"/>
          <w:sz w:val="22"/>
          <w:szCs w:val="22"/>
        </w:rPr>
        <w:t>ъпътстващия Бизнес Форум получи</w:t>
      </w:r>
      <w:r w:rsidR="00C46199" w:rsidRPr="00C46199">
        <w:rPr>
          <w:rFonts w:ascii="Cambria" w:hAnsi="Cambria"/>
          <w:sz w:val="22"/>
          <w:szCs w:val="22"/>
        </w:rPr>
        <w:t>ха висока оценка от всички участници.</w:t>
      </w:r>
    </w:p>
    <w:p w:rsidR="009372B2" w:rsidRPr="009372B2" w:rsidRDefault="009372B2" w:rsidP="009372B2">
      <w:pPr>
        <w:spacing w:before="60" w:after="60"/>
        <w:jc w:val="both"/>
        <w:rPr>
          <w:rFonts w:ascii="Cambria" w:hAnsi="Cambria"/>
          <w:sz w:val="22"/>
          <w:szCs w:val="22"/>
        </w:rPr>
      </w:pPr>
      <w:r w:rsidRPr="009372B2">
        <w:rPr>
          <w:rFonts w:ascii="Cambria" w:hAnsi="Cambria"/>
          <w:sz w:val="22"/>
          <w:szCs w:val="22"/>
        </w:rPr>
        <w:t>Приоритетните области на сътрудничеството с държавите от Западна и Централна Европа през изминалата година бяха: развитие на двустранното сътрудничество и защита на интересите на България; утвърждаване на България като страна с благоприятна икономическа и финансова среда и предпочитана дестинация за бизнес и инвестиции; утвърждаване на България като страна с дългогодишни традиции и значими постижения в сферата на науката, образованието и културата и задълбочаване на сътрудничеството в тези области; разширяване на мрежата от двустранни партньорства и развитие на традиционните приятелски отношения с европейските държави.</w:t>
      </w:r>
    </w:p>
    <w:p w:rsidR="00C52693" w:rsidRPr="007521AE" w:rsidRDefault="000C64B9" w:rsidP="003350FF">
      <w:pPr>
        <w:spacing w:before="60" w:after="60"/>
        <w:jc w:val="both"/>
        <w:rPr>
          <w:rFonts w:ascii="Cambria" w:hAnsi="Cambria"/>
          <w:sz w:val="22"/>
          <w:szCs w:val="22"/>
        </w:rPr>
      </w:pPr>
      <w:r w:rsidRPr="000C64B9">
        <w:rPr>
          <w:rFonts w:ascii="Cambria" w:hAnsi="Cambria"/>
          <w:sz w:val="22"/>
          <w:szCs w:val="22"/>
        </w:rPr>
        <w:t>През 2021 г. продължиха последователните усилия за утвърждаване и възходящо развитие на стратегическото партньорство на България със САЩ</w:t>
      </w:r>
      <w:r w:rsidR="00C52693" w:rsidRPr="007521AE">
        <w:rPr>
          <w:rFonts w:ascii="Cambria" w:hAnsi="Cambria"/>
          <w:sz w:val="22"/>
          <w:szCs w:val="22"/>
        </w:rPr>
        <w:t>.</w:t>
      </w:r>
      <w:r w:rsidR="00C52693" w:rsidRPr="007521AE">
        <w:rPr>
          <w:rFonts w:ascii="Cambria" w:hAnsi="Cambria"/>
        </w:rPr>
        <w:t xml:space="preserve"> </w:t>
      </w:r>
      <w:r w:rsidR="00C52693" w:rsidRPr="007521AE">
        <w:rPr>
          <w:rFonts w:ascii="Cambria" w:hAnsi="Cambria"/>
          <w:sz w:val="22"/>
          <w:szCs w:val="22"/>
        </w:rPr>
        <w:t>Въпреки влошената среда, свързана с разпространението на COVID-19, през разглеждания период продължиха активните контакти с представители</w:t>
      </w:r>
      <w:r w:rsidR="00905AFA" w:rsidRPr="007521AE">
        <w:rPr>
          <w:rFonts w:ascii="Cambria" w:hAnsi="Cambria"/>
          <w:sz w:val="22"/>
          <w:szCs w:val="22"/>
        </w:rPr>
        <w:t xml:space="preserve">те </w:t>
      </w:r>
      <w:r>
        <w:rPr>
          <w:rFonts w:ascii="Cambria" w:hAnsi="Cambria"/>
          <w:sz w:val="22"/>
          <w:szCs w:val="22"/>
        </w:rPr>
        <w:t>на</w:t>
      </w:r>
      <w:r w:rsidR="00905AFA" w:rsidRPr="007521AE">
        <w:rPr>
          <w:rFonts w:ascii="Cambria" w:hAnsi="Cambria"/>
          <w:sz w:val="22"/>
          <w:szCs w:val="22"/>
        </w:rPr>
        <w:t xml:space="preserve"> администрация</w:t>
      </w:r>
      <w:r>
        <w:rPr>
          <w:rFonts w:ascii="Cambria" w:hAnsi="Cambria"/>
          <w:sz w:val="22"/>
          <w:szCs w:val="22"/>
        </w:rPr>
        <w:t>та</w:t>
      </w:r>
      <w:r w:rsidR="00C52693" w:rsidRPr="007521AE">
        <w:rPr>
          <w:rFonts w:ascii="Cambria" w:hAnsi="Cambria"/>
          <w:sz w:val="22"/>
          <w:szCs w:val="22"/>
        </w:rPr>
        <w:t xml:space="preserve"> на САЩ.</w:t>
      </w:r>
      <w:r w:rsidR="00905AFA" w:rsidRPr="007521AE">
        <w:rPr>
          <w:rFonts w:ascii="Cambria" w:hAnsi="Cambria"/>
          <w:sz w:val="22"/>
          <w:szCs w:val="22"/>
        </w:rPr>
        <w:t xml:space="preserve"> </w:t>
      </w:r>
    </w:p>
    <w:p w:rsidR="007251D4" w:rsidRPr="000C64B9" w:rsidRDefault="002B57D9" w:rsidP="001B30AC">
      <w:pPr>
        <w:spacing w:before="60" w:after="60"/>
        <w:jc w:val="both"/>
        <w:rPr>
          <w:rFonts w:ascii="Cambria" w:hAnsi="Cambria"/>
          <w:sz w:val="22"/>
          <w:szCs w:val="22"/>
        </w:rPr>
      </w:pPr>
      <w:r>
        <w:rPr>
          <w:rFonts w:ascii="Cambria" w:hAnsi="Cambria"/>
          <w:sz w:val="22"/>
          <w:szCs w:val="22"/>
        </w:rPr>
        <w:t>А</w:t>
      </w:r>
      <w:r w:rsidR="007251D4" w:rsidRPr="000C64B9">
        <w:rPr>
          <w:rFonts w:ascii="Cambria" w:hAnsi="Cambria"/>
          <w:sz w:val="22"/>
          <w:szCs w:val="22"/>
        </w:rPr>
        <w:t xml:space="preserve">ктивизирани </w:t>
      </w:r>
      <w:r>
        <w:rPr>
          <w:rFonts w:ascii="Cambria" w:hAnsi="Cambria"/>
          <w:sz w:val="22"/>
          <w:szCs w:val="22"/>
        </w:rPr>
        <w:t xml:space="preserve">бяха </w:t>
      </w:r>
      <w:r w:rsidR="007251D4" w:rsidRPr="000C64B9">
        <w:rPr>
          <w:rFonts w:ascii="Cambria" w:hAnsi="Cambria"/>
          <w:sz w:val="22"/>
          <w:szCs w:val="22"/>
        </w:rPr>
        <w:t>последователните усилия на българската страна, насочени към започване на разговори за присъединяване на страната ни към Организацията за икономическо сътрудничество и развитие (ОИСР). Членството в ОИСР се утвърди във външнополитическия дневен ред на България като един от основните приоритети, по който съществува широк обществено-политически консенсус и силна институционална последователност. Кандидатурата на България за членство в ОИСР и възможностите на страната ни да допринесе за утвърждаване на ролята на тази Организация в регионален и глобален план залегнаха като теми при всички международни двустранни и многостранни контакти. Бяха разширени и усилията за лобиране в полза на българската кандидатура от страна на мисиите ни в страните членки на Организацията</w:t>
      </w:r>
      <w:r w:rsidR="001B30AC" w:rsidRPr="000C64B9">
        <w:rPr>
          <w:rFonts w:ascii="Cambria" w:hAnsi="Cambria"/>
          <w:sz w:val="22"/>
          <w:szCs w:val="22"/>
        </w:rPr>
        <w:t xml:space="preserve">. </w:t>
      </w:r>
      <w:r w:rsidR="008F643A" w:rsidRPr="008F643A">
        <w:rPr>
          <w:rFonts w:ascii="Cambria" w:hAnsi="Cambria"/>
          <w:sz w:val="22"/>
          <w:szCs w:val="22"/>
        </w:rPr>
        <w:t>Положените усилия и постигнатия напредък в подготовката за членство през изминалия период получиха  признание в отправената на 25.01.2022 г. покана до  България, и до  останалите страни-кандидатки за членство в ОИСР, за започване на разговори за присъединяване към Организацията.</w:t>
      </w:r>
    </w:p>
    <w:p w:rsidR="003C3D64" w:rsidRPr="003C3D64" w:rsidRDefault="003C3D64" w:rsidP="003C3D64">
      <w:pPr>
        <w:spacing w:before="60" w:after="60"/>
        <w:jc w:val="both"/>
        <w:rPr>
          <w:rFonts w:ascii="Cambria" w:hAnsi="Cambria"/>
          <w:sz w:val="22"/>
          <w:szCs w:val="22"/>
        </w:rPr>
      </w:pPr>
      <w:r w:rsidRPr="003C3D64">
        <w:rPr>
          <w:rFonts w:ascii="Cambria" w:hAnsi="Cambria"/>
          <w:sz w:val="22"/>
          <w:szCs w:val="22"/>
        </w:rPr>
        <w:t xml:space="preserve">През 2021 г. страните от Източното съседство продължиха  да бъдат в центъра на вниманието МВнР. В най-голяма степен това се отнасяше за Украйна, предвид засилващата се през годината криза в отношенията с Русия и наличието в страната на най-голямата българска историческа общност зад граница. Осъществени бяха редица двустранни разговори и посещения. </w:t>
      </w:r>
    </w:p>
    <w:p w:rsidR="003C3D64" w:rsidRPr="003C3D64" w:rsidRDefault="003C3D64" w:rsidP="003C3D64">
      <w:pPr>
        <w:spacing w:before="60" w:after="60"/>
        <w:jc w:val="both"/>
        <w:rPr>
          <w:rFonts w:ascii="Cambria" w:hAnsi="Cambria"/>
          <w:sz w:val="22"/>
          <w:szCs w:val="22"/>
        </w:rPr>
      </w:pPr>
      <w:r w:rsidRPr="003C3D64">
        <w:rPr>
          <w:rFonts w:ascii="Cambria" w:hAnsi="Cambria"/>
          <w:sz w:val="22"/>
          <w:szCs w:val="22"/>
        </w:rPr>
        <w:t>През 2021 г. МВнР продължи да работи за развитието на  двустранните отношения със страните от Азиатско-тихоокеанския регион (АТР), сред които са четири страни, стратегически партньори на ЕС (Китай, Япония, Индия и Р Корея) и членове на важни регионални и международни организации и формации (СС на ООН, Г7, Г20, БРИКС, АСЕАН, АПЕК, АСЕМ, ШОС и др.). Положени бяха усилия за запазване на положителната тенденция на засилване на отношенията с държавите от АТР в съответствие с нарастващото значение на региона в световната политика и икономика.</w:t>
      </w:r>
    </w:p>
    <w:p w:rsidR="003C3D64" w:rsidRPr="003C3D64" w:rsidRDefault="003C3D64" w:rsidP="003C3D64">
      <w:pPr>
        <w:spacing w:before="60" w:after="60"/>
        <w:jc w:val="both"/>
        <w:rPr>
          <w:rFonts w:ascii="Cambria" w:hAnsi="Cambria"/>
          <w:sz w:val="22"/>
          <w:szCs w:val="22"/>
        </w:rPr>
      </w:pPr>
      <w:r w:rsidRPr="003C3D64">
        <w:rPr>
          <w:rFonts w:ascii="Cambria" w:hAnsi="Cambria"/>
          <w:sz w:val="22"/>
          <w:szCs w:val="22"/>
        </w:rPr>
        <w:t xml:space="preserve">Регионът на Близкия изток и Африка традиционно е във фокуса на българската външна политика и въпреки трудностите, породени от COVID-19, през отчетния период бяха положени усилия за запазване на интензивния диалога с голяма част от партньорите. </w:t>
      </w:r>
    </w:p>
    <w:p w:rsidR="009372B2" w:rsidRDefault="003C3D64" w:rsidP="003C3D64">
      <w:pPr>
        <w:spacing w:before="60" w:after="60"/>
        <w:jc w:val="both"/>
        <w:rPr>
          <w:rFonts w:ascii="Cambria" w:hAnsi="Cambria"/>
          <w:sz w:val="22"/>
          <w:szCs w:val="22"/>
        </w:rPr>
      </w:pPr>
      <w:r w:rsidRPr="003C3D64">
        <w:rPr>
          <w:rFonts w:ascii="Cambria" w:hAnsi="Cambria"/>
          <w:sz w:val="22"/>
          <w:szCs w:val="22"/>
        </w:rPr>
        <w:t xml:space="preserve">Затвърдена бе тенденцията чрез Програма „Международно сътрудничество за развитие и хуманитарни въпроси“ да се подпомага постигането на приоритетни външнополитически цели на България, а именно – укрепване на сигурността, сътрудничеството, стабилността и устойчивото развитие в регионите на Западните Балкани и на Източното партньорство. В страни-партньори от Западните Балкани и от Източното партньорство през 2021 г. са финансирани проекти на обща стойност 3,6 млн. лв. от общо изразходваните по програмата 5,7 млн. лева. </w:t>
      </w:r>
    </w:p>
    <w:p w:rsidR="003C3D64" w:rsidRPr="003C3D64" w:rsidRDefault="003C3D64" w:rsidP="003C3D64">
      <w:pPr>
        <w:spacing w:before="60" w:after="60"/>
        <w:jc w:val="both"/>
        <w:rPr>
          <w:rFonts w:ascii="Cambria" w:hAnsi="Cambria"/>
          <w:sz w:val="22"/>
          <w:szCs w:val="22"/>
        </w:rPr>
      </w:pPr>
      <w:r w:rsidRPr="003C3D64">
        <w:rPr>
          <w:rFonts w:ascii="Cambria" w:hAnsi="Cambria"/>
          <w:sz w:val="22"/>
          <w:szCs w:val="22"/>
        </w:rPr>
        <w:t>Не на последно място следва да се отчете ефективната работа на МВнР в изпълнение на непрекъснатия ангажимент на държавата по защита на правата на българските граждани – постоянно пребиваващи или пътуващи зад граница. В тази връзка следва да се отбележат осъществените мерки за облекчаване на достъпа до консулско обслужване, вкл. разширяването на електронните услуги. Последователно се работи за поддържане на българската идентичност, език и култура в традиционните и нови български общности.</w:t>
      </w:r>
    </w:p>
    <w:p w:rsidR="0082010A" w:rsidRPr="007521AE" w:rsidRDefault="003C3D64" w:rsidP="003C3D64">
      <w:pPr>
        <w:spacing w:before="60" w:after="60"/>
        <w:jc w:val="both"/>
        <w:rPr>
          <w:rFonts w:ascii="Cambria" w:hAnsi="Cambria"/>
          <w:vanish/>
          <w:sz w:val="22"/>
          <w:szCs w:val="22"/>
        </w:rPr>
      </w:pPr>
      <w:r w:rsidRPr="003C3D64">
        <w:rPr>
          <w:rFonts w:ascii="Cambria" w:hAnsi="Cambria"/>
          <w:sz w:val="22"/>
          <w:szCs w:val="22"/>
        </w:rPr>
        <w:tab/>
      </w:r>
      <w:r w:rsidRPr="003C3D64">
        <w:rPr>
          <w:rFonts w:ascii="Cambria" w:hAnsi="Cambria"/>
          <w:sz w:val="22"/>
          <w:szCs w:val="22"/>
        </w:rPr>
        <w:tab/>
      </w:r>
    </w:p>
    <w:p w:rsidR="00922189" w:rsidRPr="007521AE" w:rsidRDefault="00FF6B3B" w:rsidP="00CD4A42">
      <w:pPr>
        <w:pStyle w:val="Heading1"/>
        <w:shd w:val="clear" w:color="auto" w:fill="CCFFCC"/>
        <w:tabs>
          <w:tab w:val="left" w:pos="540"/>
        </w:tabs>
        <w:spacing w:before="60" w:after="60"/>
        <w:ind w:firstLine="0"/>
        <w:rPr>
          <w:rFonts w:ascii="Cambria" w:hAnsi="Cambria"/>
          <w:sz w:val="28"/>
          <w:szCs w:val="28"/>
        </w:rPr>
      </w:pPr>
      <w:bookmarkStart w:id="9" w:name="_Toc64472413"/>
      <w:r w:rsidRPr="007521AE">
        <w:rPr>
          <w:rFonts w:ascii="Cambria" w:hAnsi="Cambria"/>
          <w:sz w:val="28"/>
          <w:szCs w:val="28"/>
        </w:rPr>
        <w:t xml:space="preserve">IV. </w:t>
      </w:r>
      <w:r w:rsidR="00922189" w:rsidRPr="007521AE">
        <w:rPr>
          <w:rFonts w:ascii="Cambria" w:hAnsi="Cambria"/>
          <w:sz w:val="28"/>
          <w:szCs w:val="28"/>
        </w:rPr>
        <w:t>ПРЕГЛЕД НА ИЗПЪЛНЕНИЕТО НА БЮДЖЕТНИТЕ ПРОГРАМИ</w:t>
      </w:r>
      <w:bookmarkEnd w:id="9"/>
    </w:p>
    <w:p w:rsidR="00922189" w:rsidRPr="007521AE" w:rsidRDefault="00922189" w:rsidP="00DD44F0">
      <w:pPr>
        <w:spacing w:before="60" w:after="60"/>
        <w:rPr>
          <w:rFonts w:ascii="Cambria" w:hAnsi="Cambria"/>
          <w:sz w:val="22"/>
          <w:szCs w:val="22"/>
        </w:rPr>
      </w:pPr>
    </w:p>
    <w:p w:rsidR="00922189" w:rsidRPr="007521AE" w:rsidRDefault="00A642A9" w:rsidP="00A642A9">
      <w:pPr>
        <w:pStyle w:val="Heading1"/>
        <w:shd w:val="clear" w:color="auto" w:fill="CCFFCC"/>
        <w:tabs>
          <w:tab w:val="left" w:pos="540"/>
        </w:tabs>
        <w:spacing w:before="60" w:after="60"/>
        <w:ind w:firstLine="0"/>
        <w:rPr>
          <w:rFonts w:ascii="Cambria" w:hAnsi="Cambria"/>
          <w:sz w:val="22"/>
          <w:szCs w:val="22"/>
        </w:rPr>
      </w:pPr>
      <w:bookmarkStart w:id="10" w:name="_Toc64472414"/>
      <w:r w:rsidRPr="007521AE">
        <w:rPr>
          <w:rFonts w:ascii="Cambria" w:hAnsi="Cambria"/>
          <w:caps w:val="0"/>
          <w:sz w:val="22"/>
          <w:szCs w:val="22"/>
        </w:rPr>
        <w:t xml:space="preserve">Програма </w:t>
      </w:r>
      <w:r w:rsidR="00654E10" w:rsidRPr="007521AE">
        <w:rPr>
          <w:rFonts w:ascii="Cambria" w:hAnsi="Cambria"/>
          <w:sz w:val="22"/>
          <w:szCs w:val="22"/>
        </w:rPr>
        <w:t>1100.01.01</w:t>
      </w:r>
      <w:r w:rsidRPr="007521AE">
        <w:rPr>
          <w:rFonts w:ascii="Cambria" w:hAnsi="Cambria"/>
          <w:caps w:val="0"/>
          <w:sz w:val="22"/>
          <w:szCs w:val="22"/>
        </w:rPr>
        <w:t xml:space="preserve"> „</w:t>
      </w:r>
      <w:r w:rsidR="001A7CE2" w:rsidRPr="007521AE">
        <w:rPr>
          <w:rFonts w:ascii="Cambria" w:hAnsi="Cambria"/>
          <w:caps w:val="0"/>
          <w:sz w:val="22"/>
          <w:szCs w:val="22"/>
        </w:rPr>
        <w:t>А</w:t>
      </w:r>
      <w:r w:rsidRPr="007521AE">
        <w:rPr>
          <w:rFonts w:ascii="Cambria" w:hAnsi="Cambria"/>
          <w:caps w:val="0"/>
          <w:sz w:val="22"/>
          <w:szCs w:val="22"/>
        </w:rPr>
        <w:t>дминистриране и осигуряване на дипломатическата служба”</w:t>
      </w:r>
      <w:bookmarkEnd w:id="10"/>
    </w:p>
    <w:p w:rsidR="00922189" w:rsidRPr="007521AE" w:rsidRDefault="00922189" w:rsidP="00DD44F0">
      <w:pPr>
        <w:tabs>
          <w:tab w:val="left" w:pos="540"/>
        </w:tabs>
        <w:spacing w:before="60" w:after="60"/>
        <w:jc w:val="both"/>
        <w:rPr>
          <w:rFonts w:ascii="Cambria" w:hAnsi="Cambria"/>
          <w:b/>
          <w:i/>
          <w:color w:val="0070C0"/>
          <w:sz w:val="22"/>
          <w:szCs w:val="22"/>
        </w:rPr>
      </w:pPr>
      <w:r w:rsidRPr="007521AE">
        <w:rPr>
          <w:rFonts w:ascii="Cambria" w:hAnsi="Cambria"/>
          <w:b/>
          <w:i/>
          <w:color w:val="0070C0"/>
          <w:sz w:val="22"/>
          <w:szCs w:val="22"/>
        </w:rPr>
        <w:t>Степен на изпълнение на целите на програмата</w:t>
      </w:r>
    </w:p>
    <w:p w:rsidR="00922189" w:rsidRPr="00F66AB3" w:rsidRDefault="007E7E49" w:rsidP="0025560A">
      <w:pPr>
        <w:tabs>
          <w:tab w:val="left" w:pos="540"/>
        </w:tabs>
        <w:spacing w:before="60" w:after="60"/>
        <w:jc w:val="both"/>
        <w:rPr>
          <w:rFonts w:ascii="Cambria" w:hAnsi="Cambria"/>
          <w:sz w:val="22"/>
          <w:szCs w:val="22"/>
        </w:rPr>
      </w:pPr>
      <w:r w:rsidRPr="00F66AB3">
        <w:rPr>
          <w:rFonts w:ascii="Cambria" w:hAnsi="Cambria"/>
          <w:sz w:val="22"/>
          <w:szCs w:val="22"/>
        </w:rPr>
        <w:t>През 2021 г. министерството продължи да осъществява своята дейност, на базата на прецизен анализ, планиране и реализиране на подбора, развитието и квалификацията на служителите, с цел подобряване на ефективността в работата на структурните звена на министерството, в изпълнение на външнополитическите приоритети на страната. Бяха полагани постоянни и целенасочени усилия за осигуряване на качествени кадри и необходимия персонал за нормално функциониране на дейностите както в ЗП, така и в ЦУ. През отчетния период продължи процесът по управление на професионалното кариерно развитие на дипломатическите служители, усъвършенстването на професионалната и езикова квалификация на служителите в дипломатическата служба, повишаването в дипломатически ранг, годишното атестиране на служителите и ежегодната ротация в дипломатическата служба</w:t>
      </w:r>
      <w:r w:rsidR="0005016D" w:rsidRPr="00F66AB3">
        <w:rPr>
          <w:rFonts w:ascii="Cambria" w:hAnsi="Cambria"/>
          <w:sz w:val="22"/>
          <w:szCs w:val="22"/>
        </w:rPr>
        <w:t>.</w:t>
      </w:r>
      <w:r w:rsidR="0025560A" w:rsidRPr="00F66AB3">
        <w:rPr>
          <w:rFonts w:ascii="Cambria" w:hAnsi="Cambria"/>
          <w:sz w:val="22"/>
          <w:szCs w:val="22"/>
        </w:rPr>
        <w:t xml:space="preserve"> </w:t>
      </w:r>
    </w:p>
    <w:p w:rsidR="009C774A" w:rsidRPr="00F66AB3" w:rsidRDefault="005806DA" w:rsidP="009C774A">
      <w:pPr>
        <w:jc w:val="both"/>
        <w:rPr>
          <w:rFonts w:ascii="Cambria" w:hAnsi="Cambria"/>
          <w:sz w:val="22"/>
          <w:szCs w:val="22"/>
        </w:rPr>
      </w:pPr>
      <w:r w:rsidRPr="00F66AB3">
        <w:rPr>
          <w:rFonts w:ascii="Cambria" w:hAnsi="Cambria"/>
          <w:bCs/>
          <w:sz w:val="22"/>
          <w:szCs w:val="22"/>
          <w:lang w:eastAsia="en-US"/>
        </w:rPr>
        <w:t xml:space="preserve">Във връзка с </w:t>
      </w:r>
      <w:r w:rsidR="009C774A" w:rsidRPr="00F66AB3">
        <w:rPr>
          <w:rFonts w:ascii="Cambria" w:hAnsi="Cambria"/>
          <w:bCs/>
          <w:sz w:val="22"/>
          <w:szCs w:val="22"/>
          <w:lang w:eastAsia="en-US"/>
        </w:rPr>
        <w:t xml:space="preserve">организацията и провеждането на изборите </w:t>
      </w:r>
      <w:r w:rsidR="00580298" w:rsidRPr="00F66AB3">
        <w:rPr>
          <w:rFonts w:ascii="Cambria" w:hAnsi="Cambria"/>
          <w:bCs/>
          <w:sz w:val="22"/>
          <w:szCs w:val="22"/>
          <w:lang w:eastAsia="en-US"/>
        </w:rPr>
        <w:t xml:space="preserve">извън страната </w:t>
      </w:r>
      <w:r w:rsidR="009C774A" w:rsidRPr="00F66AB3">
        <w:rPr>
          <w:rFonts w:ascii="Cambria" w:hAnsi="Cambria"/>
          <w:bCs/>
          <w:sz w:val="22"/>
          <w:szCs w:val="22"/>
          <w:lang w:eastAsia="en-US"/>
        </w:rPr>
        <w:t>за народни представители</w:t>
      </w:r>
      <w:r w:rsidR="006C5C7A">
        <w:rPr>
          <w:rFonts w:ascii="Cambria" w:hAnsi="Cambria"/>
          <w:bCs/>
          <w:sz w:val="22"/>
          <w:szCs w:val="22"/>
          <w:lang w:eastAsia="en-US"/>
        </w:rPr>
        <w:t>,</w:t>
      </w:r>
      <w:r w:rsidR="009C774A" w:rsidRPr="00F66AB3">
        <w:rPr>
          <w:rFonts w:ascii="Cambria" w:hAnsi="Cambria"/>
          <w:bCs/>
          <w:sz w:val="22"/>
          <w:szCs w:val="22"/>
          <w:lang w:eastAsia="en-US"/>
        </w:rPr>
        <w:t xml:space="preserve"> за </w:t>
      </w:r>
      <w:r w:rsidR="008B7B96">
        <w:rPr>
          <w:rFonts w:ascii="Cambria" w:hAnsi="Cambria"/>
          <w:bCs/>
          <w:sz w:val="22"/>
          <w:szCs w:val="22"/>
          <w:lang w:eastAsia="en-US"/>
        </w:rPr>
        <w:t xml:space="preserve">Президент и Вицепрезидент </w:t>
      </w:r>
      <w:r w:rsidR="009C774A" w:rsidRPr="00F66AB3">
        <w:rPr>
          <w:rFonts w:ascii="Cambria" w:hAnsi="Cambria"/>
          <w:bCs/>
          <w:sz w:val="22"/>
          <w:szCs w:val="22"/>
          <w:lang w:eastAsia="en-US"/>
        </w:rPr>
        <w:t xml:space="preserve">на Република България, </w:t>
      </w:r>
      <w:r w:rsidR="002E2E95" w:rsidRPr="00F66AB3">
        <w:rPr>
          <w:rFonts w:ascii="Cambria" w:hAnsi="Cambria"/>
          <w:bCs/>
          <w:sz w:val="22"/>
          <w:szCs w:val="22"/>
          <w:lang w:eastAsia="en-US"/>
        </w:rPr>
        <w:t>бе извършена о</w:t>
      </w:r>
      <w:r w:rsidR="009C774A" w:rsidRPr="00F66AB3">
        <w:rPr>
          <w:rFonts w:ascii="Cambria" w:hAnsi="Cambria"/>
          <w:bCs/>
          <w:sz w:val="22"/>
          <w:szCs w:val="22"/>
          <w:lang w:eastAsia="en-US"/>
        </w:rPr>
        <w:t>бработка на постъпилите от задграничните представителства сканирани заявления на български граждани, заявили желание за гласуване в изби</w:t>
      </w:r>
      <w:r w:rsidR="002E2E95" w:rsidRPr="00F66AB3">
        <w:rPr>
          <w:rFonts w:ascii="Cambria" w:hAnsi="Cambria"/>
          <w:bCs/>
          <w:sz w:val="22"/>
          <w:szCs w:val="22"/>
          <w:lang w:eastAsia="en-US"/>
        </w:rPr>
        <w:t>рателните секции извън страната; подготовка</w:t>
      </w:r>
      <w:r w:rsidR="009C774A" w:rsidRPr="00F66AB3">
        <w:rPr>
          <w:rFonts w:ascii="Cambria" w:hAnsi="Cambria"/>
          <w:bCs/>
          <w:sz w:val="22"/>
          <w:szCs w:val="22"/>
          <w:lang w:eastAsia="en-US"/>
        </w:rPr>
        <w:t xml:space="preserve"> на съответните заповеди и списъци за гласуване и изпращането им към задграничните представителства, както  и подготовка и изпращане на обобщената информация към ЦИК. Бяха изпълнени всички необходими действия за техническото осигуряване, окомплектоване на материали и предоставянето им на членовете на СИК извън страната, както и последващия отчет при връщането им</w:t>
      </w:r>
    </w:p>
    <w:p w:rsidR="00922189" w:rsidRPr="00F66AB3" w:rsidRDefault="009C774A" w:rsidP="00DD44F0">
      <w:pPr>
        <w:tabs>
          <w:tab w:val="left" w:pos="540"/>
        </w:tabs>
        <w:spacing w:before="60" w:after="60"/>
        <w:jc w:val="both"/>
        <w:rPr>
          <w:rFonts w:ascii="Cambria" w:hAnsi="Cambria"/>
          <w:bCs/>
          <w:sz w:val="22"/>
          <w:szCs w:val="22"/>
          <w:lang w:eastAsia="en-US"/>
        </w:rPr>
      </w:pPr>
      <w:r w:rsidRPr="00F66AB3">
        <w:rPr>
          <w:rFonts w:ascii="Cambria" w:hAnsi="Cambria"/>
          <w:bCs/>
          <w:sz w:val="22"/>
          <w:szCs w:val="22"/>
          <w:lang w:eastAsia="en-US"/>
        </w:rPr>
        <w:t>Бяха реализирани текущи дейности, свързани с осигуряване на документооборота и съхранението на документите. През 2021 г. програмните дейности са извърш</w:t>
      </w:r>
      <w:r w:rsidR="005806DA" w:rsidRPr="00F66AB3">
        <w:rPr>
          <w:rFonts w:ascii="Cambria" w:hAnsi="Cambria"/>
          <w:bCs/>
          <w:sz w:val="22"/>
          <w:szCs w:val="22"/>
          <w:lang w:eastAsia="en-US"/>
        </w:rPr>
        <w:t>ван</w:t>
      </w:r>
      <w:r w:rsidRPr="00F66AB3">
        <w:rPr>
          <w:rFonts w:ascii="Cambria" w:hAnsi="Cambria"/>
          <w:bCs/>
          <w:sz w:val="22"/>
          <w:szCs w:val="22"/>
          <w:lang w:eastAsia="en-US"/>
        </w:rPr>
        <w:t>и в съответствие с изискванията за повишаване качеството на административното обслужване.</w:t>
      </w:r>
    </w:p>
    <w:p w:rsidR="009C774A" w:rsidRPr="00F66AB3" w:rsidRDefault="009C774A" w:rsidP="00DD44F0">
      <w:pPr>
        <w:tabs>
          <w:tab w:val="left" w:pos="540"/>
        </w:tabs>
        <w:spacing w:before="60" w:after="60"/>
        <w:jc w:val="both"/>
        <w:rPr>
          <w:rFonts w:ascii="Cambria" w:hAnsi="Cambria"/>
          <w:bCs/>
          <w:sz w:val="22"/>
          <w:szCs w:val="22"/>
          <w:lang w:eastAsia="en-US"/>
        </w:rPr>
      </w:pPr>
      <w:r w:rsidRPr="00F66AB3">
        <w:rPr>
          <w:rFonts w:ascii="Cambria" w:hAnsi="Cambria"/>
          <w:sz w:val="22"/>
          <w:szCs w:val="22"/>
        </w:rPr>
        <w:t>Прилагат се набелязаните мерки за гарантиране на информационната сигурност.</w:t>
      </w:r>
    </w:p>
    <w:p w:rsidR="00922189" w:rsidRPr="007521AE" w:rsidRDefault="00922189" w:rsidP="00DD44F0">
      <w:pPr>
        <w:tabs>
          <w:tab w:val="left" w:pos="540"/>
        </w:tabs>
        <w:spacing w:before="60" w:after="60"/>
        <w:jc w:val="both"/>
        <w:rPr>
          <w:rFonts w:ascii="Cambria" w:hAnsi="Cambria"/>
          <w:b/>
          <w:i/>
          <w:color w:val="0070C0"/>
          <w:sz w:val="22"/>
          <w:szCs w:val="22"/>
        </w:rPr>
      </w:pPr>
      <w:r w:rsidRPr="007521AE">
        <w:rPr>
          <w:rFonts w:ascii="Cambria" w:hAnsi="Cambria"/>
          <w:b/>
          <w:i/>
          <w:color w:val="0070C0"/>
          <w:sz w:val="22"/>
          <w:szCs w:val="22"/>
        </w:rPr>
        <w:t xml:space="preserve">Предоставяни по програмата продукти/услуги </w:t>
      </w:r>
    </w:p>
    <w:p w:rsidR="00922189" w:rsidRPr="007521AE" w:rsidRDefault="00922189" w:rsidP="00DD44F0">
      <w:pPr>
        <w:pStyle w:val="ListParagraph"/>
        <w:numPr>
          <w:ilvl w:val="0"/>
          <w:numId w:val="2"/>
        </w:numPr>
        <w:tabs>
          <w:tab w:val="left" w:pos="540"/>
        </w:tabs>
        <w:spacing w:before="60" w:after="60"/>
        <w:ind w:left="0" w:firstLine="0"/>
        <w:contextualSpacing w:val="0"/>
        <w:jc w:val="both"/>
        <w:rPr>
          <w:rFonts w:ascii="Cambria" w:hAnsi="Cambria"/>
          <w:i/>
          <w:color w:val="0070C0"/>
          <w:sz w:val="22"/>
          <w:szCs w:val="22"/>
        </w:rPr>
      </w:pPr>
      <w:r w:rsidRPr="007521AE">
        <w:rPr>
          <w:rFonts w:ascii="Cambria" w:hAnsi="Cambria"/>
          <w:b/>
          <w:i/>
          <w:color w:val="0070C0"/>
          <w:sz w:val="22"/>
          <w:szCs w:val="22"/>
        </w:rPr>
        <w:t>Управление на човешките ресурси</w:t>
      </w:r>
    </w:p>
    <w:p w:rsidR="00451A72" w:rsidRPr="007521AE" w:rsidRDefault="00451A72" w:rsidP="00451A72">
      <w:pPr>
        <w:tabs>
          <w:tab w:val="left" w:pos="540"/>
        </w:tabs>
        <w:spacing w:before="60" w:after="60"/>
        <w:jc w:val="both"/>
        <w:rPr>
          <w:rFonts w:ascii="Cambria" w:hAnsi="Cambria"/>
          <w:b/>
          <w:i/>
          <w:color w:val="833C0B" w:themeColor="accent2" w:themeShade="80"/>
          <w:sz w:val="22"/>
          <w:szCs w:val="22"/>
        </w:rPr>
      </w:pPr>
      <w:r w:rsidRPr="007521AE">
        <w:rPr>
          <w:rFonts w:ascii="Cambria" w:hAnsi="Cambria"/>
          <w:b/>
          <w:i/>
          <w:color w:val="833C0B" w:themeColor="accent2" w:themeShade="80"/>
          <w:sz w:val="22"/>
          <w:szCs w:val="22"/>
        </w:rPr>
        <w:t>Дейности за предоставяне на продукта/услугата</w:t>
      </w:r>
    </w:p>
    <w:p w:rsidR="00D72033" w:rsidRPr="00F66AB3" w:rsidRDefault="000544A6" w:rsidP="00F30131">
      <w:pPr>
        <w:pStyle w:val="NoSpacing"/>
        <w:spacing w:before="60" w:after="60"/>
        <w:jc w:val="both"/>
        <w:rPr>
          <w:rFonts w:ascii="Cambria" w:hAnsi="Cambria"/>
        </w:rPr>
      </w:pPr>
      <w:r w:rsidRPr="00F66AB3">
        <w:rPr>
          <w:rFonts w:ascii="Cambria" w:hAnsi="Cambria"/>
        </w:rPr>
        <w:t>През 2021 г.  бяха проведени 7 редовни заседания на Кариерната комисия към Министъра на външните работи. Бяха разгледани постъпилите кандидатури във връзка с обявените подлежащи на допълнителна ротация през 2021 г. незаети и предсрочно овакантяващи се дипломатически и административно-технически длъжности в дипломатическите и консулските представителства на Република България, както и постъпилите кандидатури за заемане на свободните и освобождаващи се през настоящата година в рамките на обратната ротация длъжности в структурните звена на ЦУ на МВнР. Също така бяха разгледани постъпилите кандидатури за участие в конкурентен подбор за заемане на 18 свободни и освобождаващи се ръководни длъжности в ЦУ на МВнР.</w:t>
      </w:r>
    </w:p>
    <w:p w:rsidR="002D5FF5" w:rsidRPr="00F66AB3" w:rsidRDefault="002D5FF5" w:rsidP="00F30131">
      <w:pPr>
        <w:pStyle w:val="NoSpacing"/>
        <w:spacing w:before="60" w:after="60"/>
        <w:jc w:val="both"/>
        <w:rPr>
          <w:rFonts w:ascii="Cambria" w:hAnsi="Cambria"/>
        </w:rPr>
      </w:pPr>
      <w:r w:rsidRPr="00F66AB3">
        <w:rPr>
          <w:rFonts w:ascii="Cambria" w:hAnsi="Cambria"/>
        </w:rPr>
        <w:t>В изпълнение на компонент I на програмата „Старт на кариерата” за заетост през 2021 г., в МВнР бяха назначени 11 служители.</w:t>
      </w:r>
      <w:r w:rsidR="00192441" w:rsidRPr="00F66AB3">
        <w:rPr>
          <w:rFonts w:ascii="Cambria" w:hAnsi="Cambria"/>
        </w:rPr>
        <w:t xml:space="preserve"> </w:t>
      </w:r>
    </w:p>
    <w:p w:rsidR="000544A6" w:rsidRPr="00F66AB3" w:rsidRDefault="000544A6" w:rsidP="00F30131">
      <w:pPr>
        <w:pStyle w:val="NoSpacing"/>
        <w:spacing w:before="60" w:after="60"/>
        <w:jc w:val="both"/>
        <w:rPr>
          <w:rFonts w:ascii="Cambria" w:hAnsi="Cambria"/>
        </w:rPr>
      </w:pPr>
      <w:r w:rsidRPr="00F66AB3">
        <w:rPr>
          <w:rFonts w:ascii="Cambria" w:hAnsi="Cambria"/>
        </w:rPr>
        <w:t>През 2021 г. бяха съгласувани 72  предложения на ведомствата от държавната администрация за дългосрочно командироване на техни служители в задграничните представителства на Република България.</w:t>
      </w:r>
    </w:p>
    <w:p w:rsidR="00410E36" w:rsidRPr="00F66AB3" w:rsidRDefault="00192441" w:rsidP="00410E36">
      <w:pPr>
        <w:pStyle w:val="NoSpacing"/>
        <w:spacing w:before="60" w:after="60"/>
        <w:jc w:val="both"/>
        <w:rPr>
          <w:rFonts w:ascii="Cambria" w:hAnsi="Cambria"/>
        </w:rPr>
      </w:pPr>
      <w:r w:rsidRPr="00F66AB3">
        <w:rPr>
          <w:rFonts w:ascii="Cambria" w:hAnsi="Cambria"/>
        </w:rPr>
        <w:t>През 2021 г. бяха открити 59 конкурсни процедури за държавни служители и 6 за дипломатически. От тях 9 приключиха без допуснати или класирани кандидати</w:t>
      </w:r>
      <w:r w:rsidR="00631986" w:rsidRPr="00F66AB3">
        <w:rPr>
          <w:rFonts w:ascii="Cambria" w:hAnsi="Cambria"/>
        </w:rPr>
        <w:t xml:space="preserve">. </w:t>
      </w:r>
      <w:r w:rsidR="00410E36" w:rsidRPr="00F66AB3">
        <w:rPr>
          <w:rFonts w:ascii="Cambria" w:hAnsi="Cambria"/>
        </w:rPr>
        <w:t>Тази бройка включва и обявения Общ конкурс за назначаване на държавни служители на длъжност "Стажант-аташе" – 16 щатни бройки, който завърши с назначаването на 15 кандидата.</w:t>
      </w:r>
    </w:p>
    <w:p w:rsidR="00410E36" w:rsidRPr="00F66AB3" w:rsidRDefault="00410E36" w:rsidP="00F30131">
      <w:pPr>
        <w:pStyle w:val="NoSpacing"/>
        <w:spacing w:before="60" w:after="60"/>
        <w:jc w:val="both"/>
        <w:rPr>
          <w:rFonts w:ascii="Cambria" w:hAnsi="Cambria"/>
        </w:rPr>
      </w:pPr>
      <w:r w:rsidRPr="00F66AB3">
        <w:rPr>
          <w:rFonts w:ascii="Cambria" w:hAnsi="Cambria"/>
        </w:rPr>
        <w:t>Също така,  по реда на чл. 28, ал. 1 от Закона за дипломатическата служба бе проведен изпит за придобиване на първи дипломатически ранг „Аташе” за 18 служители, назначени на длъжност „стажант-аташе”.</w:t>
      </w:r>
    </w:p>
    <w:p w:rsidR="00631986" w:rsidRPr="00F66AB3" w:rsidRDefault="002C7C5A" w:rsidP="00F30131">
      <w:pPr>
        <w:pStyle w:val="NoSpacing"/>
        <w:spacing w:before="60" w:after="60"/>
        <w:jc w:val="both"/>
        <w:rPr>
          <w:rFonts w:ascii="Cambria" w:hAnsi="Cambria"/>
        </w:rPr>
      </w:pPr>
      <w:r w:rsidRPr="00F66AB3">
        <w:rPr>
          <w:rFonts w:ascii="Cambria" w:hAnsi="Cambria"/>
        </w:rPr>
        <w:t>О</w:t>
      </w:r>
      <w:r w:rsidR="00631986" w:rsidRPr="00F66AB3">
        <w:rPr>
          <w:rFonts w:ascii="Cambria" w:hAnsi="Cambria"/>
        </w:rPr>
        <w:t>каза</w:t>
      </w:r>
      <w:r w:rsidRPr="00F66AB3">
        <w:rPr>
          <w:rFonts w:ascii="Cambria" w:hAnsi="Cambria"/>
        </w:rPr>
        <w:t>но бе</w:t>
      </w:r>
      <w:r w:rsidR="00631986" w:rsidRPr="00F66AB3">
        <w:rPr>
          <w:rFonts w:ascii="Cambria" w:hAnsi="Cambria"/>
        </w:rPr>
        <w:t xml:space="preserve"> съдействие  при осъществяването на предварителната национална селекция за участници в Шестия кръг на Програмата за практическо обучение на млади професионалисти в делегации на ЕС (</w:t>
      </w:r>
      <w:r w:rsidR="00631986" w:rsidRPr="00BE3B24">
        <w:rPr>
          <w:rFonts w:ascii="Cambria" w:hAnsi="Cambria"/>
          <w:lang w:val="en-GB"/>
        </w:rPr>
        <w:t>Junior Professionals in Delegations</w:t>
      </w:r>
      <w:r w:rsidR="00631986" w:rsidRPr="00F66AB3">
        <w:rPr>
          <w:rFonts w:ascii="Cambria" w:hAnsi="Cambria"/>
        </w:rPr>
        <w:t xml:space="preserve"> - JPD) в трети страни (2021 - 2023 г.) с номиниране на осем кандидата.</w:t>
      </w:r>
    </w:p>
    <w:p w:rsidR="00922189" w:rsidRPr="00F66AB3" w:rsidRDefault="00410E36" w:rsidP="00F30131">
      <w:pPr>
        <w:tabs>
          <w:tab w:val="left" w:pos="540"/>
        </w:tabs>
        <w:spacing w:before="60" w:after="60"/>
        <w:jc w:val="both"/>
        <w:rPr>
          <w:rFonts w:ascii="Cambria" w:hAnsi="Cambria"/>
          <w:sz w:val="22"/>
          <w:szCs w:val="22"/>
        </w:rPr>
      </w:pPr>
      <w:r w:rsidRPr="00F66AB3">
        <w:rPr>
          <w:rFonts w:ascii="Cambria" w:eastAsia="Calibri" w:hAnsi="Cambria"/>
          <w:sz w:val="22"/>
          <w:szCs w:val="22"/>
          <w:lang w:eastAsia="en-US"/>
        </w:rPr>
        <w:t>През 2021 г. продължи работата за поддържане и повишаване на езиковата квалификация на служителите. Въз основа на подадените над 35 заявления за явяване на изпит по чужд език в периода от 23.09.2021 г. до 30.09.2021 г. се проведе редовната езикова сесия за служителите в МВнР. Организирани бяха изпити по осем езика - руски, английски, френски, испански, португалски, италиански, сръбски и турски. В резултат на езиковата сесия са признати степен „владеене” и степен „ползване” на чужд език на 30 служители</w:t>
      </w:r>
      <w:r w:rsidR="00631986" w:rsidRPr="00F66AB3">
        <w:rPr>
          <w:rFonts w:ascii="Cambria" w:hAnsi="Cambria"/>
          <w:sz w:val="22"/>
          <w:szCs w:val="22"/>
        </w:rPr>
        <w:t>.</w:t>
      </w:r>
    </w:p>
    <w:p w:rsidR="00A973D1" w:rsidRPr="00F66AB3" w:rsidRDefault="00A973D1" w:rsidP="00F30131">
      <w:pPr>
        <w:tabs>
          <w:tab w:val="left" w:pos="540"/>
        </w:tabs>
        <w:spacing w:before="60" w:after="60"/>
        <w:jc w:val="both"/>
        <w:rPr>
          <w:rFonts w:ascii="Cambria" w:hAnsi="Cambria"/>
          <w:sz w:val="22"/>
          <w:szCs w:val="22"/>
        </w:rPr>
      </w:pPr>
      <w:r w:rsidRPr="00F66AB3">
        <w:rPr>
          <w:rFonts w:ascii="Cambria" w:hAnsi="Cambria"/>
          <w:sz w:val="22"/>
          <w:szCs w:val="22"/>
        </w:rPr>
        <w:t>През 2021 г. бяха проведени общо 136 студентски стажа – 101 в Централно управление и 35 в дипломатическите и консулски представителства на Р България.</w:t>
      </w:r>
    </w:p>
    <w:p w:rsidR="00A973D1" w:rsidRPr="00F66AB3" w:rsidRDefault="00A973D1" w:rsidP="00A973D1">
      <w:pPr>
        <w:tabs>
          <w:tab w:val="left" w:pos="540"/>
        </w:tabs>
        <w:spacing w:before="60" w:after="60"/>
        <w:jc w:val="both"/>
        <w:rPr>
          <w:rFonts w:ascii="Cambria" w:hAnsi="Cambria"/>
          <w:sz w:val="22"/>
          <w:szCs w:val="22"/>
        </w:rPr>
      </w:pPr>
      <w:r w:rsidRPr="00F66AB3">
        <w:rPr>
          <w:rFonts w:ascii="Cambria" w:hAnsi="Cambria"/>
          <w:sz w:val="22"/>
          <w:szCs w:val="22"/>
        </w:rPr>
        <w:t xml:space="preserve">През отчетния период дирекцията продължи да изпълнява централна координационна роля в управлението на човешките ресурси в мисиите по линия на Общата политика за сигурност и отбрана (ОПСО) на ЕС с ведомствата от държавната администрация в изпълнение на разпоредбите на Пакта за гражданката ОПСО. Във връзка с разширяването на функционалностите на електронната система </w:t>
      </w:r>
      <w:r w:rsidRPr="00BE3B24">
        <w:rPr>
          <w:rFonts w:ascii="Cambria" w:hAnsi="Cambria"/>
          <w:sz w:val="22"/>
          <w:szCs w:val="22"/>
          <w:lang w:val="en-GB"/>
        </w:rPr>
        <w:t xml:space="preserve">Goalkeeper </w:t>
      </w:r>
      <w:r w:rsidRPr="00F66AB3">
        <w:rPr>
          <w:rFonts w:ascii="Cambria" w:hAnsi="Cambria"/>
          <w:sz w:val="22"/>
          <w:szCs w:val="22"/>
        </w:rPr>
        <w:t>- основен инструмент в управлението на човешките ресурси в ОПСО мисиите, дирекцията в ролята си на основен координатор за България (</w:t>
      </w:r>
      <w:r w:rsidRPr="00BE3B24">
        <w:rPr>
          <w:rFonts w:ascii="Cambria" w:hAnsi="Cambria"/>
          <w:sz w:val="22"/>
          <w:szCs w:val="22"/>
          <w:lang w:val="en-GB"/>
        </w:rPr>
        <w:t>Compartment Provider Authority</w:t>
      </w:r>
      <w:r w:rsidRPr="00F66AB3">
        <w:rPr>
          <w:rFonts w:ascii="Cambria" w:hAnsi="Cambria"/>
          <w:sz w:val="22"/>
          <w:szCs w:val="22"/>
        </w:rPr>
        <w:t xml:space="preserve">) засили ангажираността и взаимодействието между точките за контакт с различните ведомства на национално ниво по въпросите на човешките ресурси. През годината чрез </w:t>
      </w:r>
      <w:r w:rsidRPr="00BE3B24">
        <w:rPr>
          <w:rFonts w:ascii="Cambria" w:hAnsi="Cambria"/>
          <w:sz w:val="22"/>
          <w:szCs w:val="22"/>
          <w:lang w:val="en-GB"/>
        </w:rPr>
        <w:t>Goalkeeper</w:t>
      </w:r>
      <w:r w:rsidRPr="00F66AB3">
        <w:rPr>
          <w:rFonts w:ascii="Cambria" w:hAnsi="Cambria"/>
          <w:sz w:val="22"/>
          <w:szCs w:val="22"/>
        </w:rPr>
        <w:t xml:space="preserve">  бяха обявени общо 55 заявки за принос в ОПСО мисии. За 18 от тях бяха номинирани 56 кандидатури на 34 експерти от българските ведомства. За периода България е кома</w:t>
      </w:r>
      <w:r w:rsidR="00BE3B24">
        <w:rPr>
          <w:rFonts w:ascii="Cambria" w:hAnsi="Cambria"/>
          <w:sz w:val="22"/>
          <w:szCs w:val="22"/>
        </w:rPr>
        <w:t>ндировала 6 експерта</w:t>
      </w:r>
      <w:r w:rsidRPr="00F66AB3">
        <w:rPr>
          <w:rFonts w:ascii="Cambria" w:hAnsi="Cambria"/>
          <w:sz w:val="22"/>
          <w:szCs w:val="22"/>
        </w:rPr>
        <w:t xml:space="preserve"> в мисии по линия на ОПСО. Успеваемостта на българските кандидатури е ~11%.  Към края на годината страната ни е представена от 10 командировани експерти в три мисии: EUMM </w:t>
      </w:r>
      <w:r w:rsidRPr="00BE3B24">
        <w:rPr>
          <w:rFonts w:ascii="Cambria" w:hAnsi="Cambria"/>
          <w:sz w:val="22"/>
          <w:szCs w:val="22"/>
          <w:lang w:val="en-GB"/>
        </w:rPr>
        <w:t>Georgia</w:t>
      </w:r>
      <w:r w:rsidRPr="00F66AB3">
        <w:rPr>
          <w:rFonts w:ascii="Cambria" w:hAnsi="Cambria"/>
          <w:sz w:val="22"/>
          <w:szCs w:val="22"/>
        </w:rPr>
        <w:t xml:space="preserve"> – 7, EUAM </w:t>
      </w:r>
      <w:r w:rsidRPr="00BE3B24">
        <w:rPr>
          <w:rFonts w:ascii="Cambria" w:hAnsi="Cambria"/>
          <w:sz w:val="22"/>
          <w:szCs w:val="22"/>
          <w:lang w:val="en-GB"/>
        </w:rPr>
        <w:t>Ukraine</w:t>
      </w:r>
      <w:r w:rsidRPr="00F66AB3">
        <w:rPr>
          <w:rFonts w:ascii="Cambria" w:hAnsi="Cambria"/>
          <w:sz w:val="22"/>
          <w:szCs w:val="22"/>
        </w:rPr>
        <w:t xml:space="preserve"> – 2 и </w:t>
      </w:r>
      <w:r w:rsidRPr="00BE3B24">
        <w:rPr>
          <w:rFonts w:ascii="Cambria" w:hAnsi="Cambria"/>
          <w:sz w:val="22"/>
          <w:szCs w:val="22"/>
          <w:lang w:val="en-GB"/>
        </w:rPr>
        <w:t>Kosovo Specialist Chambers &amp; Specialist Prosecutor's Officе</w:t>
      </w:r>
      <w:r w:rsidRPr="00F66AB3">
        <w:rPr>
          <w:rFonts w:ascii="Cambria" w:hAnsi="Cambria"/>
          <w:sz w:val="22"/>
          <w:szCs w:val="22"/>
        </w:rPr>
        <w:t xml:space="preserve"> -1.  Дирекцията продължи да оказва съдействие на ведомствата в различните фази на командироването на експертите им, вкл. и при специфични нужди породени от продължаващата пандемия COVID-19.</w:t>
      </w:r>
    </w:p>
    <w:p w:rsidR="00A973D1" w:rsidRPr="00F66AB3" w:rsidRDefault="00A973D1" w:rsidP="00A973D1">
      <w:pPr>
        <w:tabs>
          <w:tab w:val="left" w:pos="540"/>
        </w:tabs>
        <w:spacing w:before="60" w:after="60"/>
        <w:jc w:val="both"/>
        <w:rPr>
          <w:rFonts w:ascii="Cambria" w:hAnsi="Cambria"/>
          <w:sz w:val="22"/>
          <w:szCs w:val="22"/>
        </w:rPr>
      </w:pPr>
      <w:r w:rsidRPr="00F66AB3">
        <w:rPr>
          <w:rFonts w:ascii="Cambria" w:hAnsi="Cambria"/>
          <w:sz w:val="22"/>
          <w:szCs w:val="22"/>
        </w:rPr>
        <w:t>През 2021 г. дирекция „Човешки ресурси“ продължи да изпълнява координационни функции по отношение на българските национално подкрепени служители в полевите мисии на ОССЕ, които към 31.12.2021 г. наброяват общо 55: 39 от тях -  в Специалната наблюдателна мисия на ОССЕ в Украйна (СНМ), 3 - в Мисията в Косово и по един в мисиите в Скопие, Сърбия и Центъра в Ашхабад.</w:t>
      </w:r>
    </w:p>
    <w:p w:rsidR="00922189" w:rsidRPr="007521AE" w:rsidRDefault="00922189" w:rsidP="00F30131">
      <w:pPr>
        <w:pStyle w:val="ListParagraph"/>
        <w:numPr>
          <w:ilvl w:val="0"/>
          <w:numId w:val="2"/>
        </w:numPr>
        <w:tabs>
          <w:tab w:val="left" w:pos="540"/>
        </w:tabs>
        <w:spacing w:before="60" w:after="60"/>
        <w:ind w:left="0" w:firstLine="0"/>
        <w:contextualSpacing w:val="0"/>
        <w:jc w:val="both"/>
        <w:rPr>
          <w:rFonts w:ascii="Cambria" w:hAnsi="Cambria"/>
          <w:b/>
          <w:i/>
          <w:color w:val="0070C0"/>
          <w:sz w:val="22"/>
          <w:szCs w:val="22"/>
        </w:rPr>
      </w:pPr>
      <w:r w:rsidRPr="007521AE">
        <w:rPr>
          <w:rFonts w:ascii="Cambria" w:hAnsi="Cambria"/>
          <w:b/>
          <w:i/>
          <w:color w:val="0070C0"/>
          <w:sz w:val="22"/>
          <w:szCs w:val="22"/>
        </w:rPr>
        <w:t xml:space="preserve">Управление на бюджет и финанси </w:t>
      </w:r>
    </w:p>
    <w:p w:rsidR="00922189" w:rsidRPr="007521AE" w:rsidRDefault="00922189" w:rsidP="00F30131">
      <w:pPr>
        <w:tabs>
          <w:tab w:val="left" w:pos="540"/>
        </w:tabs>
        <w:spacing w:before="60" w:after="60"/>
        <w:jc w:val="both"/>
        <w:rPr>
          <w:rFonts w:ascii="Cambria" w:hAnsi="Cambria"/>
          <w:b/>
          <w:i/>
          <w:color w:val="943634"/>
          <w:sz w:val="22"/>
          <w:szCs w:val="22"/>
        </w:rPr>
      </w:pPr>
      <w:r w:rsidRPr="007521AE">
        <w:rPr>
          <w:rFonts w:ascii="Cambria" w:hAnsi="Cambria"/>
          <w:b/>
          <w:i/>
          <w:color w:val="833C0B" w:themeColor="accent2" w:themeShade="80"/>
          <w:sz w:val="22"/>
          <w:szCs w:val="22"/>
        </w:rPr>
        <w:t>Резултати</w:t>
      </w:r>
      <w:r w:rsidRPr="007521AE">
        <w:rPr>
          <w:rFonts w:ascii="Cambria" w:hAnsi="Cambria"/>
          <w:b/>
          <w:i/>
          <w:color w:val="943634"/>
          <w:sz w:val="22"/>
          <w:szCs w:val="22"/>
        </w:rPr>
        <w:t xml:space="preserve"> от предоставянето на продукта/услугата</w:t>
      </w:r>
    </w:p>
    <w:p w:rsidR="000740D7" w:rsidRPr="002607A4" w:rsidRDefault="000740D7" w:rsidP="00353582">
      <w:pPr>
        <w:tabs>
          <w:tab w:val="left" w:pos="540"/>
        </w:tabs>
        <w:spacing w:before="60" w:after="60"/>
        <w:jc w:val="both"/>
        <w:rPr>
          <w:rFonts w:ascii="Cambria" w:hAnsi="Cambria"/>
          <w:color w:val="000000" w:themeColor="text1"/>
          <w:sz w:val="22"/>
          <w:szCs w:val="22"/>
        </w:rPr>
      </w:pPr>
      <w:r w:rsidRPr="002607A4">
        <w:rPr>
          <w:rFonts w:ascii="Cambria" w:hAnsi="Cambria"/>
          <w:color w:val="000000" w:themeColor="text1"/>
          <w:sz w:val="22"/>
          <w:szCs w:val="22"/>
        </w:rPr>
        <w:t>В рамките на министерството бяха осигурени финансово-счетоводната и материална отчетност и бюджетния процес.</w:t>
      </w:r>
    </w:p>
    <w:p w:rsidR="00F10AA7" w:rsidRPr="002607A4" w:rsidRDefault="00F10AA7" w:rsidP="00353582">
      <w:pPr>
        <w:tabs>
          <w:tab w:val="left" w:pos="540"/>
        </w:tabs>
        <w:spacing w:before="60" w:after="60"/>
        <w:jc w:val="both"/>
        <w:rPr>
          <w:rFonts w:ascii="Cambria" w:hAnsi="Cambria"/>
          <w:color w:val="000000" w:themeColor="text1"/>
          <w:sz w:val="22"/>
          <w:szCs w:val="22"/>
        </w:rPr>
      </w:pPr>
      <w:r w:rsidRPr="002607A4">
        <w:rPr>
          <w:rFonts w:ascii="Cambria" w:hAnsi="Cambria"/>
          <w:color w:val="000000" w:themeColor="text1"/>
          <w:sz w:val="22"/>
          <w:szCs w:val="22"/>
        </w:rPr>
        <w:t xml:space="preserve">Във връзка с </w:t>
      </w:r>
      <w:r w:rsidR="00B525C7" w:rsidRPr="002607A4">
        <w:rPr>
          <w:rFonts w:ascii="Cambria" w:hAnsi="Cambria"/>
          <w:color w:val="000000" w:themeColor="text1"/>
          <w:sz w:val="22"/>
          <w:szCs w:val="22"/>
        </w:rPr>
        <w:t>подготовката</w:t>
      </w:r>
      <w:r w:rsidR="00AB53C8" w:rsidRPr="002607A4">
        <w:rPr>
          <w:rFonts w:ascii="Cambria" w:hAnsi="Cambria"/>
          <w:color w:val="000000" w:themeColor="text1"/>
          <w:sz w:val="22"/>
          <w:szCs w:val="22"/>
        </w:rPr>
        <w:t xml:space="preserve">, организацията </w:t>
      </w:r>
      <w:r w:rsidR="00B525C7" w:rsidRPr="002607A4">
        <w:rPr>
          <w:rFonts w:ascii="Cambria" w:hAnsi="Cambria"/>
          <w:color w:val="000000" w:themeColor="text1"/>
          <w:sz w:val="22"/>
          <w:szCs w:val="22"/>
        </w:rPr>
        <w:t xml:space="preserve">и </w:t>
      </w:r>
      <w:r w:rsidRPr="002607A4">
        <w:rPr>
          <w:rFonts w:ascii="Cambria" w:hAnsi="Cambria"/>
          <w:color w:val="000000" w:themeColor="text1"/>
          <w:sz w:val="22"/>
          <w:szCs w:val="22"/>
        </w:rPr>
        <w:t>провеждане</w:t>
      </w:r>
      <w:r w:rsidR="00B525C7" w:rsidRPr="002607A4">
        <w:rPr>
          <w:rFonts w:ascii="Cambria" w:hAnsi="Cambria"/>
          <w:color w:val="000000" w:themeColor="text1"/>
          <w:sz w:val="22"/>
          <w:szCs w:val="22"/>
        </w:rPr>
        <w:t>то</w:t>
      </w:r>
      <w:r w:rsidR="002607A4" w:rsidRPr="002607A4">
        <w:rPr>
          <w:rFonts w:ascii="Cambria" w:hAnsi="Cambria"/>
          <w:color w:val="000000" w:themeColor="text1"/>
          <w:sz w:val="22"/>
          <w:szCs w:val="22"/>
        </w:rPr>
        <w:t xml:space="preserve"> на </w:t>
      </w:r>
      <w:r w:rsidR="002607A4" w:rsidRPr="002607A4">
        <w:rPr>
          <w:rFonts w:ascii="Cambria" w:hAnsi="Cambria"/>
          <w:iCs/>
          <w:color w:val="000000" w:themeColor="text1"/>
          <w:sz w:val="22"/>
          <w:szCs w:val="22"/>
        </w:rPr>
        <w:t>редовните парламентарни избори в чужбина, проведени на 4 април</w:t>
      </w:r>
      <w:r w:rsidR="002607A4">
        <w:rPr>
          <w:rFonts w:ascii="Cambria" w:hAnsi="Cambria"/>
          <w:iCs/>
          <w:color w:val="000000" w:themeColor="text1"/>
          <w:sz w:val="22"/>
          <w:szCs w:val="22"/>
        </w:rPr>
        <w:t>,</w:t>
      </w:r>
      <w:r w:rsidR="002607A4" w:rsidRPr="002607A4">
        <w:rPr>
          <w:rFonts w:ascii="Cambria" w:hAnsi="Cambria"/>
          <w:iCs/>
          <w:color w:val="000000" w:themeColor="text1"/>
          <w:sz w:val="22"/>
          <w:szCs w:val="22"/>
        </w:rPr>
        <w:t xml:space="preserve"> на извънредните парламентарни избори в чужбина, проведени на 11 юли и 14 ноември 2021г., както и на редовните избори за президент и вицепрезидент на Република България на 14 ноември и втори тур на 21 ноември 2021 г.</w:t>
      </w:r>
      <w:r w:rsidRPr="002607A4">
        <w:rPr>
          <w:rFonts w:ascii="Cambria" w:hAnsi="Cambria"/>
          <w:color w:val="000000" w:themeColor="text1"/>
          <w:sz w:val="22"/>
          <w:szCs w:val="22"/>
        </w:rPr>
        <w:t xml:space="preserve">, беше създадена организация за </w:t>
      </w:r>
      <w:r w:rsidR="00B525C7" w:rsidRPr="002607A4">
        <w:rPr>
          <w:rFonts w:ascii="Cambria" w:hAnsi="Cambria"/>
          <w:color w:val="000000" w:themeColor="text1"/>
          <w:sz w:val="22"/>
          <w:szCs w:val="22"/>
        </w:rPr>
        <w:t xml:space="preserve">финансовото </w:t>
      </w:r>
      <w:r w:rsidRPr="002607A4">
        <w:rPr>
          <w:rFonts w:ascii="Cambria" w:hAnsi="Cambria"/>
          <w:color w:val="000000" w:themeColor="text1"/>
          <w:sz w:val="22"/>
          <w:szCs w:val="22"/>
        </w:rPr>
        <w:t>обезпечаване</w:t>
      </w:r>
      <w:r w:rsidR="00B525C7" w:rsidRPr="002607A4">
        <w:rPr>
          <w:rFonts w:ascii="Cambria" w:hAnsi="Cambria"/>
          <w:color w:val="000000" w:themeColor="text1"/>
          <w:sz w:val="22"/>
          <w:szCs w:val="22"/>
        </w:rPr>
        <w:t xml:space="preserve"> на краткосрочно командированите от ЦУ на МВнР служители, цялостната предварителна</w:t>
      </w:r>
      <w:r w:rsidR="006E4E02" w:rsidRPr="002607A4">
        <w:rPr>
          <w:rFonts w:ascii="Cambria" w:hAnsi="Cambria"/>
          <w:color w:val="000000" w:themeColor="text1"/>
          <w:sz w:val="22"/>
          <w:szCs w:val="22"/>
        </w:rPr>
        <w:t>, текуща</w:t>
      </w:r>
      <w:r w:rsidR="00B525C7" w:rsidRPr="002607A4">
        <w:rPr>
          <w:rFonts w:ascii="Cambria" w:hAnsi="Cambria"/>
          <w:color w:val="000000" w:themeColor="text1"/>
          <w:sz w:val="22"/>
          <w:szCs w:val="22"/>
        </w:rPr>
        <w:t xml:space="preserve"> и последваща финансова отчетност, оформление на изискваните документи, също така и по отношение на останалите съпътстващи дейности касаещи логистика, материали, услуги  и други.     </w:t>
      </w:r>
    </w:p>
    <w:p w:rsidR="000740D7" w:rsidRPr="002607A4" w:rsidRDefault="000740D7" w:rsidP="00353582">
      <w:pPr>
        <w:tabs>
          <w:tab w:val="left" w:pos="540"/>
        </w:tabs>
        <w:spacing w:before="60" w:after="60" w:line="276" w:lineRule="auto"/>
        <w:jc w:val="both"/>
        <w:rPr>
          <w:rFonts w:ascii="Cambria" w:hAnsi="Cambria"/>
          <w:color w:val="000000" w:themeColor="text1"/>
          <w:sz w:val="22"/>
          <w:szCs w:val="22"/>
        </w:rPr>
      </w:pPr>
      <w:r w:rsidRPr="002607A4">
        <w:rPr>
          <w:rFonts w:ascii="Cambria" w:hAnsi="Cambria"/>
          <w:color w:val="000000" w:themeColor="text1"/>
          <w:sz w:val="22"/>
          <w:szCs w:val="22"/>
        </w:rPr>
        <w:t xml:space="preserve">Комплексно е осъществяван предварителен контрол за законосъобразност съгласно ЗФУКПС от финансови контрольори в ЦУ на МВнР преди поемане на задължение за приход/разход  и/или преди извършване на разход, </w:t>
      </w:r>
      <w:r w:rsidRPr="002607A4">
        <w:rPr>
          <w:rFonts w:ascii="Cambria" w:eastAsia="Calibri" w:hAnsi="Cambria"/>
          <w:color w:val="000000" w:themeColor="text1"/>
          <w:sz w:val="22"/>
          <w:szCs w:val="22"/>
        </w:rPr>
        <w:t>отстранени са своевременно пропуски и несъответствия, не са допуснати нарушения на финансовата дисциплина.</w:t>
      </w:r>
    </w:p>
    <w:p w:rsidR="000740D7" w:rsidRPr="002607A4" w:rsidRDefault="000740D7" w:rsidP="00353582">
      <w:pPr>
        <w:tabs>
          <w:tab w:val="left" w:pos="540"/>
        </w:tabs>
        <w:spacing w:before="60" w:after="60"/>
        <w:jc w:val="both"/>
        <w:rPr>
          <w:rFonts w:ascii="Cambria" w:hAnsi="Cambria"/>
          <w:b/>
          <w:i/>
          <w:color w:val="000000" w:themeColor="text1"/>
          <w:sz w:val="22"/>
          <w:szCs w:val="22"/>
        </w:rPr>
      </w:pPr>
      <w:r w:rsidRPr="002607A4">
        <w:rPr>
          <w:rFonts w:ascii="Cambria" w:hAnsi="Cambria"/>
          <w:b/>
          <w:i/>
          <w:color w:val="000000" w:themeColor="text1"/>
          <w:sz w:val="22"/>
          <w:szCs w:val="22"/>
        </w:rPr>
        <w:t>Дейности за предоставяне на продукта/услугата</w:t>
      </w:r>
    </w:p>
    <w:p w:rsidR="000740D7" w:rsidRPr="002607A4" w:rsidRDefault="000740D7" w:rsidP="000740D7">
      <w:pPr>
        <w:pStyle w:val="ListParagraph"/>
        <w:numPr>
          <w:ilvl w:val="0"/>
          <w:numId w:val="1"/>
        </w:numPr>
        <w:tabs>
          <w:tab w:val="left" w:pos="540"/>
        </w:tabs>
        <w:spacing w:before="60" w:after="60"/>
        <w:jc w:val="both"/>
        <w:rPr>
          <w:rFonts w:ascii="Cambria" w:hAnsi="Cambria"/>
          <w:color w:val="000000" w:themeColor="text1"/>
          <w:sz w:val="22"/>
          <w:szCs w:val="22"/>
        </w:rPr>
      </w:pPr>
      <w:r w:rsidRPr="002607A4">
        <w:rPr>
          <w:rFonts w:ascii="Cambria" w:hAnsi="Cambria"/>
          <w:color w:val="000000" w:themeColor="text1"/>
          <w:sz w:val="22"/>
          <w:szCs w:val="22"/>
        </w:rPr>
        <w:t xml:space="preserve">Изготвяне на месечни и тримесечни финансови отчети и анализи </w:t>
      </w:r>
    </w:p>
    <w:p w:rsidR="000740D7" w:rsidRPr="002607A4" w:rsidRDefault="000740D7" w:rsidP="000740D7">
      <w:pPr>
        <w:pStyle w:val="ListParagraph"/>
        <w:numPr>
          <w:ilvl w:val="0"/>
          <w:numId w:val="1"/>
        </w:numPr>
        <w:tabs>
          <w:tab w:val="left" w:pos="540"/>
        </w:tabs>
        <w:spacing w:before="60" w:after="60"/>
        <w:jc w:val="both"/>
        <w:rPr>
          <w:rFonts w:ascii="Cambria" w:hAnsi="Cambria"/>
          <w:color w:val="000000" w:themeColor="text1"/>
          <w:sz w:val="22"/>
          <w:szCs w:val="22"/>
        </w:rPr>
      </w:pPr>
      <w:r w:rsidRPr="002607A4">
        <w:rPr>
          <w:rFonts w:ascii="Cambria" w:hAnsi="Cambria"/>
          <w:color w:val="000000" w:themeColor="text1"/>
          <w:sz w:val="22"/>
          <w:szCs w:val="22"/>
        </w:rPr>
        <w:t>Разпределение на бюджетните средства по бюджетни програми и дейности;</w:t>
      </w:r>
    </w:p>
    <w:p w:rsidR="00922189" w:rsidRPr="002607A4" w:rsidRDefault="000740D7" w:rsidP="000740D7">
      <w:pPr>
        <w:pStyle w:val="ListParagraph"/>
        <w:numPr>
          <w:ilvl w:val="0"/>
          <w:numId w:val="1"/>
        </w:numPr>
        <w:tabs>
          <w:tab w:val="left" w:pos="540"/>
        </w:tabs>
        <w:spacing w:before="60" w:after="60"/>
        <w:jc w:val="both"/>
        <w:rPr>
          <w:rFonts w:ascii="Cambria" w:hAnsi="Cambria"/>
          <w:color w:val="000000" w:themeColor="text1"/>
          <w:sz w:val="22"/>
          <w:szCs w:val="22"/>
        </w:rPr>
      </w:pPr>
      <w:r w:rsidRPr="002607A4">
        <w:rPr>
          <w:rFonts w:ascii="Cambria" w:hAnsi="Cambria"/>
          <w:color w:val="000000" w:themeColor="text1"/>
          <w:sz w:val="22"/>
          <w:szCs w:val="22"/>
        </w:rPr>
        <w:t>Счетоводно и касово отчитане, изготвяне на оборотни ведомости и годишен баланс;</w:t>
      </w:r>
    </w:p>
    <w:p w:rsidR="00922189" w:rsidRPr="007521AE" w:rsidRDefault="00922189" w:rsidP="00DD44F0">
      <w:pPr>
        <w:pStyle w:val="ListParagraph"/>
        <w:numPr>
          <w:ilvl w:val="0"/>
          <w:numId w:val="2"/>
        </w:numPr>
        <w:tabs>
          <w:tab w:val="left" w:pos="540"/>
        </w:tabs>
        <w:spacing w:before="60" w:after="60"/>
        <w:ind w:left="0" w:firstLine="0"/>
        <w:contextualSpacing w:val="0"/>
        <w:jc w:val="both"/>
        <w:rPr>
          <w:rFonts w:ascii="Cambria" w:hAnsi="Cambria"/>
          <w:b/>
          <w:i/>
          <w:color w:val="0070C0"/>
          <w:sz w:val="22"/>
          <w:szCs w:val="22"/>
        </w:rPr>
      </w:pPr>
      <w:r w:rsidRPr="007521AE">
        <w:rPr>
          <w:rFonts w:ascii="Cambria" w:hAnsi="Cambria"/>
          <w:b/>
          <w:i/>
          <w:color w:val="0070C0"/>
          <w:sz w:val="22"/>
          <w:szCs w:val="22"/>
        </w:rPr>
        <w:t>Информационно обслужване</w:t>
      </w:r>
    </w:p>
    <w:p w:rsidR="00353582" w:rsidRPr="007521AE" w:rsidRDefault="00353582" w:rsidP="00353582">
      <w:pPr>
        <w:tabs>
          <w:tab w:val="left" w:pos="540"/>
        </w:tabs>
        <w:spacing w:before="60" w:after="60"/>
        <w:jc w:val="both"/>
        <w:rPr>
          <w:rFonts w:ascii="Cambria" w:hAnsi="Cambria"/>
          <w:b/>
          <w:i/>
          <w:color w:val="943634"/>
          <w:sz w:val="22"/>
          <w:szCs w:val="22"/>
        </w:rPr>
      </w:pPr>
      <w:r w:rsidRPr="007521AE">
        <w:rPr>
          <w:rFonts w:ascii="Cambria" w:hAnsi="Cambria"/>
          <w:b/>
          <w:i/>
          <w:color w:val="833C0B" w:themeColor="accent2" w:themeShade="80"/>
          <w:sz w:val="22"/>
          <w:szCs w:val="22"/>
        </w:rPr>
        <w:t>Резултати</w:t>
      </w:r>
      <w:r w:rsidRPr="007521AE">
        <w:rPr>
          <w:rFonts w:ascii="Cambria" w:hAnsi="Cambria"/>
          <w:b/>
          <w:i/>
          <w:color w:val="943634"/>
          <w:sz w:val="22"/>
          <w:szCs w:val="22"/>
        </w:rPr>
        <w:t xml:space="preserve"> от предоставянето на продукта/услугата</w:t>
      </w:r>
    </w:p>
    <w:p w:rsidR="000A64BE" w:rsidRPr="00F66AB3" w:rsidRDefault="000A64BE" w:rsidP="000A64BE">
      <w:pPr>
        <w:jc w:val="both"/>
        <w:rPr>
          <w:rFonts w:ascii="Cambria" w:hAnsi="Cambria"/>
          <w:bCs/>
          <w:sz w:val="22"/>
          <w:szCs w:val="22"/>
          <w:lang w:eastAsia="en-US"/>
        </w:rPr>
      </w:pPr>
      <w:r w:rsidRPr="00F66AB3">
        <w:rPr>
          <w:rFonts w:ascii="Cambria" w:hAnsi="Cambria"/>
          <w:bCs/>
          <w:sz w:val="22"/>
          <w:szCs w:val="22"/>
          <w:lang w:eastAsia="en-US"/>
        </w:rPr>
        <w:t xml:space="preserve">Основните направления, към които беше насочена текущата дейност за постигане на резултати са поддръжката и развитието на функционална и надеждна комуникационно-информационна структура на ЦУ на МВнР и в задграничните представителства, включително локална мрежа, офис-системи, електронна поща, специализиран системен и потребителски софтуер, пренос на данни и достъп до Интернет. </w:t>
      </w:r>
    </w:p>
    <w:p w:rsidR="00353582" w:rsidRPr="00F66AB3" w:rsidRDefault="000A64BE" w:rsidP="000A64BE">
      <w:pPr>
        <w:tabs>
          <w:tab w:val="left" w:pos="540"/>
        </w:tabs>
        <w:spacing w:before="60" w:after="60"/>
        <w:jc w:val="both"/>
        <w:rPr>
          <w:rFonts w:ascii="Cambria" w:hAnsi="Cambria"/>
          <w:b/>
          <w:i/>
          <w:sz w:val="22"/>
          <w:szCs w:val="22"/>
        </w:rPr>
      </w:pPr>
      <w:r w:rsidRPr="00F66AB3">
        <w:rPr>
          <w:rFonts w:ascii="Cambria" w:hAnsi="Cambria"/>
          <w:bCs/>
          <w:sz w:val="22"/>
          <w:szCs w:val="22"/>
          <w:lang w:eastAsia="en-US"/>
        </w:rPr>
        <w:t>В качеството си на заявител по утвърдения План-график на обществените поръчки, по ЗОП, както и при възникнала необходимост извън него, са изготвени пълни комплекти документи за стартиране на обществени поръчки. Служителите, определени със заповед от Възложителя, извършваха всички необходими действия с контрола и изпълнението на сключените договори.</w:t>
      </w:r>
    </w:p>
    <w:p w:rsidR="00353582" w:rsidRPr="007521AE" w:rsidRDefault="00353582" w:rsidP="00353582">
      <w:pPr>
        <w:tabs>
          <w:tab w:val="left" w:pos="540"/>
        </w:tabs>
        <w:spacing w:before="60" w:after="60"/>
        <w:jc w:val="both"/>
        <w:rPr>
          <w:rFonts w:ascii="Cambria" w:hAnsi="Cambria"/>
          <w:b/>
          <w:i/>
          <w:color w:val="943634"/>
          <w:sz w:val="22"/>
          <w:szCs w:val="22"/>
        </w:rPr>
      </w:pPr>
      <w:r w:rsidRPr="007521AE">
        <w:rPr>
          <w:rFonts w:ascii="Cambria" w:hAnsi="Cambria"/>
          <w:b/>
          <w:i/>
          <w:color w:val="833C0B" w:themeColor="accent2" w:themeShade="80"/>
          <w:sz w:val="22"/>
          <w:szCs w:val="22"/>
        </w:rPr>
        <w:t>Дейности за предоставяне на продукта/услугата</w:t>
      </w:r>
    </w:p>
    <w:p w:rsidR="000A64BE" w:rsidRPr="00F66AB3" w:rsidRDefault="000A64BE" w:rsidP="000A64BE">
      <w:pPr>
        <w:jc w:val="both"/>
        <w:rPr>
          <w:rFonts w:ascii="Cambria" w:hAnsi="Cambria"/>
          <w:bCs/>
          <w:sz w:val="22"/>
          <w:szCs w:val="22"/>
          <w:lang w:eastAsia="en-US"/>
        </w:rPr>
      </w:pPr>
      <w:r w:rsidRPr="00F66AB3">
        <w:rPr>
          <w:rFonts w:ascii="Cambria" w:hAnsi="Cambria"/>
          <w:bCs/>
          <w:sz w:val="22"/>
          <w:szCs w:val="22"/>
          <w:lang w:eastAsia="en-US"/>
        </w:rPr>
        <w:t xml:space="preserve">Служители на министерството взеха активно участие в организацията и провеждането на изборите за народни представители на Народно събрание на Република България извън страната, проведени на 04 април и 11 юли 2021 г., както и в двата тура на изборите за Президент и Вицепрезидент и Народни представители, проведени на 14 и </w:t>
      </w:r>
      <w:r w:rsidR="00E12FD7">
        <w:rPr>
          <w:rFonts w:ascii="Cambria" w:hAnsi="Cambria"/>
          <w:bCs/>
          <w:sz w:val="22"/>
          <w:szCs w:val="22"/>
          <w:lang w:eastAsia="en-US"/>
        </w:rPr>
        <w:t xml:space="preserve">балотажа на </w:t>
      </w:r>
      <w:r w:rsidRPr="00F66AB3">
        <w:rPr>
          <w:rFonts w:ascii="Cambria" w:hAnsi="Cambria"/>
          <w:bCs/>
          <w:sz w:val="22"/>
          <w:szCs w:val="22"/>
          <w:lang w:eastAsia="en-US"/>
        </w:rPr>
        <w:t>21 ноември 2021 г., като извършиха дейности по обработка на постъпилите от задграничните представителства сканирани заявления на български граждани, за гласуване в избирателни секции извън страната, подготовката на съответните заповеди и списъци за гласуване и изпращането им към задграничните представителства, както и подготвяне и изпращане на обобщена информация към ЦИК. Бяха давани дежурства за оказване на съдействие на секционните избирателни комисии в двата изборни дни и дните непосредствено преди тях.  Изпълнени бяха и всички необходими действия за техническо осигуряване, окомплектоване на материали и предоставянето им на членове на СИК извън страната, както и последващия отчет при връщането им.</w:t>
      </w:r>
    </w:p>
    <w:p w:rsidR="000A64BE" w:rsidRPr="00F66AB3" w:rsidRDefault="000A64BE" w:rsidP="000A64BE">
      <w:pPr>
        <w:jc w:val="both"/>
        <w:rPr>
          <w:rFonts w:ascii="Cambria" w:hAnsi="Cambria"/>
          <w:bCs/>
          <w:sz w:val="22"/>
          <w:szCs w:val="22"/>
          <w:lang w:eastAsia="en-US"/>
        </w:rPr>
      </w:pPr>
      <w:r w:rsidRPr="00F66AB3">
        <w:rPr>
          <w:rFonts w:ascii="Cambria" w:hAnsi="Cambria"/>
          <w:bCs/>
          <w:sz w:val="22"/>
          <w:szCs w:val="22"/>
          <w:lang w:eastAsia="en-US"/>
        </w:rPr>
        <w:t>Постоянно бяха разработвани и прилагани политиките, стандартите, правилата и процедурите по отношение на дейностите в областта на информационните и комуникационните технологии в МВнР, с цел изпълнение на Стратегията за развитие на електронното управление в Република България 2016 – 2020 г., както и актуализираната Стратегия за развитие на електронното управление в Република България  2019-2025 г., заедно с актуализираната Пътна карта за изпълнението й и с Концепцията за регистрова реформа.</w:t>
      </w:r>
    </w:p>
    <w:p w:rsidR="000A64BE" w:rsidRPr="00F66AB3" w:rsidRDefault="000A64BE" w:rsidP="000A64BE">
      <w:pPr>
        <w:jc w:val="both"/>
        <w:rPr>
          <w:rFonts w:ascii="Cambria" w:hAnsi="Cambria"/>
          <w:bCs/>
          <w:sz w:val="22"/>
          <w:szCs w:val="22"/>
          <w:lang w:eastAsia="en-US"/>
        </w:rPr>
      </w:pPr>
      <w:r w:rsidRPr="00F66AB3">
        <w:rPr>
          <w:rFonts w:ascii="Cambria" w:hAnsi="Cambria"/>
          <w:bCs/>
          <w:sz w:val="22"/>
          <w:szCs w:val="22"/>
          <w:lang w:eastAsia="en-US"/>
        </w:rPr>
        <w:t>С оглед на въведената извънредна епидемична обстановка, бяха извършени необходимите дейности по подготовка и техническо осигуряване за осъществяване на всички предвидени видеоконферентни връзки в ЦУ –МВнР.</w:t>
      </w:r>
    </w:p>
    <w:p w:rsidR="000A64BE" w:rsidRPr="00F66AB3" w:rsidRDefault="000A64BE" w:rsidP="000A64BE">
      <w:pPr>
        <w:jc w:val="both"/>
        <w:rPr>
          <w:rFonts w:ascii="Cambria" w:hAnsi="Cambria"/>
          <w:bCs/>
          <w:sz w:val="22"/>
          <w:szCs w:val="22"/>
          <w:lang w:eastAsia="en-US"/>
        </w:rPr>
      </w:pPr>
      <w:r w:rsidRPr="00F66AB3">
        <w:rPr>
          <w:rFonts w:ascii="Cambria" w:hAnsi="Cambria"/>
          <w:bCs/>
          <w:sz w:val="22"/>
          <w:szCs w:val="22"/>
          <w:lang w:eastAsia="en-US"/>
        </w:rPr>
        <w:t xml:space="preserve">Извършени са следните дейности </w:t>
      </w:r>
      <w:r w:rsidR="009A3C2A" w:rsidRPr="00F66AB3">
        <w:rPr>
          <w:rFonts w:ascii="Cambria" w:hAnsi="Cambria"/>
          <w:bCs/>
          <w:sz w:val="22"/>
          <w:szCs w:val="22"/>
          <w:lang w:eastAsia="en-US"/>
        </w:rPr>
        <w:t>в Задгранични представителства:</w:t>
      </w:r>
    </w:p>
    <w:p w:rsidR="000A64BE" w:rsidRPr="00F66AB3" w:rsidRDefault="000A64BE" w:rsidP="000A64BE">
      <w:pPr>
        <w:jc w:val="both"/>
        <w:rPr>
          <w:rFonts w:ascii="Cambria" w:hAnsi="Cambria"/>
          <w:bCs/>
          <w:sz w:val="22"/>
          <w:szCs w:val="22"/>
          <w:lang w:eastAsia="en-US"/>
        </w:rPr>
      </w:pPr>
      <w:r w:rsidRPr="00F66AB3">
        <w:rPr>
          <w:rFonts w:ascii="Cambria" w:hAnsi="Cambria"/>
          <w:bCs/>
          <w:sz w:val="22"/>
          <w:szCs w:val="22"/>
          <w:lang w:eastAsia="en-US"/>
        </w:rPr>
        <w:t>• В посолството на Република България в Нур-Султан, Казахстан бяха извършени конфигуриране на активното мрежово оборудване и профилактика на компютрите в откритата мрежа и в мрежата на НВИС. Извършена бе и преинсталация на наличната компютърна техника и съответната периферия;</w:t>
      </w:r>
    </w:p>
    <w:p w:rsidR="000A64BE" w:rsidRPr="00F66AB3" w:rsidRDefault="000A64BE" w:rsidP="000A64BE">
      <w:pPr>
        <w:jc w:val="both"/>
        <w:rPr>
          <w:rFonts w:ascii="Cambria" w:hAnsi="Cambria"/>
          <w:bCs/>
          <w:sz w:val="22"/>
          <w:szCs w:val="22"/>
          <w:lang w:eastAsia="en-US"/>
        </w:rPr>
      </w:pPr>
      <w:r w:rsidRPr="00F66AB3">
        <w:rPr>
          <w:rFonts w:ascii="Cambria" w:hAnsi="Cambria"/>
          <w:bCs/>
          <w:sz w:val="22"/>
          <w:szCs w:val="22"/>
          <w:lang w:eastAsia="en-US"/>
        </w:rPr>
        <w:t>• В посолството на Република България в Минск, Беларус беше извършена подмяна на структурната кабелна система в сградния фонд на посолството, конфигуриране на активното мрежово оборудване и профилактика на компютрите в откритата мрежа и в мрежата на НВИС. Извършена бе преинсталация на наличната компютърна техника и периферията към тях;</w:t>
      </w:r>
    </w:p>
    <w:p w:rsidR="000A64BE" w:rsidRPr="00F66AB3" w:rsidRDefault="000A64BE" w:rsidP="000A64BE">
      <w:pPr>
        <w:jc w:val="both"/>
        <w:rPr>
          <w:rFonts w:ascii="Cambria" w:hAnsi="Cambria"/>
          <w:bCs/>
          <w:sz w:val="22"/>
          <w:szCs w:val="22"/>
          <w:lang w:eastAsia="en-US"/>
        </w:rPr>
      </w:pPr>
      <w:r w:rsidRPr="00F66AB3">
        <w:rPr>
          <w:rFonts w:ascii="Cambria" w:hAnsi="Cambria"/>
          <w:bCs/>
          <w:sz w:val="22"/>
          <w:szCs w:val="22"/>
          <w:lang w:eastAsia="en-US"/>
        </w:rPr>
        <w:t>• В Посолството на Република България в Ереван, са осъществени следните дейности: Доизграждане на кабелни трасета за локалната компютърна мрежа в посолството; Полагане на кабелни канали на места, където е необходимо, в зависимост от разположение на работни места, компютърни конфигурации и активни мрежови устройства; Демонтиране и отстраняване на ненужно окабеляване и остарели компютърни и телефонни компоненти; Монтиране на розетки за локална компютърна мрежа в кабинетите, аранжиране на кабели и активни мрежови устройства в сървърното помещение; Конфигуриране на активното мрежово оборудване в сървърното помещение; Изграждане на връзката на локалната компютърна мрежа към устройствата на нов интернет доставчик, закупуване и конфигуриране на суичове и рутери, включително и за безжична мрежа; Създаване на споделен мрежов ресурс за нуждите на посолството;</w:t>
      </w:r>
    </w:p>
    <w:p w:rsidR="000A64BE" w:rsidRPr="00F66AB3" w:rsidRDefault="000A64BE" w:rsidP="000A64BE">
      <w:pPr>
        <w:jc w:val="both"/>
        <w:rPr>
          <w:rFonts w:ascii="Cambria" w:hAnsi="Cambria"/>
          <w:bCs/>
          <w:sz w:val="22"/>
          <w:szCs w:val="22"/>
          <w:lang w:eastAsia="en-US"/>
        </w:rPr>
      </w:pPr>
      <w:r w:rsidRPr="00F66AB3">
        <w:rPr>
          <w:rFonts w:ascii="Cambria" w:hAnsi="Cambria"/>
          <w:bCs/>
          <w:sz w:val="22"/>
          <w:szCs w:val="22"/>
          <w:lang w:eastAsia="en-US"/>
        </w:rPr>
        <w:t>• По повод постъпила информация за технически неизправности в ГК Одрин, е осъществена командировка с цел замяна и преинсталиране на четец за пръстови отпечатъци, замяна и преинсталиране на скенер за документи в КС, проверка и профилактика на консулската мрежа и техника, конфигуриране на компютърни конфигурации и периферни устройства;</w:t>
      </w:r>
    </w:p>
    <w:p w:rsidR="000A64BE" w:rsidRPr="00F66AB3" w:rsidRDefault="000A64BE" w:rsidP="000A64BE">
      <w:pPr>
        <w:jc w:val="both"/>
        <w:rPr>
          <w:rFonts w:ascii="Cambria" w:hAnsi="Cambria"/>
          <w:bCs/>
          <w:sz w:val="22"/>
          <w:szCs w:val="22"/>
          <w:lang w:eastAsia="en-US"/>
        </w:rPr>
      </w:pPr>
      <w:r w:rsidRPr="00F66AB3">
        <w:rPr>
          <w:rFonts w:ascii="Cambria" w:hAnsi="Cambria"/>
          <w:bCs/>
          <w:sz w:val="22"/>
          <w:szCs w:val="22"/>
          <w:lang w:eastAsia="en-US"/>
        </w:rPr>
        <w:t>• Проведена е командировка с цел извършване на подробен оглед на новозакупени помещения в сграда за нуждите на ГК Битоля и по-прецизно планиране на бъдещи преустройства, както и на разполагане на трасетата за новото окабеляване за интернет, СОТ, телефония, видеонаблюдение;</w:t>
      </w:r>
    </w:p>
    <w:p w:rsidR="000A64BE" w:rsidRPr="00F66AB3" w:rsidRDefault="000A64BE" w:rsidP="000A64BE">
      <w:pPr>
        <w:jc w:val="both"/>
        <w:rPr>
          <w:rFonts w:ascii="Cambria" w:hAnsi="Cambria"/>
          <w:bCs/>
          <w:sz w:val="22"/>
          <w:szCs w:val="22"/>
          <w:lang w:eastAsia="en-US"/>
        </w:rPr>
      </w:pPr>
      <w:r w:rsidRPr="00F66AB3">
        <w:rPr>
          <w:rFonts w:ascii="Cambria" w:hAnsi="Cambria"/>
          <w:bCs/>
          <w:sz w:val="22"/>
          <w:szCs w:val="22"/>
          <w:lang w:eastAsia="en-US"/>
        </w:rPr>
        <w:t>• Проведена е командировка в ДП Лондон във връзка с въвеждане в е</w:t>
      </w:r>
      <w:r w:rsidR="00E12FD7">
        <w:rPr>
          <w:rFonts w:ascii="Cambria" w:hAnsi="Cambria"/>
          <w:bCs/>
          <w:sz w:val="22"/>
          <w:szCs w:val="22"/>
          <w:lang w:eastAsia="en-US"/>
        </w:rPr>
        <w:t>кс</w:t>
      </w:r>
      <w:r w:rsidRPr="00F66AB3">
        <w:rPr>
          <w:rFonts w:ascii="Cambria" w:hAnsi="Cambria"/>
          <w:bCs/>
          <w:sz w:val="22"/>
          <w:szCs w:val="22"/>
          <w:lang w:eastAsia="en-US"/>
        </w:rPr>
        <w:t>плоатация на новоизградени три гишета, монтиране на биометрични устройства, инсталиране и конфигуриране на компютърна и периферна техника и други</w:t>
      </w:r>
      <w:r w:rsidR="009A3C2A" w:rsidRPr="00F66AB3">
        <w:rPr>
          <w:rFonts w:ascii="Cambria" w:hAnsi="Cambria"/>
          <w:bCs/>
          <w:sz w:val="22"/>
          <w:szCs w:val="22"/>
          <w:lang w:eastAsia="en-US"/>
        </w:rPr>
        <w:t>.</w:t>
      </w:r>
    </w:p>
    <w:p w:rsidR="000A64BE" w:rsidRPr="00F66AB3" w:rsidRDefault="000A64BE" w:rsidP="000A64BE">
      <w:pPr>
        <w:jc w:val="both"/>
        <w:rPr>
          <w:rFonts w:ascii="Cambria" w:hAnsi="Cambria"/>
          <w:bCs/>
          <w:sz w:val="22"/>
          <w:szCs w:val="22"/>
          <w:lang w:eastAsia="en-US"/>
        </w:rPr>
      </w:pPr>
      <w:r w:rsidRPr="00F66AB3">
        <w:rPr>
          <w:rFonts w:ascii="Cambria" w:hAnsi="Cambria"/>
          <w:bCs/>
          <w:sz w:val="22"/>
          <w:szCs w:val="22"/>
          <w:lang w:eastAsia="en-US"/>
        </w:rPr>
        <w:t>Предприети са действия за предоставяне на искана информация и документи във връзка с осъществена проверка за спазване на Закона за електронно управление от страна на МВнР, в това число актуализиране на заповеди, правилници, информация в официалната страница на Административния регистър и официалната интернет страница на МВнР. В резултат на извършената проверка, предписания на ДАЕУ в частта на консулските услуги са обжалвани от МВнР пред Административния съд. МВнР беше получен Констативен акт със заключения, като Министерство на външните работи е отговорило на поставените от ДАЕУ критерии за изпълнение разпоредбите на ЗЕУ.</w:t>
      </w:r>
    </w:p>
    <w:p w:rsidR="000A64BE" w:rsidRPr="00F66AB3" w:rsidRDefault="000A64BE" w:rsidP="000A64BE">
      <w:pPr>
        <w:jc w:val="both"/>
        <w:rPr>
          <w:rFonts w:ascii="Cambria" w:hAnsi="Cambria"/>
          <w:bCs/>
          <w:sz w:val="22"/>
          <w:szCs w:val="22"/>
          <w:lang w:eastAsia="en-US"/>
        </w:rPr>
      </w:pPr>
      <w:r w:rsidRPr="00F66AB3">
        <w:rPr>
          <w:rFonts w:ascii="Cambria" w:hAnsi="Cambria"/>
          <w:bCs/>
          <w:sz w:val="22"/>
          <w:szCs w:val="22"/>
          <w:lang w:eastAsia="en-US"/>
        </w:rPr>
        <w:t>Системно е оказвано съдействие на служителите в МВнР при необходимост от издаване, продължаване или прекратяване на квалифициран електронен подпис или осигуряване на достъп до информация в електронната деловодна система</w:t>
      </w:r>
      <w:r w:rsidR="009A3C2A" w:rsidRPr="00F66AB3">
        <w:rPr>
          <w:rFonts w:ascii="Cambria" w:hAnsi="Cambria"/>
          <w:bCs/>
          <w:sz w:val="22"/>
          <w:szCs w:val="22"/>
          <w:lang w:eastAsia="en-US"/>
        </w:rPr>
        <w:t>.</w:t>
      </w:r>
    </w:p>
    <w:p w:rsidR="000A64BE" w:rsidRPr="00F66AB3" w:rsidRDefault="000A64BE" w:rsidP="000A64BE">
      <w:pPr>
        <w:jc w:val="both"/>
        <w:rPr>
          <w:rFonts w:ascii="Cambria" w:hAnsi="Cambria"/>
          <w:bCs/>
          <w:sz w:val="22"/>
          <w:szCs w:val="22"/>
          <w:lang w:eastAsia="en-US"/>
        </w:rPr>
      </w:pPr>
      <w:r w:rsidRPr="00F66AB3">
        <w:rPr>
          <w:rFonts w:ascii="Cambria" w:hAnsi="Cambria"/>
          <w:bCs/>
          <w:sz w:val="22"/>
          <w:szCs w:val="22"/>
          <w:lang w:eastAsia="en-US"/>
        </w:rPr>
        <w:t xml:space="preserve">Предприети са действия свързани с изискванията на Системата за управление на мрежовата и информационна сигурност (СУМИС) и подготовка на годишни проверки и актуализация на списъците на активите. </w:t>
      </w:r>
    </w:p>
    <w:p w:rsidR="000A64BE" w:rsidRPr="00F66AB3" w:rsidRDefault="000A64BE" w:rsidP="000A64BE">
      <w:pPr>
        <w:jc w:val="both"/>
        <w:rPr>
          <w:rFonts w:ascii="Cambria" w:hAnsi="Cambria"/>
          <w:bCs/>
          <w:sz w:val="22"/>
          <w:szCs w:val="22"/>
          <w:lang w:eastAsia="en-US"/>
        </w:rPr>
      </w:pPr>
      <w:r w:rsidRPr="00F66AB3">
        <w:rPr>
          <w:rFonts w:ascii="Cambria" w:hAnsi="Cambria"/>
          <w:bCs/>
          <w:sz w:val="22"/>
          <w:szCs w:val="22"/>
          <w:lang w:eastAsia="en-US"/>
        </w:rPr>
        <w:t>Предприети са действия във връзка с получена информация относно възможни уязвимости в информационната и комуникационната инфраструктура на министерството, позволяващи възникване на инцидент по информационна сигурност.</w:t>
      </w:r>
    </w:p>
    <w:p w:rsidR="000A64BE" w:rsidRPr="00F66AB3" w:rsidRDefault="000A64BE" w:rsidP="000A64BE">
      <w:pPr>
        <w:jc w:val="both"/>
        <w:rPr>
          <w:rFonts w:ascii="Cambria" w:hAnsi="Cambria"/>
          <w:bCs/>
          <w:sz w:val="22"/>
          <w:szCs w:val="22"/>
          <w:lang w:eastAsia="en-US"/>
        </w:rPr>
      </w:pPr>
      <w:r w:rsidRPr="00F66AB3">
        <w:rPr>
          <w:rFonts w:ascii="Cambria" w:hAnsi="Cambria"/>
          <w:bCs/>
          <w:sz w:val="22"/>
          <w:szCs w:val="22"/>
          <w:lang w:eastAsia="en-US"/>
        </w:rPr>
        <w:t>Своевременно е оказвано съдействие за разрешаване на възникнали технически проблеми  в задграничните представителства на Република България и обезпечаване на същите с нова компютърна техника и съдействие за закупуване на място, с цел обезпечаване на консулските служби при предоставяне на административни услуги на физически и юридически лица, както и осигуряване на дипломатическата служба.</w:t>
      </w:r>
    </w:p>
    <w:p w:rsidR="000A64BE" w:rsidRPr="00F66AB3" w:rsidRDefault="000A64BE" w:rsidP="000A64BE">
      <w:pPr>
        <w:jc w:val="both"/>
        <w:rPr>
          <w:rFonts w:ascii="Cambria" w:hAnsi="Cambria"/>
          <w:bCs/>
          <w:sz w:val="22"/>
          <w:szCs w:val="22"/>
          <w:lang w:eastAsia="en-US"/>
        </w:rPr>
      </w:pPr>
      <w:r w:rsidRPr="00F66AB3">
        <w:rPr>
          <w:rFonts w:ascii="Cambria" w:hAnsi="Cambria"/>
          <w:bCs/>
          <w:sz w:val="22"/>
          <w:szCs w:val="22"/>
          <w:lang w:eastAsia="en-US"/>
        </w:rPr>
        <w:t xml:space="preserve">Надлежно беше изготвен разчет, нанесен в системата за бюджетен контрол на ДАЕУ свързан с планирани разходи за ИКТ дейности за 2022, 2023 и 2024 година, като съгласно указания на Министерство на финансите, в него бяха нанесени съответните корекции. </w:t>
      </w:r>
    </w:p>
    <w:p w:rsidR="00134374" w:rsidRPr="00F66AB3" w:rsidRDefault="000A64BE" w:rsidP="000A64BE">
      <w:pPr>
        <w:jc w:val="both"/>
        <w:rPr>
          <w:rFonts w:ascii="Cambria" w:hAnsi="Cambria"/>
          <w:bCs/>
          <w:sz w:val="22"/>
          <w:szCs w:val="22"/>
          <w:lang w:eastAsia="en-US"/>
        </w:rPr>
      </w:pPr>
      <w:r w:rsidRPr="00F66AB3">
        <w:rPr>
          <w:rFonts w:ascii="Cambria" w:hAnsi="Cambria"/>
          <w:bCs/>
          <w:sz w:val="22"/>
          <w:szCs w:val="22"/>
          <w:lang w:eastAsia="en-US"/>
        </w:rPr>
        <w:t>Своевременно и системно бе актуализирана информацията във вътрешната страница на министерството</w:t>
      </w:r>
      <w:r w:rsidR="00134374" w:rsidRPr="00F66AB3">
        <w:rPr>
          <w:rFonts w:ascii="Cambria" w:hAnsi="Cambria"/>
          <w:bCs/>
          <w:sz w:val="22"/>
          <w:szCs w:val="22"/>
          <w:lang w:eastAsia="en-US"/>
        </w:rPr>
        <w:t>.</w:t>
      </w:r>
    </w:p>
    <w:p w:rsidR="00353582" w:rsidRPr="007521AE" w:rsidRDefault="00922189" w:rsidP="00CF3CBD">
      <w:pPr>
        <w:pStyle w:val="ListParagraph"/>
        <w:numPr>
          <w:ilvl w:val="0"/>
          <w:numId w:val="2"/>
        </w:numPr>
        <w:tabs>
          <w:tab w:val="left" w:pos="540"/>
        </w:tabs>
        <w:spacing w:before="60" w:after="60"/>
        <w:ind w:left="0" w:firstLine="0"/>
        <w:contextualSpacing w:val="0"/>
        <w:jc w:val="both"/>
        <w:rPr>
          <w:rFonts w:ascii="Cambria" w:hAnsi="Cambria"/>
          <w:b/>
          <w:i/>
          <w:color w:val="0070C0"/>
          <w:sz w:val="22"/>
          <w:szCs w:val="22"/>
        </w:rPr>
      </w:pPr>
      <w:r w:rsidRPr="007521AE">
        <w:rPr>
          <w:rFonts w:ascii="Cambria" w:hAnsi="Cambria"/>
          <w:b/>
          <w:i/>
          <w:color w:val="0070C0"/>
          <w:sz w:val="22"/>
          <w:szCs w:val="22"/>
        </w:rPr>
        <w:t>Административно обслужване</w:t>
      </w:r>
    </w:p>
    <w:p w:rsidR="00353582" w:rsidRPr="007521AE" w:rsidRDefault="00353582" w:rsidP="00353582">
      <w:pPr>
        <w:spacing w:before="60" w:after="60"/>
        <w:jc w:val="both"/>
        <w:rPr>
          <w:rFonts w:ascii="Cambria" w:hAnsi="Cambria"/>
          <w:b/>
          <w:bCs/>
          <w:color w:val="833C0B" w:themeColor="accent2" w:themeShade="80"/>
          <w:sz w:val="22"/>
          <w:szCs w:val="22"/>
          <w:lang w:eastAsia="en-US"/>
        </w:rPr>
      </w:pPr>
      <w:r w:rsidRPr="007521AE">
        <w:rPr>
          <w:rFonts w:ascii="Cambria" w:hAnsi="Cambria"/>
          <w:b/>
          <w:bCs/>
          <w:color w:val="833C0B" w:themeColor="accent2" w:themeShade="80"/>
          <w:sz w:val="22"/>
          <w:szCs w:val="22"/>
          <w:lang w:eastAsia="en-US"/>
        </w:rPr>
        <w:t>Резултати от предоставянето на продукта/услугата</w:t>
      </w:r>
    </w:p>
    <w:p w:rsidR="00353582" w:rsidRPr="00F66AB3" w:rsidRDefault="00353582" w:rsidP="00353582">
      <w:pPr>
        <w:spacing w:before="60" w:after="60"/>
        <w:jc w:val="both"/>
        <w:rPr>
          <w:rFonts w:ascii="Cambria" w:hAnsi="Cambria"/>
          <w:bCs/>
          <w:sz w:val="22"/>
          <w:szCs w:val="22"/>
          <w:lang w:eastAsia="en-US"/>
        </w:rPr>
      </w:pPr>
      <w:r w:rsidRPr="00F66AB3">
        <w:rPr>
          <w:rFonts w:ascii="Cambria" w:hAnsi="Cambria"/>
          <w:bCs/>
          <w:sz w:val="22"/>
          <w:szCs w:val="22"/>
          <w:lang w:eastAsia="en-US"/>
        </w:rPr>
        <w:t>-</w:t>
      </w:r>
      <w:r w:rsidRPr="00F66AB3">
        <w:rPr>
          <w:rFonts w:ascii="Cambria" w:hAnsi="Cambria"/>
          <w:bCs/>
          <w:sz w:val="22"/>
          <w:szCs w:val="22"/>
          <w:lang w:eastAsia="en-US"/>
        </w:rPr>
        <w:tab/>
        <w:t>Оптимизиране на вътрешноведомствената и междуведомствената административна комуникация.</w:t>
      </w:r>
    </w:p>
    <w:p w:rsidR="00FA09A2" w:rsidRPr="00F66AB3" w:rsidRDefault="00FA09A2" w:rsidP="00353582">
      <w:pPr>
        <w:spacing w:before="60" w:after="60"/>
        <w:jc w:val="both"/>
        <w:rPr>
          <w:rFonts w:ascii="Cambria" w:hAnsi="Cambria"/>
          <w:bCs/>
          <w:sz w:val="22"/>
          <w:szCs w:val="22"/>
          <w:lang w:eastAsia="en-US"/>
        </w:rPr>
      </w:pPr>
      <w:r w:rsidRPr="00F66AB3">
        <w:rPr>
          <w:rFonts w:ascii="Cambria" w:hAnsi="Cambria"/>
          <w:bCs/>
          <w:sz w:val="22"/>
          <w:szCs w:val="22"/>
          <w:lang w:eastAsia="en-US"/>
        </w:rPr>
        <w:t>-</w:t>
      </w:r>
      <w:r w:rsidRPr="00F66AB3">
        <w:rPr>
          <w:rFonts w:ascii="Cambria" w:hAnsi="Cambria"/>
          <w:bCs/>
          <w:sz w:val="22"/>
          <w:szCs w:val="22"/>
          <w:lang w:eastAsia="en-US"/>
        </w:rPr>
        <w:tab/>
        <w:t>Оптимизиране на документооборота, деловодната и архивна дейност.</w:t>
      </w:r>
    </w:p>
    <w:p w:rsidR="00353582" w:rsidRPr="00F66AB3" w:rsidRDefault="00353582" w:rsidP="00353582">
      <w:pPr>
        <w:spacing w:before="60" w:after="60"/>
        <w:jc w:val="both"/>
        <w:rPr>
          <w:rFonts w:ascii="Cambria" w:hAnsi="Cambria"/>
          <w:bCs/>
          <w:sz w:val="22"/>
          <w:szCs w:val="22"/>
          <w:lang w:eastAsia="en-US"/>
        </w:rPr>
      </w:pPr>
      <w:r w:rsidRPr="00F66AB3">
        <w:rPr>
          <w:rFonts w:ascii="Cambria" w:hAnsi="Cambria"/>
          <w:bCs/>
          <w:sz w:val="22"/>
          <w:szCs w:val="22"/>
          <w:lang w:eastAsia="en-US"/>
        </w:rPr>
        <w:t>-</w:t>
      </w:r>
      <w:r w:rsidRPr="00F66AB3">
        <w:rPr>
          <w:rFonts w:ascii="Cambria" w:hAnsi="Cambria"/>
          <w:bCs/>
          <w:sz w:val="22"/>
          <w:szCs w:val="22"/>
          <w:lang w:eastAsia="en-US"/>
        </w:rPr>
        <w:tab/>
        <w:t>Повишаване качеството на информационното обслужване на служителите на министерството и гражданите, ползващи архивния фонд на министерството.</w:t>
      </w:r>
    </w:p>
    <w:p w:rsidR="00353582" w:rsidRPr="00F66AB3" w:rsidRDefault="00353582" w:rsidP="00353582">
      <w:pPr>
        <w:spacing w:before="60" w:after="60"/>
        <w:jc w:val="both"/>
        <w:rPr>
          <w:rFonts w:ascii="Cambria" w:hAnsi="Cambria"/>
          <w:bCs/>
          <w:sz w:val="22"/>
          <w:szCs w:val="22"/>
          <w:lang w:eastAsia="en-US"/>
        </w:rPr>
      </w:pPr>
      <w:r w:rsidRPr="00F66AB3">
        <w:rPr>
          <w:rFonts w:ascii="Cambria" w:hAnsi="Cambria"/>
          <w:bCs/>
          <w:sz w:val="22"/>
          <w:szCs w:val="22"/>
          <w:lang w:eastAsia="en-US"/>
        </w:rPr>
        <w:t>-</w:t>
      </w:r>
      <w:r w:rsidRPr="00F66AB3">
        <w:rPr>
          <w:rFonts w:ascii="Cambria" w:hAnsi="Cambria"/>
          <w:bCs/>
          <w:sz w:val="22"/>
          <w:szCs w:val="22"/>
          <w:lang w:eastAsia="en-US"/>
        </w:rPr>
        <w:tab/>
        <w:t>Повишаване качеството на административното обслужване на граждани и фирми на принципа “едно гише”.</w:t>
      </w:r>
    </w:p>
    <w:p w:rsidR="00353582" w:rsidRPr="007521AE" w:rsidRDefault="00353582" w:rsidP="00353582">
      <w:pPr>
        <w:spacing w:before="60" w:after="60"/>
        <w:jc w:val="both"/>
        <w:rPr>
          <w:rFonts w:ascii="Cambria" w:hAnsi="Cambria"/>
          <w:b/>
          <w:bCs/>
          <w:color w:val="833C0B" w:themeColor="accent2" w:themeShade="80"/>
          <w:sz w:val="22"/>
          <w:szCs w:val="22"/>
          <w:lang w:eastAsia="en-US"/>
        </w:rPr>
      </w:pPr>
      <w:r w:rsidRPr="007521AE">
        <w:rPr>
          <w:rFonts w:ascii="Cambria" w:hAnsi="Cambria"/>
          <w:b/>
          <w:bCs/>
          <w:color w:val="833C0B" w:themeColor="accent2" w:themeShade="80"/>
          <w:sz w:val="22"/>
          <w:szCs w:val="22"/>
          <w:lang w:eastAsia="en-US"/>
        </w:rPr>
        <w:t>Отделни дейности за предоставяне на продукта/услугата</w:t>
      </w:r>
    </w:p>
    <w:p w:rsidR="00A25B08" w:rsidRPr="00F66AB3" w:rsidRDefault="00CF3CBD" w:rsidP="00CF3CBD">
      <w:pPr>
        <w:spacing w:before="60" w:after="60"/>
        <w:jc w:val="both"/>
        <w:rPr>
          <w:rFonts w:ascii="Cambria" w:hAnsi="Cambria"/>
          <w:bCs/>
          <w:sz w:val="22"/>
          <w:szCs w:val="22"/>
          <w:lang w:eastAsia="en-US"/>
        </w:rPr>
      </w:pPr>
      <w:r w:rsidRPr="00F66AB3">
        <w:rPr>
          <w:rFonts w:ascii="Cambria" w:hAnsi="Cambria"/>
          <w:bCs/>
          <w:sz w:val="22"/>
          <w:szCs w:val="22"/>
          <w:lang w:eastAsia="en-US"/>
        </w:rPr>
        <w:t xml:space="preserve">Продължи да се осъществява процесът по </w:t>
      </w:r>
      <w:r w:rsidR="00A25B08" w:rsidRPr="00F66AB3">
        <w:rPr>
          <w:rFonts w:ascii="Cambria" w:hAnsi="Cambria"/>
          <w:bCs/>
          <w:sz w:val="22"/>
          <w:szCs w:val="22"/>
          <w:lang w:eastAsia="en-US"/>
        </w:rPr>
        <w:t>електронен документооборот в МВнР</w:t>
      </w:r>
      <w:r w:rsidRPr="00F66AB3">
        <w:rPr>
          <w:rFonts w:ascii="Cambria" w:hAnsi="Cambria"/>
          <w:bCs/>
          <w:sz w:val="22"/>
          <w:szCs w:val="22"/>
          <w:lang w:eastAsia="en-US"/>
        </w:rPr>
        <w:t xml:space="preserve">, чрез следните дейности: </w:t>
      </w:r>
      <w:r w:rsidR="00FA09A2" w:rsidRPr="00F66AB3">
        <w:rPr>
          <w:rFonts w:ascii="Cambria" w:hAnsi="Cambria"/>
          <w:bCs/>
          <w:sz w:val="22"/>
          <w:szCs w:val="22"/>
          <w:lang w:eastAsia="en-US"/>
        </w:rPr>
        <w:t>поддържане на контакт с фирмата-доставчик на програмния продукт с цел отстраняване на възникнали технически и софтуерни проблеми; актуализиране на базата-данни в системата (структура, служители, кореспонденти, права на достъп и т.н.); провеждане на индивидуални обучения на служителите в министерството, включително новоназначени по програма „Старт на кариерата“ и служители на длъжност „стажант-аташе“; сканиране на входяща кореспонденция; осъвременяване на внедрената в МВнР система за документооборот - Eventis R7.</w:t>
      </w:r>
    </w:p>
    <w:p w:rsidR="00FA09A2" w:rsidRPr="00F66AB3" w:rsidRDefault="00FA09A2" w:rsidP="00FA09A2">
      <w:pPr>
        <w:spacing w:before="60" w:after="60"/>
        <w:jc w:val="both"/>
        <w:rPr>
          <w:rFonts w:ascii="Cambria" w:hAnsi="Cambria"/>
          <w:bCs/>
          <w:sz w:val="22"/>
          <w:szCs w:val="22"/>
          <w:lang w:eastAsia="en-US"/>
        </w:rPr>
      </w:pPr>
      <w:r w:rsidRPr="00F66AB3">
        <w:rPr>
          <w:rFonts w:ascii="Cambria" w:hAnsi="Cambria"/>
          <w:bCs/>
          <w:sz w:val="22"/>
          <w:szCs w:val="22"/>
          <w:lang w:eastAsia="en-US"/>
        </w:rPr>
        <w:t>Продължи поддържането и актуализирането на базата данни – регистрационна схема, кореспонденти, административна и йерархична структура в автоматизираната деловодна система.</w:t>
      </w:r>
    </w:p>
    <w:p w:rsidR="00FA09A2" w:rsidRPr="00F66AB3" w:rsidRDefault="00FA09A2" w:rsidP="00FA09A2">
      <w:pPr>
        <w:spacing w:before="60" w:after="60"/>
        <w:jc w:val="both"/>
        <w:rPr>
          <w:rFonts w:ascii="Cambria" w:hAnsi="Cambria"/>
          <w:bCs/>
          <w:sz w:val="22"/>
          <w:szCs w:val="22"/>
          <w:lang w:eastAsia="en-US"/>
        </w:rPr>
      </w:pPr>
      <w:r w:rsidRPr="00F66AB3">
        <w:rPr>
          <w:rFonts w:ascii="Cambria" w:hAnsi="Cambria"/>
          <w:bCs/>
          <w:sz w:val="22"/>
          <w:szCs w:val="22"/>
          <w:lang w:eastAsia="en-US"/>
        </w:rPr>
        <w:t>Продължи предаването в отдел „Централно деловодство“ на част от оригиналите на входящи документи, постъпили на хартиен носител с цел оптимизиране на окомплектоването, обработката, съхранението и последващото предоставяне за ползване на документи от фонда на МВнР.</w:t>
      </w:r>
    </w:p>
    <w:p w:rsidR="00FA09A2" w:rsidRPr="00F66AB3" w:rsidRDefault="00FA09A2" w:rsidP="00FA09A2">
      <w:pPr>
        <w:spacing w:before="60" w:after="60"/>
        <w:jc w:val="both"/>
        <w:rPr>
          <w:rFonts w:ascii="Cambria" w:hAnsi="Cambria"/>
          <w:bCs/>
          <w:sz w:val="22"/>
          <w:szCs w:val="22"/>
          <w:lang w:eastAsia="en-US"/>
        </w:rPr>
      </w:pPr>
      <w:r w:rsidRPr="00F66AB3">
        <w:rPr>
          <w:rFonts w:ascii="Cambria" w:hAnsi="Cambria"/>
          <w:bCs/>
          <w:sz w:val="22"/>
          <w:szCs w:val="22"/>
          <w:lang w:eastAsia="en-US"/>
        </w:rPr>
        <w:t>През отчетния период със заповед № 95-00-472/17.08.2021 на министъра на външните работи бяха утвърдени Вътрешни правила за работа с електронни документи в автоматизираната деловодна система в ЦУ на МВнР.</w:t>
      </w:r>
    </w:p>
    <w:p w:rsidR="00FA09A2" w:rsidRPr="00F66AB3" w:rsidRDefault="00FA09A2" w:rsidP="00FA09A2">
      <w:pPr>
        <w:spacing w:before="60" w:after="60"/>
        <w:jc w:val="both"/>
        <w:rPr>
          <w:rFonts w:ascii="Cambria" w:hAnsi="Cambria"/>
          <w:bCs/>
          <w:sz w:val="22"/>
          <w:szCs w:val="22"/>
          <w:lang w:eastAsia="en-US"/>
        </w:rPr>
      </w:pPr>
      <w:r w:rsidRPr="00F66AB3">
        <w:rPr>
          <w:rFonts w:ascii="Cambria" w:hAnsi="Cambria"/>
          <w:bCs/>
          <w:sz w:val="22"/>
          <w:szCs w:val="22"/>
          <w:lang w:eastAsia="en-US"/>
        </w:rPr>
        <w:t>Продължиха дейностите по поддържане на реда и подреждането на архивохранилищата, преподвързване и подшиване на архивни единици с влошено физическо състояние, за които не е необходимо извършване на специализирана реставрация. Извършена бе оптимизация на пространството за съхранение на архивния фонд на МВнР в наличните архивохранилища.</w:t>
      </w:r>
    </w:p>
    <w:p w:rsidR="00FA09A2" w:rsidRPr="00F66AB3" w:rsidRDefault="00FA09A2" w:rsidP="00FA09A2">
      <w:pPr>
        <w:spacing w:before="60" w:after="60"/>
        <w:jc w:val="both"/>
        <w:rPr>
          <w:rFonts w:ascii="Cambria" w:hAnsi="Cambria"/>
          <w:bCs/>
          <w:sz w:val="22"/>
          <w:szCs w:val="22"/>
          <w:lang w:eastAsia="en-US"/>
        </w:rPr>
      </w:pPr>
      <w:r w:rsidRPr="00F66AB3">
        <w:rPr>
          <w:rFonts w:ascii="Cambria" w:hAnsi="Cambria"/>
          <w:bCs/>
          <w:sz w:val="22"/>
          <w:szCs w:val="22"/>
          <w:lang w:eastAsia="en-US"/>
        </w:rPr>
        <w:t>Продължи научно-техническата обработка на документите от учрежденския архив и експертизата на ценността на част от документите, съхранявани в Архива на МВнР за периода 1997 - 2012 г. като бяха изготвени описи на тези, които са с постоянен срок на съхранение и Актове за унищожаване на документите без историческо и научно-справочно значение. От Централен държавен архив бяха утвърдени изпратените 11 бр. актове за унищожаване на неценни документи на обработени описи за 1994, 1995, 1996  и 2015 години.</w:t>
      </w:r>
    </w:p>
    <w:p w:rsidR="00FA09A2" w:rsidRPr="00F66AB3" w:rsidRDefault="00FA09A2" w:rsidP="00FA09A2">
      <w:pPr>
        <w:spacing w:before="60" w:after="60"/>
        <w:jc w:val="both"/>
        <w:rPr>
          <w:rFonts w:ascii="Cambria" w:hAnsi="Cambria"/>
          <w:bCs/>
          <w:sz w:val="22"/>
          <w:szCs w:val="22"/>
          <w:lang w:eastAsia="en-US"/>
        </w:rPr>
      </w:pPr>
      <w:r w:rsidRPr="00F66AB3">
        <w:rPr>
          <w:rFonts w:ascii="Cambria" w:hAnsi="Cambria"/>
          <w:bCs/>
          <w:sz w:val="22"/>
          <w:szCs w:val="22"/>
          <w:lang w:eastAsia="en-US"/>
        </w:rPr>
        <w:t xml:space="preserve">С цел оптимизиране на информационното обслужване на служителите на МВнР и гражданите, ползващи архивния фонд на министерството беше актуализиран справочния апарат (описи за постоянно съхранение и актове за унищожаване) на документите от 1994, 1995, 1996 и 1997 г., дигитализиран бе справочния апарат на описите на отдел „ЮНЕСКО“ за периода 1956 – 1987 г. Продължи текущото извършване на справки за служители на министерството, включително и такива свързани със Закона за достъп до обществена информация и Закона за Националния архивен фонд – бяха извършени 180 справки. </w:t>
      </w:r>
    </w:p>
    <w:p w:rsidR="00FA09A2" w:rsidRPr="00F66AB3" w:rsidRDefault="00FA09A2" w:rsidP="00FA09A2">
      <w:pPr>
        <w:spacing w:before="60" w:after="60"/>
        <w:jc w:val="both"/>
        <w:rPr>
          <w:rFonts w:ascii="Cambria" w:hAnsi="Cambria"/>
          <w:bCs/>
          <w:sz w:val="22"/>
          <w:szCs w:val="22"/>
          <w:lang w:eastAsia="en-US"/>
        </w:rPr>
      </w:pPr>
      <w:r w:rsidRPr="00F66AB3">
        <w:rPr>
          <w:rFonts w:ascii="Cambria" w:hAnsi="Cambria"/>
          <w:bCs/>
          <w:sz w:val="22"/>
          <w:szCs w:val="22"/>
          <w:lang w:eastAsia="en-US"/>
        </w:rPr>
        <w:t>В Архива на МВнР бяха приети за постоянно съхранение документи от закритото посолство на Р България в Лагос. Документите са за периода 1991 – 1996 г. и  бяха предадени от посланика на Р България в Абуджа, ФР Нигерия.</w:t>
      </w:r>
    </w:p>
    <w:p w:rsidR="006352F7" w:rsidRPr="00F66AB3" w:rsidRDefault="00FA09A2" w:rsidP="00FA09A2">
      <w:pPr>
        <w:spacing w:before="60" w:after="60"/>
        <w:jc w:val="both"/>
        <w:rPr>
          <w:rFonts w:ascii="Cambria" w:hAnsi="Cambria"/>
          <w:bCs/>
          <w:sz w:val="22"/>
          <w:szCs w:val="22"/>
          <w:lang w:eastAsia="en-US"/>
        </w:rPr>
      </w:pPr>
      <w:r w:rsidRPr="00F66AB3">
        <w:rPr>
          <w:rFonts w:ascii="Cambria" w:hAnsi="Cambria"/>
          <w:bCs/>
          <w:sz w:val="22"/>
          <w:szCs w:val="22"/>
          <w:lang w:eastAsia="en-US"/>
        </w:rPr>
        <w:t>Във връзка с внедряване на модула „Електронен архив“ в автоматизираната деловодна система Eventis R7, приоритет на дирекция „АО“ е сканирането на международни спогодби и качването им в модула. За отчетния период са сканирани 7978 архивни единици от фонда на МВнР</w:t>
      </w:r>
      <w:r w:rsidRPr="00F66AB3">
        <w:rPr>
          <w:rFonts w:ascii="Cambria" w:hAnsi="Cambria"/>
          <w:bCs/>
          <w:sz w:val="22"/>
          <w:szCs w:val="22"/>
          <w:lang w:eastAsia="en-US"/>
        </w:rPr>
        <w:tab/>
      </w:r>
      <w:r w:rsidR="006352F7" w:rsidRPr="00F66AB3">
        <w:rPr>
          <w:rFonts w:ascii="Cambria" w:hAnsi="Cambria"/>
          <w:bCs/>
          <w:sz w:val="22"/>
          <w:szCs w:val="22"/>
          <w:lang w:eastAsia="en-US"/>
        </w:rPr>
        <w:t>.</w:t>
      </w:r>
    </w:p>
    <w:p w:rsidR="00FA09A2" w:rsidRPr="00F66AB3" w:rsidRDefault="00FA09A2" w:rsidP="00FA09A2">
      <w:pPr>
        <w:spacing w:before="60" w:after="60"/>
        <w:jc w:val="both"/>
        <w:rPr>
          <w:rFonts w:ascii="Cambria" w:hAnsi="Cambria"/>
          <w:bCs/>
          <w:sz w:val="22"/>
          <w:szCs w:val="22"/>
          <w:lang w:eastAsia="en-US"/>
        </w:rPr>
      </w:pPr>
      <w:r w:rsidRPr="00F66AB3">
        <w:rPr>
          <w:rFonts w:ascii="Cambria" w:hAnsi="Cambria"/>
          <w:bCs/>
          <w:sz w:val="22"/>
          <w:szCs w:val="22"/>
          <w:lang w:eastAsia="en-US"/>
        </w:rPr>
        <w:t>През отчетния период бяха дадени методически указания на задграничните представителства на РБ в Берлин, Кувейт, Рабат и Мароко по въпроси, свързани с обработката, съхранението и експертизата на документите. Беше утвърден един Акт за унищожаване на неценни документи с изтекъл срок на съхранение, изготвени от Експертната комисия в ЗП на РБ в Подгорица.</w:t>
      </w:r>
    </w:p>
    <w:p w:rsidR="00FA09A2" w:rsidRPr="00F66AB3" w:rsidRDefault="00FA09A2" w:rsidP="00FA09A2">
      <w:pPr>
        <w:spacing w:before="60" w:after="60"/>
        <w:jc w:val="both"/>
        <w:rPr>
          <w:rFonts w:ascii="Cambria" w:hAnsi="Cambria"/>
          <w:bCs/>
          <w:sz w:val="22"/>
          <w:szCs w:val="22"/>
          <w:lang w:eastAsia="en-US"/>
        </w:rPr>
      </w:pPr>
      <w:r w:rsidRPr="00F66AB3">
        <w:rPr>
          <w:rFonts w:ascii="Cambria" w:hAnsi="Cambria"/>
          <w:bCs/>
          <w:sz w:val="22"/>
          <w:szCs w:val="22"/>
          <w:lang w:eastAsia="en-US"/>
        </w:rPr>
        <w:t>През отчетния период подобряването на административното обслужване на принципа на „едно гише”, осъществявано от Приемната на МВнР, беше основна цел в работата на Приемната, изразяващо се в обстойно и компетентно консултиране на гражданите при получаване на информация за видовете и сроковете на извършваните административни услуги от министерството.</w:t>
      </w:r>
    </w:p>
    <w:p w:rsidR="005D6EAA" w:rsidRDefault="006F0D0C" w:rsidP="006F0D0C">
      <w:pPr>
        <w:tabs>
          <w:tab w:val="left" w:pos="540"/>
        </w:tabs>
        <w:spacing w:before="60" w:after="60"/>
        <w:jc w:val="both"/>
        <w:rPr>
          <w:rFonts w:ascii="Cambria" w:hAnsi="Cambria"/>
          <w:sz w:val="22"/>
          <w:szCs w:val="22"/>
        </w:rPr>
      </w:pPr>
      <w:r w:rsidRPr="00F66AB3">
        <w:rPr>
          <w:rFonts w:ascii="Cambria" w:hAnsi="Cambria"/>
          <w:sz w:val="22"/>
          <w:szCs w:val="22"/>
        </w:rPr>
        <w:t>В отчетния период, служители на дирекцията активно участваха в процеса по организиране и провеждане на изборите извън страната за народни представители за Народно събрание на Р България на  11 юли 2021 г. и на изборите за президент и вицепрезидент на Република България на 14.11.2021 г. Основните причини, поради които не са достигнати планираните целеви стойности на показателите за изпълнение са естеството на работа и наложените мерки във връзка с предотвратяване епидемичното разпространение на COVID-19.</w:t>
      </w:r>
    </w:p>
    <w:p w:rsidR="00BE2388" w:rsidRDefault="00BE2388" w:rsidP="006F0D0C">
      <w:pPr>
        <w:tabs>
          <w:tab w:val="left" w:pos="540"/>
        </w:tabs>
        <w:spacing w:before="60" w:after="60"/>
        <w:jc w:val="both"/>
        <w:rPr>
          <w:rFonts w:ascii="Cambria" w:hAnsi="Cambria"/>
          <w:sz w:val="22"/>
          <w:szCs w:val="22"/>
        </w:rPr>
      </w:pPr>
    </w:p>
    <w:p w:rsidR="00BE2388" w:rsidRPr="00F66AB3" w:rsidRDefault="00BE2388" w:rsidP="006F0D0C">
      <w:pPr>
        <w:tabs>
          <w:tab w:val="left" w:pos="540"/>
        </w:tabs>
        <w:spacing w:before="60" w:after="60"/>
        <w:jc w:val="both"/>
        <w:rPr>
          <w:rFonts w:ascii="Cambria" w:hAnsi="Cambria"/>
          <w:sz w:val="22"/>
          <w:szCs w:val="22"/>
        </w:rPr>
      </w:pPr>
    </w:p>
    <w:p w:rsidR="00922189" w:rsidRPr="007521AE" w:rsidRDefault="00922189" w:rsidP="00DD44F0">
      <w:pPr>
        <w:pStyle w:val="ListParagraph"/>
        <w:numPr>
          <w:ilvl w:val="0"/>
          <w:numId w:val="2"/>
        </w:numPr>
        <w:tabs>
          <w:tab w:val="left" w:pos="540"/>
        </w:tabs>
        <w:spacing w:before="60" w:after="60"/>
        <w:ind w:left="0" w:firstLine="0"/>
        <w:contextualSpacing w:val="0"/>
        <w:jc w:val="both"/>
        <w:rPr>
          <w:rFonts w:ascii="Cambria" w:hAnsi="Cambria"/>
          <w:b/>
          <w:i/>
          <w:color w:val="0070C0"/>
          <w:sz w:val="22"/>
          <w:szCs w:val="22"/>
        </w:rPr>
      </w:pPr>
      <w:r w:rsidRPr="007521AE">
        <w:rPr>
          <w:rFonts w:ascii="Cambria" w:hAnsi="Cambria"/>
          <w:b/>
          <w:i/>
          <w:color w:val="0070C0"/>
          <w:sz w:val="22"/>
          <w:szCs w:val="22"/>
        </w:rPr>
        <w:t xml:space="preserve">Обезпечаване на сигурността на дейността и информацията </w:t>
      </w:r>
    </w:p>
    <w:p w:rsidR="00D24E7E" w:rsidRPr="007521AE" w:rsidRDefault="00D24E7E" w:rsidP="00AB5209">
      <w:pPr>
        <w:spacing w:before="60" w:after="60"/>
        <w:jc w:val="both"/>
        <w:rPr>
          <w:rFonts w:ascii="Cambria" w:hAnsi="Cambria"/>
          <w:b/>
          <w:i/>
          <w:color w:val="833C0B" w:themeColor="accent2" w:themeShade="80"/>
          <w:sz w:val="22"/>
          <w:szCs w:val="22"/>
        </w:rPr>
      </w:pPr>
      <w:r w:rsidRPr="007521AE">
        <w:rPr>
          <w:rFonts w:ascii="Cambria" w:hAnsi="Cambria"/>
          <w:b/>
          <w:i/>
          <w:color w:val="833C0B" w:themeColor="accent2" w:themeShade="80"/>
          <w:sz w:val="22"/>
          <w:szCs w:val="22"/>
        </w:rPr>
        <w:t>Дейности за предоставяне на продукта/услугата</w:t>
      </w:r>
    </w:p>
    <w:p w:rsidR="00846170" w:rsidRPr="00F66AB3" w:rsidRDefault="004E6880" w:rsidP="00AB5209">
      <w:pPr>
        <w:spacing w:before="60" w:after="60"/>
        <w:jc w:val="both"/>
        <w:rPr>
          <w:rFonts w:ascii="Cambria" w:hAnsi="Cambria"/>
          <w:sz w:val="22"/>
          <w:szCs w:val="22"/>
        </w:rPr>
      </w:pPr>
      <w:r w:rsidRPr="00F66AB3">
        <w:rPr>
          <w:rFonts w:ascii="Cambria" w:hAnsi="Cambria"/>
          <w:sz w:val="22"/>
          <w:szCs w:val="22"/>
        </w:rPr>
        <w:t>О</w:t>
      </w:r>
      <w:r w:rsidR="00BA4E99" w:rsidRPr="00F66AB3">
        <w:rPr>
          <w:rFonts w:ascii="Cambria" w:hAnsi="Cambria"/>
          <w:sz w:val="22"/>
          <w:szCs w:val="22"/>
        </w:rPr>
        <w:t>съществявани са дейности по получаване, създаване, регистриране, обработване, съхраняване, разпределяне, предоставяне и размножаване на материали, съдържащи класифицирана информация, в регистратурите за национална КИ, КИ на НАТО и ЕС, и регистратурата в звено „Комуникации“.</w:t>
      </w:r>
    </w:p>
    <w:p w:rsidR="00BA4E99" w:rsidRPr="00F66AB3" w:rsidRDefault="00BA4E99" w:rsidP="00AB5209">
      <w:pPr>
        <w:spacing w:before="60" w:after="60"/>
        <w:jc w:val="both"/>
        <w:rPr>
          <w:rFonts w:ascii="Cambria" w:hAnsi="Cambria"/>
          <w:sz w:val="22"/>
          <w:szCs w:val="22"/>
        </w:rPr>
      </w:pPr>
      <w:r w:rsidRPr="00F66AB3">
        <w:rPr>
          <w:rFonts w:ascii="Cambria" w:hAnsi="Cambria"/>
          <w:sz w:val="22"/>
          <w:szCs w:val="22"/>
        </w:rPr>
        <w:t>По прилагане на персонална и индустриална сигурност в МВнР са извършвани изискуемите дейности по изготвяне на съпътстващи документи за започване на процедури по проучване за надеждност по смисъла на ЗЗКИ на служители в МВнР, заемащи длъжност, включени в списъка по чл.37, ал.1 от ЗЗКИ, както и процедури по проучване с оглед договори по индустриална сигурност. През отчетния период са изпратени 323 бр. комплекти с документи за извършване на процедури по проучване, придружени с необходимите съпроводителни писма, искания за достъп до национална класифицирана информация и при необходимост искания за достъп до класифицирана информация на НАТО и ЕС.</w:t>
      </w:r>
    </w:p>
    <w:p w:rsidR="00BA4E99" w:rsidRPr="00F66AB3" w:rsidRDefault="00BA4E99" w:rsidP="00AB5209">
      <w:pPr>
        <w:spacing w:before="60" w:after="60"/>
        <w:jc w:val="both"/>
        <w:rPr>
          <w:rFonts w:ascii="Cambria" w:hAnsi="Cambria"/>
          <w:sz w:val="22"/>
          <w:szCs w:val="22"/>
        </w:rPr>
      </w:pPr>
      <w:r w:rsidRPr="00F66AB3">
        <w:rPr>
          <w:rFonts w:ascii="Cambria" w:hAnsi="Cambria"/>
          <w:sz w:val="22"/>
          <w:szCs w:val="22"/>
        </w:rPr>
        <w:t>През м. октомври 2021 г.  в Регистратура за класифицирана информация на ЕС, точката на присъствие на системата CORTESY за Република България и точката на присъствие DPR на ЕС в Министерството на външните работи бе извършено посещение за оценка на сигурността относно ефективността на въведените мерки за защита на класифицираната информация на ЕС в Република България от представители на дирекция „Безопасност и сигурност" в Генералния секретариат на Съвета на ЕС. В хода на същото бе представена презентация по отношение мерките за защита на КИ на ЕС в МВнР.</w:t>
      </w:r>
    </w:p>
    <w:p w:rsidR="00BA4E99" w:rsidRPr="00F66AB3" w:rsidRDefault="00BA4E99" w:rsidP="00AB5209">
      <w:pPr>
        <w:spacing w:before="60" w:after="60"/>
        <w:jc w:val="both"/>
        <w:rPr>
          <w:rFonts w:ascii="Cambria" w:hAnsi="Cambria"/>
          <w:sz w:val="22"/>
          <w:szCs w:val="22"/>
        </w:rPr>
      </w:pPr>
      <w:r w:rsidRPr="00F66AB3">
        <w:rPr>
          <w:rFonts w:ascii="Cambria" w:hAnsi="Cambria"/>
          <w:sz w:val="22"/>
          <w:szCs w:val="22"/>
        </w:rPr>
        <w:t>Провеждани са координационни дейности и давани указания по прилагането на нормативната база, касаеща работата на ЦУ на МВнР и задграничните представителства в областта на защитата на класифицираната информация и прилагане на мерките по видовете сигурност на класифицираната информация (в т.ч. разяснения и указания при тълкуването на ЗЗКИ и ППЗЗКИ на служителите от МВнР).</w:t>
      </w:r>
    </w:p>
    <w:p w:rsidR="00BA4E99" w:rsidRPr="00F66AB3" w:rsidRDefault="00BA4E99" w:rsidP="00BA4E99">
      <w:pPr>
        <w:spacing w:before="60" w:after="60"/>
        <w:jc w:val="both"/>
        <w:rPr>
          <w:rFonts w:ascii="Cambria" w:hAnsi="Cambria"/>
          <w:sz w:val="22"/>
          <w:szCs w:val="22"/>
        </w:rPr>
      </w:pPr>
      <w:r w:rsidRPr="00F66AB3">
        <w:rPr>
          <w:rFonts w:ascii="Cambria" w:hAnsi="Cambria"/>
          <w:sz w:val="22"/>
          <w:szCs w:val="22"/>
        </w:rPr>
        <w:t>През 2021 г. са предприети следните действия във връзка с комуникационните и информационни системи в министерството за работа с класифицирана информация:</w:t>
      </w:r>
    </w:p>
    <w:p w:rsidR="00BA4E99" w:rsidRPr="00F66AB3" w:rsidRDefault="00BA4E99" w:rsidP="00BA4E99">
      <w:pPr>
        <w:spacing w:before="60" w:after="60"/>
        <w:jc w:val="both"/>
        <w:rPr>
          <w:rFonts w:ascii="Cambria" w:hAnsi="Cambria"/>
          <w:sz w:val="22"/>
          <w:szCs w:val="22"/>
        </w:rPr>
      </w:pPr>
      <w:r w:rsidRPr="00F66AB3">
        <w:rPr>
          <w:rFonts w:ascii="Cambria" w:hAnsi="Cambria"/>
          <w:sz w:val="22"/>
          <w:szCs w:val="22"/>
        </w:rPr>
        <w:t>•</w:t>
      </w:r>
      <w:r w:rsidRPr="00F66AB3">
        <w:rPr>
          <w:rFonts w:ascii="Cambria" w:hAnsi="Cambria"/>
          <w:sz w:val="22"/>
          <w:szCs w:val="22"/>
        </w:rPr>
        <w:tab/>
        <w:t xml:space="preserve">За КИС „Звезда“ за работа с класифицирана информация до ниво „Поверително“ – оптична компютърна мрежа включваща 122 компютърни конфигурации, даваща възможност за работа на голям брой потребители. Подготвят се изискуемите документи за акредитацията й и получаване на сертификат, като впоследствие ще се предприемат действия по сертифициране за работа с КИ на ЕС и НАТО. </w:t>
      </w:r>
    </w:p>
    <w:p w:rsidR="00BA4E99" w:rsidRPr="00F66AB3" w:rsidRDefault="00BA4E99" w:rsidP="00BA4E99">
      <w:pPr>
        <w:spacing w:before="60" w:after="60"/>
        <w:jc w:val="both"/>
        <w:rPr>
          <w:rFonts w:ascii="Cambria" w:hAnsi="Cambria"/>
          <w:sz w:val="22"/>
          <w:szCs w:val="22"/>
        </w:rPr>
      </w:pPr>
      <w:r w:rsidRPr="00F66AB3">
        <w:rPr>
          <w:rFonts w:ascii="Cambria" w:hAnsi="Cambria"/>
          <w:sz w:val="22"/>
          <w:szCs w:val="22"/>
        </w:rPr>
        <w:t>•</w:t>
      </w:r>
      <w:r w:rsidRPr="00F66AB3">
        <w:rPr>
          <w:rFonts w:ascii="Cambria" w:hAnsi="Cambria"/>
          <w:sz w:val="22"/>
          <w:szCs w:val="22"/>
        </w:rPr>
        <w:tab/>
        <w:t>За КИС ВКМ „НАТО“ на дирекция „Политика за сигурност“ за работа с класифицирана информация до ниво „Секретно“ е получен временен сертификат за работа с национална класифицирана информация. Работата по акредитацията продължава с подготовка на изискуемите документи за получаване на Сертификат и се предприемат действия за акредитирането й за работа с класифицирана информация на НАТО.</w:t>
      </w:r>
    </w:p>
    <w:p w:rsidR="00BA4E99" w:rsidRPr="00F66AB3" w:rsidRDefault="00BA4E99" w:rsidP="00BA4E99">
      <w:pPr>
        <w:spacing w:before="60" w:after="60"/>
        <w:jc w:val="both"/>
        <w:rPr>
          <w:rFonts w:ascii="Cambria" w:hAnsi="Cambria"/>
          <w:sz w:val="22"/>
          <w:szCs w:val="22"/>
        </w:rPr>
      </w:pPr>
      <w:r w:rsidRPr="00F66AB3">
        <w:rPr>
          <w:rFonts w:ascii="Cambria" w:hAnsi="Cambria"/>
          <w:sz w:val="22"/>
          <w:szCs w:val="22"/>
        </w:rPr>
        <w:t>•</w:t>
      </w:r>
      <w:r w:rsidRPr="00F66AB3">
        <w:rPr>
          <w:rFonts w:ascii="Cambria" w:hAnsi="Cambria"/>
          <w:sz w:val="22"/>
          <w:szCs w:val="22"/>
        </w:rPr>
        <w:tab/>
        <w:t xml:space="preserve">Извършени са дейности и е получен временен сертификат за КИС „РКИ“ за работа с национална класифицирана информация до ниво „Секретно“. </w:t>
      </w:r>
    </w:p>
    <w:p w:rsidR="00BA4E99" w:rsidRPr="00F66AB3" w:rsidRDefault="00BA4E99" w:rsidP="00BA4E99">
      <w:pPr>
        <w:spacing w:before="60" w:after="60"/>
        <w:jc w:val="both"/>
        <w:rPr>
          <w:rFonts w:ascii="Cambria" w:hAnsi="Cambria"/>
          <w:sz w:val="22"/>
          <w:szCs w:val="22"/>
        </w:rPr>
      </w:pPr>
      <w:r w:rsidRPr="00F66AB3">
        <w:rPr>
          <w:rFonts w:ascii="Cambria" w:hAnsi="Cambria"/>
          <w:sz w:val="22"/>
          <w:szCs w:val="22"/>
        </w:rPr>
        <w:t>Дейността на служителите от звено „Дипломатически куриери“ през 2021 г. се извършваше съгласно утвърден от Главния секретар на МВнР годишен график за пренос на дипломатическа поща, като бяха организирани и осъществени 36 /тридесет и шест/ маршрута.</w:t>
      </w:r>
    </w:p>
    <w:p w:rsidR="00BA4E99" w:rsidRPr="00F66AB3" w:rsidRDefault="00BA4E99" w:rsidP="00BA4E99">
      <w:pPr>
        <w:spacing w:before="60" w:after="60"/>
        <w:jc w:val="both"/>
        <w:rPr>
          <w:rFonts w:ascii="Cambria" w:hAnsi="Cambria"/>
          <w:sz w:val="22"/>
          <w:szCs w:val="22"/>
        </w:rPr>
      </w:pPr>
      <w:r w:rsidRPr="00F66AB3">
        <w:rPr>
          <w:rFonts w:ascii="Cambria" w:hAnsi="Cambria"/>
          <w:sz w:val="22"/>
          <w:szCs w:val="22"/>
          <w:lang w:val="en-US"/>
        </w:rPr>
        <w:t xml:space="preserve">През </w:t>
      </w:r>
      <w:r w:rsidRPr="00064CC5">
        <w:rPr>
          <w:rFonts w:ascii="Cambria" w:hAnsi="Cambria"/>
          <w:sz w:val="22"/>
          <w:szCs w:val="22"/>
        </w:rPr>
        <w:t>целия отчетен период</w:t>
      </w:r>
      <w:r w:rsidRPr="00F66AB3">
        <w:rPr>
          <w:rFonts w:ascii="Cambria" w:hAnsi="Cambria"/>
          <w:sz w:val="22"/>
          <w:szCs w:val="22"/>
        </w:rPr>
        <w:t xml:space="preserve"> бяха извършвани дейности  по сигурността, ремонт, профилактика и подмяна  на  технически средства в редица задгранични представителства. </w:t>
      </w:r>
    </w:p>
    <w:p w:rsidR="00BA4E99" w:rsidRPr="00F66AB3" w:rsidRDefault="00BA4E99" w:rsidP="00BA4E99">
      <w:pPr>
        <w:spacing w:before="60" w:after="60"/>
        <w:jc w:val="both"/>
        <w:rPr>
          <w:rFonts w:ascii="Cambria" w:hAnsi="Cambria"/>
          <w:sz w:val="22"/>
          <w:szCs w:val="22"/>
        </w:rPr>
      </w:pPr>
      <w:r w:rsidRPr="00F66AB3">
        <w:rPr>
          <w:rFonts w:ascii="Cambria" w:hAnsi="Cambria"/>
          <w:sz w:val="22"/>
          <w:szCs w:val="22"/>
        </w:rPr>
        <w:t xml:space="preserve">Във връзка с парламентарния вот (м. април, м. юли, м. ноември 2021 г.) и президентски вот (м. ноември, в два тура) се реализираха и  изпълниха 106 допълнителни куриерски маршрути с цел транспортиране на изборните книжа и Специализираните устройства за електронно машинно гласуване (СУЕМГ) от/до МВнР. Съгласно изискванията СУЕМГ и изборните материали се оформяха и запечатваха като дипломатическа поща както следва: парламентарни избори през м. юли - </w:t>
      </w:r>
      <w:r w:rsidRPr="00F66AB3">
        <w:rPr>
          <w:rFonts w:ascii="Cambria" w:hAnsi="Cambria"/>
          <w:b/>
          <w:sz w:val="22"/>
          <w:szCs w:val="22"/>
        </w:rPr>
        <w:t>421 броя</w:t>
      </w:r>
      <w:r w:rsidRPr="00F66AB3">
        <w:rPr>
          <w:rFonts w:ascii="Cambria" w:hAnsi="Cambria"/>
          <w:sz w:val="22"/>
          <w:szCs w:val="22"/>
        </w:rPr>
        <w:t xml:space="preserve">, парламентарни и първи кръг на президентските избори през м. ноември – </w:t>
      </w:r>
      <w:r w:rsidRPr="00F66AB3">
        <w:rPr>
          <w:rFonts w:ascii="Cambria" w:hAnsi="Cambria"/>
          <w:b/>
          <w:sz w:val="22"/>
          <w:szCs w:val="22"/>
        </w:rPr>
        <w:t>416 броя</w:t>
      </w:r>
      <w:r w:rsidRPr="00F66AB3">
        <w:rPr>
          <w:rFonts w:ascii="Cambria" w:hAnsi="Cambria"/>
          <w:sz w:val="22"/>
          <w:szCs w:val="22"/>
        </w:rPr>
        <w:t xml:space="preserve">, а за втори тур на президентския вот – </w:t>
      </w:r>
      <w:r w:rsidRPr="00F66AB3">
        <w:rPr>
          <w:rFonts w:ascii="Cambria" w:hAnsi="Cambria"/>
          <w:b/>
          <w:sz w:val="22"/>
          <w:szCs w:val="22"/>
        </w:rPr>
        <w:t>336 броя</w:t>
      </w:r>
      <w:r w:rsidRPr="00F66AB3">
        <w:rPr>
          <w:rFonts w:ascii="Cambria" w:hAnsi="Cambria"/>
          <w:sz w:val="22"/>
          <w:szCs w:val="22"/>
        </w:rPr>
        <w:t xml:space="preserve">. </w:t>
      </w:r>
    </w:p>
    <w:p w:rsidR="00BA4E99" w:rsidRPr="00F66AB3" w:rsidRDefault="00BA4E99" w:rsidP="00BA4E99">
      <w:pPr>
        <w:spacing w:before="60" w:after="60"/>
        <w:jc w:val="both"/>
        <w:rPr>
          <w:rFonts w:ascii="Cambria" w:hAnsi="Cambria"/>
          <w:sz w:val="22"/>
          <w:szCs w:val="22"/>
        </w:rPr>
      </w:pPr>
      <w:r w:rsidRPr="00F66AB3">
        <w:rPr>
          <w:rFonts w:ascii="Cambria" w:hAnsi="Cambria"/>
          <w:sz w:val="22"/>
          <w:szCs w:val="22"/>
        </w:rPr>
        <w:t xml:space="preserve">Броят на организираните изпълнени наземни маршрути (с транспортни средства) през 2021 г. е общо 145  с оглед извършени по утвърдения годишен график за пренос на дипломатическа поща и осигуряване провеждането на Избори ПВР/НС през 2021 г., а командированите служители – 201. С цел пренос на дипломатическа поща и изборните книжа и материали до задграничните представителства на Р България до ЦУ на МВнР бяха реализирани 68 самолетни куриерски маршрути с командировани по тях 128 служителя. </w:t>
      </w:r>
    </w:p>
    <w:p w:rsidR="00BA4E99" w:rsidRPr="00F66AB3" w:rsidRDefault="00BA4E99" w:rsidP="00BA4E99">
      <w:pPr>
        <w:spacing w:before="60" w:after="60"/>
        <w:jc w:val="both"/>
        <w:rPr>
          <w:rFonts w:ascii="Cambria" w:hAnsi="Cambria"/>
          <w:sz w:val="22"/>
          <w:szCs w:val="22"/>
          <w:lang w:val="en-US"/>
        </w:rPr>
      </w:pPr>
      <w:r w:rsidRPr="00F66AB3">
        <w:rPr>
          <w:rFonts w:ascii="Cambria" w:hAnsi="Cambria"/>
          <w:sz w:val="22"/>
          <w:szCs w:val="22"/>
          <w:lang w:val="en-US"/>
        </w:rPr>
        <w:t xml:space="preserve">През </w:t>
      </w:r>
      <w:r w:rsidRPr="00064CC5">
        <w:rPr>
          <w:rFonts w:ascii="Cambria" w:hAnsi="Cambria"/>
          <w:sz w:val="22"/>
          <w:szCs w:val="22"/>
        </w:rPr>
        <w:t>календарната 2021 г. служителите на отдел „Ведомствена охрана“ продължиха изпълнението на служебните си задължения по обезпечаване на пропускателния и охранителен режим на територията на МВнР-ЦУ в изпълнение на мерките с цел ограничение на разпространението на</w:t>
      </w:r>
      <w:r w:rsidRPr="00F66AB3">
        <w:rPr>
          <w:rFonts w:ascii="Cambria" w:hAnsi="Cambria"/>
          <w:sz w:val="22"/>
          <w:szCs w:val="22"/>
          <w:lang w:val="en-US"/>
        </w:rPr>
        <w:t xml:space="preserve"> COVID-19.</w:t>
      </w:r>
    </w:p>
    <w:p w:rsidR="00922189" w:rsidRPr="007521AE" w:rsidRDefault="00922189" w:rsidP="00DD44F0">
      <w:pPr>
        <w:pStyle w:val="ListParagraph"/>
        <w:numPr>
          <w:ilvl w:val="0"/>
          <w:numId w:val="2"/>
        </w:numPr>
        <w:tabs>
          <w:tab w:val="left" w:pos="540"/>
        </w:tabs>
        <w:spacing w:before="60" w:after="60"/>
        <w:ind w:left="0" w:firstLine="0"/>
        <w:contextualSpacing w:val="0"/>
        <w:jc w:val="both"/>
        <w:rPr>
          <w:rFonts w:ascii="Cambria" w:hAnsi="Cambria"/>
          <w:b/>
          <w:i/>
          <w:color w:val="2F5496" w:themeColor="accent1" w:themeShade="BF"/>
          <w:sz w:val="22"/>
          <w:szCs w:val="22"/>
        </w:rPr>
      </w:pPr>
      <w:r w:rsidRPr="007521AE">
        <w:rPr>
          <w:rFonts w:ascii="Cambria" w:hAnsi="Cambria"/>
          <w:b/>
          <w:i/>
          <w:color w:val="2F5496" w:themeColor="accent1" w:themeShade="BF"/>
          <w:sz w:val="22"/>
          <w:szCs w:val="22"/>
        </w:rPr>
        <w:t>Управление на сградния фонд в страната</w:t>
      </w:r>
    </w:p>
    <w:p w:rsidR="00922189" w:rsidRPr="007521AE" w:rsidRDefault="00922189" w:rsidP="00DD44F0">
      <w:pPr>
        <w:tabs>
          <w:tab w:val="left" w:pos="540"/>
        </w:tabs>
        <w:spacing w:before="60" w:after="60"/>
        <w:jc w:val="both"/>
        <w:rPr>
          <w:rFonts w:ascii="Cambria" w:hAnsi="Cambria"/>
          <w:b/>
          <w:i/>
          <w:color w:val="833C0B" w:themeColor="accent2" w:themeShade="80"/>
          <w:sz w:val="22"/>
          <w:szCs w:val="22"/>
        </w:rPr>
      </w:pPr>
      <w:r w:rsidRPr="007521AE">
        <w:rPr>
          <w:rFonts w:ascii="Cambria" w:hAnsi="Cambria"/>
          <w:b/>
          <w:i/>
          <w:color w:val="833C0B" w:themeColor="accent2" w:themeShade="80"/>
          <w:sz w:val="22"/>
          <w:szCs w:val="22"/>
        </w:rPr>
        <w:t>Резултати от предоставянето на продукта/услугата</w:t>
      </w:r>
    </w:p>
    <w:p w:rsidR="00CC39CF" w:rsidRPr="00F66AB3" w:rsidRDefault="00CC39CF" w:rsidP="00CC39CF">
      <w:pPr>
        <w:pStyle w:val="NoSpacing"/>
        <w:numPr>
          <w:ilvl w:val="0"/>
          <w:numId w:val="1"/>
        </w:numPr>
        <w:rPr>
          <w:rFonts w:ascii="Cambria" w:eastAsia="Times New Roman" w:hAnsi="Cambria"/>
          <w:lang w:eastAsia="bg-BG"/>
        </w:rPr>
      </w:pPr>
      <w:r w:rsidRPr="00F66AB3">
        <w:rPr>
          <w:rFonts w:ascii="Cambria" w:eastAsia="Times New Roman" w:hAnsi="Cambria"/>
          <w:lang w:eastAsia="bg-BG"/>
        </w:rPr>
        <w:t>Осигуряване на ефективно и оптимално управление на имотите държавна собственост в страната, предоставени за управление на МВнР.</w:t>
      </w:r>
    </w:p>
    <w:p w:rsidR="00CC39CF" w:rsidRPr="00F66AB3" w:rsidRDefault="00CC39CF" w:rsidP="00CC39CF">
      <w:pPr>
        <w:pStyle w:val="NoSpacing"/>
        <w:numPr>
          <w:ilvl w:val="0"/>
          <w:numId w:val="1"/>
        </w:numPr>
        <w:rPr>
          <w:rFonts w:ascii="Cambria" w:eastAsia="Times New Roman" w:hAnsi="Cambria"/>
          <w:lang w:eastAsia="bg-BG"/>
        </w:rPr>
      </w:pPr>
      <w:r w:rsidRPr="00F66AB3">
        <w:rPr>
          <w:rFonts w:ascii="Cambria" w:eastAsia="Times New Roman" w:hAnsi="Cambria"/>
          <w:lang w:eastAsia="bg-BG"/>
        </w:rPr>
        <w:t>Постигане на оптимално използване на наличните държавни активи от недвижима собственост в страната и осигуряване на необходимите условия за тяхното поддържане.</w:t>
      </w:r>
    </w:p>
    <w:p w:rsidR="00CC39CF" w:rsidRPr="00F66AB3" w:rsidRDefault="00CC39CF" w:rsidP="00CC39CF">
      <w:pPr>
        <w:pStyle w:val="NoSpacing"/>
        <w:numPr>
          <w:ilvl w:val="0"/>
          <w:numId w:val="1"/>
        </w:numPr>
        <w:rPr>
          <w:rFonts w:ascii="Cambria" w:eastAsia="Times New Roman" w:hAnsi="Cambria"/>
          <w:lang w:eastAsia="bg-BG"/>
        </w:rPr>
      </w:pPr>
      <w:r w:rsidRPr="00F66AB3">
        <w:rPr>
          <w:rFonts w:ascii="Cambria" w:eastAsia="Times New Roman" w:hAnsi="Cambria"/>
          <w:lang w:eastAsia="bg-BG"/>
        </w:rPr>
        <w:t xml:space="preserve">Адекватно поддържане на имотите в страната в съответствие с функционалното им предназначение. </w:t>
      </w:r>
    </w:p>
    <w:p w:rsidR="00CC39CF" w:rsidRPr="00F66AB3" w:rsidRDefault="00CC39CF" w:rsidP="00CC39CF">
      <w:pPr>
        <w:pStyle w:val="NoSpacing"/>
        <w:numPr>
          <w:ilvl w:val="0"/>
          <w:numId w:val="1"/>
        </w:numPr>
        <w:rPr>
          <w:rFonts w:ascii="Cambria" w:eastAsia="Times New Roman" w:hAnsi="Cambria"/>
          <w:lang w:eastAsia="bg-BG"/>
        </w:rPr>
      </w:pPr>
      <w:r w:rsidRPr="00F66AB3">
        <w:rPr>
          <w:rFonts w:ascii="Cambria" w:eastAsia="Times New Roman" w:hAnsi="Cambria"/>
          <w:lang w:eastAsia="bg-BG"/>
        </w:rPr>
        <w:t>Разпоредителни действия и действия на управление с недвижими имоти, управлявани от МВнР в страната.</w:t>
      </w:r>
    </w:p>
    <w:p w:rsidR="00CC39CF" w:rsidRPr="00F66AB3" w:rsidRDefault="00CC39CF" w:rsidP="00CC39CF">
      <w:pPr>
        <w:pStyle w:val="NoSpacing"/>
        <w:numPr>
          <w:ilvl w:val="0"/>
          <w:numId w:val="1"/>
        </w:numPr>
        <w:rPr>
          <w:rFonts w:ascii="Cambria" w:eastAsia="Times New Roman" w:hAnsi="Cambria"/>
          <w:lang w:eastAsia="bg-BG"/>
        </w:rPr>
      </w:pPr>
      <w:r w:rsidRPr="00F66AB3">
        <w:rPr>
          <w:rFonts w:ascii="Cambria" w:eastAsia="Times New Roman" w:hAnsi="Cambria"/>
          <w:lang w:eastAsia="bg-BG"/>
        </w:rPr>
        <w:t>Адекватно, навременно и комплексно обезпечаване на функционирането на дипломатическата служба.</w:t>
      </w:r>
    </w:p>
    <w:p w:rsidR="00CC39CF" w:rsidRPr="00F66AB3" w:rsidRDefault="00CC39CF" w:rsidP="00CC39CF">
      <w:pPr>
        <w:pStyle w:val="NoSpacing"/>
        <w:numPr>
          <w:ilvl w:val="0"/>
          <w:numId w:val="1"/>
        </w:numPr>
        <w:rPr>
          <w:rFonts w:ascii="Cambria" w:eastAsia="Times New Roman" w:hAnsi="Cambria"/>
          <w:lang w:eastAsia="bg-BG"/>
        </w:rPr>
      </w:pPr>
      <w:r w:rsidRPr="00F66AB3">
        <w:rPr>
          <w:rFonts w:ascii="Cambria" w:eastAsia="Times New Roman" w:hAnsi="Cambria"/>
          <w:lang w:eastAsia="bg-BG"/>
        </w:rPr>
        <w:t>Формиране и контрол на договорни отношения с външни фирми.</w:t>
      </w:r>
    </w:p>
    <w:p w:rsidR="00CC39CF" w:rsidRPr="00F66AB3" w:rsidRDefault="00CC39CF" w:rsidP="00CC39CF">
      <w:pPr>
        <w:pStyle w:val="NoSpacing"/>
        <w:numPr>
          <w:ilvl w:val="0"/>
          <w:numId w:val="1"/>
        </w:numPr>
        <w:rPr>
          <w:rFonts w:ascii="Cambria" w:eastAsia="Times New Roman" w:hAnsi="Cambria"/>
          <w:lang w:eastAsia="bg-BG"/>
        </w:rPr>
      </w:pPr>
      <w:r w:rsidRPr="00F66AB3">
        <w:rPr>
          <w:rFonts w:ascii="Cambria" w:eastAsia="Times New Roman" w:hAnsi="Cambria"/>
          <w:lang w:eastAsia="bg-BG"/>
        </w:rPr>
        <w:t>Транспортно и материално-техническо осигуряване.</w:t>
      </w:r>
    </w:p>
    <w:p w:rsidR="00126433" w:rsidRPr="00F66AB3" w:rsidRDefault="00CC39CF" w:rsidP="008445FD">
      <w:pPr>
        <w:pStyle w:val="NoSpacing"/>
        <w:numPr>
          <w:ilvl w:val="0"/>
          <w:numId w:val="1"/>
        </w:numPr>
        <w:rPr>
          <w:rFonts w:ascii="Cambria" w:eastAsia="Times New Roman" w:hAnsi="Cambria"/>
          <w:lang w:eastAsia="bg-BG"/>
        </w:rPr>
      </w:pPr>
      <w:r w:rsidRPr="00F66AB3">
        <w:rPr>
          <w:rFonts w:ascii="Cambria" w:eastAsia="Times New Roman" w:hAnsi="Cambria"/>
          <w:lang w:eastAsia="bg-BG"/>
        </w:rPr>
        <w:t xml:space="preserve">Осигуряване на материални средства за нуждите на структурните звена на МВнР. </w:t>
      </w:r>
    </w:p>
    <w:p w:rsidR="00CC39CF" w:rsidRDefault="00CC39CF" w:rsidP="00CC39CF">
      <w:pPr>
        <w:pStyle w:val="NoSpacing"/>
        <w:rPr>
          <w:rFonts w:ascii="Cambria" w:eastAsia="Times New Roman" w:hAnsi="Cambria"/>
          <w:color w:val="00B050"/>
          <w:lang w:eastAsia="bg-BG"/>
        </w:rPr>
      </w:pPr>
    </w:p>
    <w:p w:rsidR="00CC39CF" w:rsidRDefault="00CC39CF" w:rsidP="00CC39CF">
      <w:pPr>
        <w:pStyle w:val="ListParagraph"/>
        <w:numPr>
          <w:ilvl w:val="0"/>
          <w:numId w:val="2"/>
        </w:numPr>
        <w:tabs>
          <w:tab w:val="left" w:pos="540"/>
        </w:tabs>
        <w:spacing w:before="60" w:after="60"/>
        <w:ind w:left="0" w:firstLine="0"/>
        <w:contextualSpacing w:val="0"/>
        <w:jc w:val="both"/>
        <w:rPr>
          <w:rFonts w:ascii="Cambria" w:hAnsi="Cambria"/>
          <w:b/>
          <w:i/>
          <w:color w:val="2F5496" w:themeColor="accent1" w:themeShade="BF"/>
          <w:sz w:val="22"/>
          <w:szCs w:val="22"/>
        </w:rPr>
      </w:pPr>
      <w:r>
        <w:rPr>
          <w:rFonts w:ascii="Cambria" w:hAnsi="Cambria"/>
          <w:b/>
          <w:i/>
          <w:color w:val="2F5496" w:themeColor="accent1" w:themeShade="BF"/>
          <w:sz w:val="22"/>
          <w:szCs w:val="22"/>
        </w:rPr>
        <w:t>Материално-техническо и транспортно осигуряване</w:t>
      </w:r>
    </w:p>
    <w:p w:rsidR="00CC39CF" w:rsidRDefault="00CC39CF" w:rsidP="00CC39CF">
      <w:pPr>
        <w:tabs>
          <w:tab w:val="left" w:pos="540"/>
        </w:tabs>
        <w:spacing w:before="60" w:after="60"/>
        <w:jc w:val="both"/>
        <w:rPr>
          <w:rFonts w:ascii="Cambria" w:hAnsi="Cambria"/>
          <w:b/>
          <w:i/>
          <w:color w:val="2F5496" w:themeColor="accent1" w:themeShade="BF"/>
          <w:sz w:val="22"/>
          <w:szCs w:val="22"/>
        </w:rPr>
      </w:pPr>
      <w:r w:rsidRPr="007521AE">
        <w:rPr>
          <w:rFonts w:ascii="Cambria" w:hAnsi="Cambria"/>
          <w:b/>
          <w:i/>
          <w:color w:val="833C0B" w:themeColor="accent2" w:themeShade="80"/>
          <w:sz w:val="22"/>
          <w:szCs w:val="22"/>
        </w:rPr>
        <w:t>Резултати от предоставянето на продукта/услугата</w:t>
      </w:r>
    </w:p>
    <w:p w:rsidR="00CC39CF" w:rsidRPr="00F66AB3" w:rsidRDefault="00CC39CF" w:rsidP="00CC39CF">
      <w:pPr>
        <w:tabs>
          <w:tab w:val="left" w:pos="540"/>
        </w:tabs>
        <w:spacing w:before="60" w:after="60"/>
        <w:jc w:val="both"/>
        <w:rPr>
          <w:rFonts w:ascii="Cambria" w:hAnsi="Cambria"/>
          <w:sz w:val="22"/>
          <w:szCs w:val="22"/>
        </w:rPr>
      </w:pPr>
      <w:r w:rsidRPr="00CC39CF">
        <w:rPr>
          <w:rFonts w:ascii="Cambria" w:hAnsi="Cambria"/>
          <w:b/>
          <w:color w:val="2F5496" w:themeColor="accent1" w:themeShade="BF"/>
          <w:sz w:val="22"/>
          <w:szCs w:val="22"/>
        </w:rPr>
        <w:t>-</w:t>
      </w:r>
      <w:r w:rsidRPr="00CC39CF">
        <w:rPr>
          <w:rFonts w:ascii="Cambria" w:hAnsi="Cambria"/>
          <w:b/>
          <w:color w:val="2F5496" w:themeColor="accent1" w:themeShade="BF"/>
          <w:sz w:val="22"/>
          <w:szCs w:val="22"/>
        </w:rPr>
        <w:tab/>
      </w:r>
      <w:r w:rsidRPr="00F66AB3">
        <w:rPr>
          <w:rFonts w:ascii="Cambria" w:hAnsi="Cambria"/>
          <w:sz w:val="22"/>
          <w:szCs w:val="22"/>
        </w:rPr>
        <w:t>Основните усилия бяха насочени за осигуряване на логистиката и транспортирането  на изборните книжа и Специализирани устройства за електронно машинно гласуване (СУЕМГ), при провеждането на изборите за Президент и вицепрезидент на Р. България и за Народно събрание, проведени на 14/21 ноември 2021 г. до разкритите безпрецедентен брой 756 избирателни секции зад граница. Превозени бяха над 45 тона изборни книжа и 752 СУЕМГ, в  условия на повсеместни мерки за противодействие на пандемията в глобален мащаб.</w:t>
      </w:r>
    </w:p>
    <w:p w:rsidR="00CC39CF" w:rsidRPr="00F66AB3" w:rsidRDefault="00CC39CF" w:rsidP="00CC39CF">
      <w:pPr>
        <w:tabs>
          <w:tab w:val="left" w:pos="540"/>
        </w:tabs>
        <w:spacing w:before="60" w:after="60"/>
        <w:jc w:val="both"/>
        <w:rPr>
          <w:rFonts w:ascii="Cambria" w:hAnsi="Cambria"/>
          <w:sz w:val="22"/>
          <w:szCs w:val="22"/>
        </w:rPr>
      </w:pPr>
      <w:r w:rsidRPr="00F66AB3">
        <w:rPr>
          <w:rFonts w:ascii="Cambria" w:hAnsi="Cambria"/>
          <w:sz w:val="22"/>
          <w:szCs w:val="22"/>
        </w:rPr>
        <w:t>-</w:t>
      </w:r>
      <w:r w:rsidRPr="00F66AB3">
        <w:rPr>
          <w:rFonts w:ascii="Cambria" w:hAnsi="Cambria"/>
          <w:sz w:val="22"/>
          <w:szCs w:val="22"/>
        </w:rPr>
        <w:tab/>
        <w:t xml:space="preserve">Поддържаше се своевременно материално-техническо осигуряване, придобиване, разпределяне и отчетност на дълготрайните материални активи, материалните запаси и консумативи за нуждите на министерството. </w:t>
      </w:r>
    </w:p>
    <w:p w:rsidR="00CC39CF" w:rsidRPr="00F66AB3" w:rsidRDefault="00CC39CF" w:rsidP="00CC39CF">
      <w:pPr>
        <w:tabs>
          <w:tab w:val="left" w:pos="540"/>
        </w:tabs>
        <w:spacing w:before="60" w:after="60"/>
        <w:jc w:val="both"/>
        <w:rPr>
          <w:rFonts w:ascii="Cambria" w:hAnsi="Cambria"/>
          <w:sz w:val="22"/>
          <w:szCs w:val="22"/>
        </w:rPr>
      </w:pPr>
      <w:r w:rsidRPr="00F66AB3">
        <w:rPr>
          <w:rFonts w:ascii="Cambria" w:hAnsi="Cambria"/>
          <w:sz w:val="22"/>
          <w:szCs w:val="22"/>
        </w:rPr>
        <w:t>-</w:t>
      </w:r>
      <w:r w:rsidRPr="00F66AB3">
        <w:rPr>
          <w:rFonts w:ascii="Cambria" w:hAnsi="Cambria"/>
          <w:sz w:val="22"/>
          <w:szCs w:val="22"/>
        </w:rPr>
        <w:tab/>
        <w:t>Създаваха се благоприятни условия за труд на служителите, за непрекъснатост на работния процес и своевременно осигуряване на дългосрочно командированите зад граница.</w:t>
      </w:r>
    </w:p>
    <w:p w:rsidR="00CC39CF" w:rsidRPr="00F66AB3" w:rsidRDefault="00CC39CF" w:rsidP="00CC39CF">
      <w:pPr>
        <w:tabs>
          <w:tab w:val="left" w:pos="540"/>
        </w:tabs>
        <w:spacing w:before="60" w:after="60"/>
        <w:jc w:val="both"/>
        <w:rPr>
          <w:rFonts w:ascii="Cambria" w:hAnsi="Cambria"/>
          <w:sz w:val="22"/>
          <w:szCs w:val="22"/>
        </w:rPr>
      </w:pPr>
      <w:r w:rsidRPr="00F66AB3">
        <w:rPr>
          <w:rFonts w:ascii="Cambria" w:hAnsi="Cambria"/>
          <w:sz w:val="22"/>
          <w:szCs w:val="22"/>
        </w:rPr>
        <w:t>-</w:t>
      </w:r>
      <w:r w:rsidRPr="00F66AB3">
        <w:rPr>
          <w:rFonts w:ascii="Cambria" w:hAnsi="Cambria"/>
          <w:sz w:val="22"/>
          <w:szCs w:val="22"/>
        </w:rPr>
        <w:tab/>
        <w:t>Прилагаха се планираните от ръководството мерки за противодействие на разпространението на COVID-19.</w:t>
      </w:r>
    </w:p>
    <w:p w:rsidR="00396F38" w:rsidRPr="001F32C7" w:rsidRDefault="00396F38" w:rsidP="00126433">
      <w:pPr>
        <w:tabs>
          <w:tab w:val="left" w:pos="540"/>
        </w:tabs>
        <w:spacing w:before="60" w:after="60"/>
        <w:jc w:val="both"/>
        <w:rPr>
          <w:rFonts w:ascii="Cambria" w:hAnsi="Cambria"/>
          <w:spacing w:val="-4"/>
          <w:sz w:val="22"/>
          <w:szCs w:val="22"/>
          <w:lang w:val="en-US"/>
        </w:rPr>
      </w:pPr>
    </w:p>
    <w:p w:rsidR="00922189" w:rsidRPr="007521AE" w:rsidRDefault="00922189" w:rsidP="00DD44F0">
      <w:pPr>
        <w:tabs>
          <w:tab w:val="left" w:pos="540"/>
        </w:tabs>
        <w:spacing w:before="60" w:after="60"/>
        <w:rPr>
          <w:rFonts w:ascii="Cambria" w:hAnsi="Cambria"/>
          <w:b/>
          <w:sz w:val="22"/>
          <w:szCs w:val="22"/>
        </w:rPr>
      </w:pPr>
      <w:r w:rsidRPr="007521AE">
        <w:rPr>
          <w:rFonts w:ascii="Cambria" w:hAnsi="Cambria"/>
          <w:b/>
          <w:sz w:val="22"/>
          <w:szCs w:val="22"/>
        </w:rPr>
        <w:t>Организационни структури, участващи в програмата</w:t>
      </w:r>
    </w:p>
    <w:p w:rsidR="00922189" w:rsidRPr="007521AE" w:rsidRDefault="00922189" w:rsidP="00DD44F0">
      <w:pPr>
        <w:tabs>
          <w:tab w:val="left" w:pos="540"/>
        </w:tabs>
        <w:spacing w:before="60" w:after="60"/>
        <w:jc w:val="both"/>
        <w:rPr>
          <w:rFonts w:ascii="Cambria" w:hAnsi="Cambria"/>
          <w:sz w:val="22"/>
          <w:szCs w:val="22"/>
        </w:rPr>
      </w:pPr>
      <w:r w:rsidRPr="007521AE">
        <w:rPr>
          <w:rFonts w:ascii="Cambria" w:hAnsi="Cambria"/>
          <w:sz w:val="22"/>
          <w:szCs w:val="22"/>
        </w:rPr>
        <w:t>Главен секретар, Дирекция „Човешки ресурси”, дирекция „Бюджет и финанси“, дирекция „Управление на собствеността и материално-техническо осигуряване”, дирекция „Административно обслужване”, дирекция „Сигурност</w:t>
      </w:r>
      <w:r w:rsidR="003C1585" w:rsidRPr="007521AE">
        <w:rPr>
          <w:rFonts w:ascii="Cambria" w:hAnsi="Cambria"/>
          <w:sz w:val="22"/>
          <w:szCs w:val="22"/>
        </w:rPr>
        <w:t xml:space="preserve"> на дейността и информацията</w:t>
      </w:r>
      <w:r w:rsidRPr="007521AE">
        <w:rPr>
          <w:rFonts w:ascii="Cambria" w:hAnsi="Cambria"/>
          <w:sz w:val="22"/>
          <w:szCs w:val="22"/>
        </w:rPr>
        <w:t>”, дирекция „Информационни и комуникационни системи“.</w:t>
      </w:r>
    </w:p>
    <w:p w:rsidR="00922189" w:rsidRPr="007521AE" w:rsidRDefault="00922189" w:rsidP="00DD44F0">
      <w:pPr>
        <w:tabs>
          <w:tab w:val="left" w:pos="540"/>
        </w:tabs>
        <w:spacing w:before="60" w:after="60"/>
        <w:jc w:val="both"/>
        <w:rPr>
          <w:rFonts w:ascii="Cambria" w:hAnsi="Cambria"/>
          <w:b/>
          <w:sz w:val="22"/>
          <w:szCs w:val="22"/>
        </w:rPr>
      </w:pPr>
      <w:r w:rsidRPr="007521AE">
        <w:rPr>
          <w:rFonts w:ascii="Cambria" w:hAnsi="Cambria"/>
          <w:b/>
          <w:sz w:val="22"/>
          <w:szCs w:val="22"/>
        </w:rPr>
        <w:t>Външни фактори, които са имали въздействие върху постигането на целите на програмата</w:t>
      </w:r>
    </w:p>
    <w:p w:rsidR="00922189" w:rsidRPr="007521AE" w:rsidRDefault="00922189" w:rsidP="00DD44F0">
      <w:pPr>
        <w:tabs>
          <w:tab w:val="left" w:pos="540"/>
        </w:tabs>
        <w:spacing w:before="60" w:after="60"/>
        <w:jc w:val="both"/>
        <w:rPr>
          <w:rFonts w:ascii="Cambria" w:hAnsi="Cambria"/>
          <w:sz w:val="22"/>
          <w:szCs w:val="22"/>
        </w:rPr>
      </w:pPr>
      <w:r w:rsidRPr="007521AE">
        <w:rPr>
          <w:rFonts w:ascii="Cambria" w:hAnsi="Cambria"/>
          <w:sz w:val="22"/>
          <w:szCs w:val="22"/>
        </w:rPr>
        <w:t>Дейностите бяха осъществени съобразно възможностите на бюджета</w:t>
      </w:r>
      <w:r w:rsidR="001D3A95" w:rsidRPr="007521AE">
        <w:rPr>
          <w:rFonts w:ascii="Cambria" w:hAnsi="Cambria"/>
          <w:sz w:val="22"/>
          <w:szCs w:val="22"/>
        </w:rPr>
        <w:t xml:space="preserve"> и изпълнението на мерките за ограничаване на разпространението на </w:t>
      </w:r>
      <w:r w:rsidR="009759B0" w:rsidRPr="007521AE">
        <w:rPr>
          <w:rFonts w:ascii="Cambria" w:hAnsi="Cambria"/>
          <w:sz w:val="22"/>
          <w:szCs w:val="22"/>
          <w:lang w:val="en-US"/>
        </w:rPr>
        <w:t>COVID</w:t>
      </w:r>
      <w:r w:rsidR="001D3A95" w:rsidRPr="007521AE">
        <w:rPr>
          <w:rFonts w:ascii="Cambria" w:hAnsi="Cambria"/>
          <w:sz w:val="22"/>
          <w:szCs w:val="22"/>
        </w:rPr>
        <w:t>-19</w:t>
      </w:r>
      <w:r w:rsidRPr="007521AE">
        <w:rPr>
          <w:rFonts w:ascii="Cambria" w:hAnsi="Cambria"/>
          <w:sz w:val="22"/>
          <w:szCs w:val="22"/>
        </w:rPr>
        <w:t>.</w:t>
      </w:r>
    </w:p>
    <w:p w:rsidR="00922189" w:rsidRPr="007521AE" w:rsidRDefault="00922189" w:rsidP="00DD44F0">
      <w:pPr>
        <w:tabs>
          <w:tab w:val="left" w:pos="540"/>
        </w:tabs>
        <w:spacing w:before="60" w:after="60"/>
        <w:jc w:val="both"/>
        <w:rPr>
          <w:rFonts w:ascii="Cambria" w:hAnsi="Cambria"/>
          <w:b/>
          <w:sz w:val="22"/>
          <w:szCs w:val="22"/>
        </w:rPr>
      </w:pPr>
      <w:r w:rsidRPr="007521AE">
        <w:rPr>
          <w:rFonts w:ascii="Cambria" w:hAnsi="Cambria"/>
          <w:b/>
          <w:sz w:val="22"/>
          <w:szCs w:val="22"/>
        </w:rPr>
        <w:t>Информация за наличността и качеството на данните</w:t>
      </w:r>
    </w:p>
    <w:p w:rsidR="00922189" w:rsidRPr="007521AE" w:rsidRDefault="00922189" w:rsidP="00DD44F0">
      <w:pPr>
        <w:tabs>
          <w:tab w:val="left" w:pos="540"/>
        </w:tabs>
        <w:spacing w:before="60" w:after="60"/>
        <w:jc w:val="both"/>
        <w:rPr>
          <w:rFonts w:ascii="Cambria" w:hAnsi="Cambria"/>
          <w:spacing w:val="-4"/>
          <w:sz w:val="22"/>
          <w:szCs w:val="22"/>
        </w:rPr>
      </w:pPr>
      <w:r w:rsidRPr="007521AE">
        <w:rPr>
          <w:rFonts w:ascii="Cambria" w:hAnsi="Cambria"/>
          <w:sz w:val="22"/>
          <w:szCs w:val="22"/>
        </w:rPr>
        <w:t xml:space="preserve">Източниците на информация са: </w:t>
      </w:r>
      <w:r w:rsidRPr="007521AE">
        <w:rPr>
          <w:rFonts w:ascii="Cambria" w:hAnsi="Cambria"/>
          <w:spacing w:val="-4"/>
          <w:sz w:val="22"/>
          <w:szCs w:val="22"/>
        </w:rPr>
        <w:t xml:space="preserve">Финансови и нефинансови документи за дейността на МВнР и на задграничните представителства. </w:t>
      </w:r>
    </w:p>
    <w:p w:rsidR="00922189" w:rsidRPr="007521AE" w:rsidRDefault="00922189" w:rsidP="00DD44F0">
      <w:pPr>
        <w:tabs>
          <w:tab w:val="num" w:pos="-567"/>
          <w:tab w:val="left" w:pos="284"/>
          <w:tab w:val="left" w:pos="540"/>
        </w:tabs>
        <w:suppressAutoHyphens/>
        <w:spacing w:before="60" w:after="60"/>
        <w:jc w:val="both"/>
        <w:rPr>
          <w:rFonts w:ascii="Cambria" w:hAnsi="Cambria"/>
          <w:b/>
          <w:i/>
          <w:sz w:val="22"/>
          <w:szCs w:val="22"/>
          <w:lang w:eastAsia="ar-SA"/>
        </w:rPr>
      </w:pPr>
      <w:r w:rsidRPr="007521AE">
        <w:rPr>
          <w:rFonts w:ascii="Cambria" w:hAnsi="Cambria"/>
          <w:b/>
          <w:i/>
          <w:sz w:val="22"/>
          <w:szCs w:val="22"/>
          <w:lang w:eastAsia="ar-SA"/>
        </w:rPr>
        <w:t>Отговорност за изпълнението на програмата</w:t>
      </w:r>
    </w:p>
    <w:p w:rsidR="00922189" w:rsidRPr="007521AE" w:rsidRDefault="00922189" w:rsidP="00DD44F0">
      <w:pPr>
        <w:tabs>
          <w:tab w:val="left" w:pos="540"/>
        </w:tabs>
        <w:spacing w:before="60" w:after="60"/>
        <w:jc w:val="both"/>
        <w:rPr>
          <w:rFonts w:ascii="Cambria" w:hAnsi="Cambria"/>
          <w:sz w:val="22"/>
          <w:szCs w:val="22"/>
        </w:rPr>
      </w:pPr>
      <w:r w:rsidRPr="007521AE">
        <w:rPr>
          <w:rFonts w:ascii="Cambria" w:hAnsi="Cambria"/>
          <w:sz w:val="22"/>
          <w:szCs w:val="22"/>
        </w:rPr>
        <w:t xml:space="preserve">Съгл. Заповед на министъра на външните работи - № 95-00-98/12.02.2018 г. </w:t>
      </w:r>
    </w:p>
    <w:p w:rsidR="002309C8" w:rsidRDefault="002309C8" w:rsidP="00DD44F0">
      <w:pPr>
        <w:spacing w:before="60" w:after="60"/>
        <w:rPr>
          <w:rFonts w:ascii="Cambria" w:hAnsi="Cambria"/>
          <w:b/>
          <w:sz w:val="22"/>
        </w:rPr>
      </w:pPr>
    </w:p>
    <w:p w:rsidR="002309C8" w:rsidRDefault="002309C8" w:rsidP="00DD44F0">
      <w:pPr>
        <w:spacing w:before="60" w:after="60"/>
        <w:rPr>
          <w:rFonts w:ascii="Cambria" w:hAnsi="Cambria"/>
          <w:b/>
          <w:sz w:val="22"/>
        </w:rPr>
      </w:pPr>
      <w:r w:rsidRPr="0051474D">
        <w:rPr>
          <w:rFonts w:ascii="Cambria" w:hAnsi="Cambria"/>
          <w:b/>
          <w:sz w:val="22"/>
        </w:rPr>
        <w:t>Целеви стойности по показателите за изпълнение</w:t>
      </w:r>
    </w:p>
    <w:p w:rsidR="002309C8" w:rsidRDefault="002309C8" w:rsidP="002309C8">
      <w:pPr>
        <w:spacing w:before="60" w:after="60"/>
        <w:jc w:val="center"/>
        <w:rPr>
          <w:rFonts w:ascii="Cambria" w:hAnsi="Cambria"/>
          <w:sz w:val="22"/>
          <w:szCs w:val="22"/>
        </w:rPr>
      </w:pPr>
    </w:p>
    <w:tbl>
      <w:tblPr>
        <w:tblStyle w:val="TableGrid"/>
        <w:tblW w:w="0" w:type="auto"/>
        <w:jc w:val="center"/>
        <w:tblLook w:val="04A0" w:firstRow="1" w:lastRow="0" w:firstColumn="1" w:lastColumn="0" w:noHBand="0" w:noVBand="1"/>
      </w:tblPr>
      <w:tblGrid>
        <w:gridCol w:w="3841"/>
        <w:gridCol w:w="1671"/>
        <w:gridCol w:w="1746"/>
        <w:gridCol w:w="2410"/>
      </w:tblGrid>
      <w:tr w:rsidR="002309C8" w:rsidRPr="007521AE" w:rsidTr="00176A3A">
        <w:trPr>
          <w:trHeight w:val="439"/>
          <w:jc w:val="center"/>
        </w:trPr>
        <w:tc>
          <w:tcPr>
            <w:tcW w:w="9668" w:type="dxa"/>
            <w:gridSpan w:val="4"/>
            <w:shd w:val="clear" w:color="auto" w:fill="F7CAAC" w:themeFill="accent2" w:themeFillTint="66"/>
          </w:tcPr>
          <w:p w:rsidR="002309C8" w:rsidRPr="00E04123" w:rsidRDefault="002309C8" w:rsidP="002309C8">
            <w:pPr>
              <w:jc w:val="center"/>
            </w:pPr>
            <w:r w:rsidRPr="00FF5DDF">
              <w:rPr>
                <w:rFonts w:ascii="Cambria" w:hAnsi="Cambria"/>
                <w:b/>
                <w:bCs/>
                <w:sz w:val="18"/>
                <w:szCs w:val="18"/>
              </w:rPr>
              <w:t>ПОКАЗАТЕЛИТЕ ЗА ИЗПЪЛНЕНИЕ И ЦЕЛЕВИ СТОЙНОСТИ</w:t>
            </w:r>
          </w:p>
        </w:tc>
      </w:tr>
      <w:tr w:rsidR="00176A3A" w:rsidRPr="007521AE" w:rsidTr="00176A3A">
        <w:trPr>
          <w:jc w:val="center"/>
        </w:trPr>
        <w:tc>
          <w:tcPr>
            <w:tcW w:w="3841" w:type="dxa"/>
            <w:shd w:val="clear" w:color="auto" w:fill="F7CAAC" w:themeFill="accent2" w:themeFillTint="66"/>
          </w:tcPr>
          <w:p w:rsidR="002309C8" w:rsidRPr="00E04123" w:rsidRDefault="002309C8" w:rsidP="00176A3A">
            <w:r w:rsidRPr="00E04123">
              <w:t>Показатели за изпълнение</w:t>
            </w:r>
          </w:p>
        </w:tc>
        <w:tc>
          <w:tcPr>
            <w:tcW w:w="1671" w:type="dxa"/>
            <w:shd w:val="clear" w:color="auto" w:fill="F7CAAC" w:themeFill="accent2" w:themeFillTint="66"/>
          </w:tcPr>
          <w:p w:rsidR="002309C8" w:rsidRPr="00E04123" w:rsidRDefault="002309C8" w:rsidP="00176A3A">
            <w:r w:rsidRPr="00E04123">
              <w:t>Мерна единица</w:t>
            </w:r>
          </w:p>
        </w:tc>
        <w:tc>
          <w:tcPr>
            <w:tcW w:w="1746" w:type="dxa"/>
            <w:shd w:val="clear" w:color="auto" w:fill="F7CAAC" w:themeFill="accent2" w:themeFillTint="66"/>
          </w:tcPr>
          <w:p w:rsidR="002309C8" w:rsidRPr="00E04123" w:rsidRDefault="00176A3A" w:rsidP="00176A3A">
            <w:r>
              <w:t xml:space="preserve">Прогноза </w:t>
            </w:r>
            <w:r w:rsidR="002309C8" w:rsidRPr="00E04123">
              <w:t xml:space="preserve"> 2021 г. </w:t>
            </w:r>
          </w:p>
        </w:tc>
        <w:tc>
          <w:tcPr>
            <w:tcW w:w="2410" w:type="dxa"/>
            <w:shd w:val="clear" w:color="auto" w:fill="F7CAAC" w:themeFill="accent2" w:themeFillTint="66"/>
          </w:tcPr>
          <w:p w:rsidR="002309C8" w:rsidRDefault="002309C8" w:rsidP="00176A3A">
            <w:r w:rsidRPr="00E04123">
              <w:t xml:space="preserve">Отчет </w:t>
            </w:r>
            <w:r>
              <w:t>за</w:t>
            </w:r>
            <w:r w:rsidRPr="00E04123">
              <w:t xml:space="preserve"> 2021 г. </w:t>
            </w:r>
          </w:p>
        </w:tc>
      </w:tr>
      <w:tr w:rsidR="002309C8" w:rsidRPr="007521AE" w:rsidTr="002309C8">
        <w:trPr>
          <w:jc w:val="center"/>
        </w:trPr>
        <w:tc>
          <w:tcPr>
            <w:tcW w:w="3841" w:type="dxa"/>
          </w:tcPr>
          <w:p w:rsidR="002309C8" w:rsidRPr="007521AE" w:rsidRDefault="002309C8" w:rsidP="00176A3A">
            <w:pPr>
              <w:jc w:val="both"/>
              <w:rPr>
                <w:rFonts w:ascii="Cambria" w:hAnsi="Cambria"/>
                <w:bCs/>
                <w:sz w:val="18"/>
                <w:szCs w:val="18"/>
                <w:vertAlign w:val="superscript"/>
                <w:lang w:eastAsia="en-US"/>
              </w:rPr>
            </w:pPr>
            <w:r w:rsidRPr="007521AE">
              <w:rPr>
                <w:rFonts w:ascii="Cambria" w:hAnsi="Cambria"/>
                <w:bCs/>
                <w:sz w:val="18"/>
                <w:szCs w:val="18"/>
                <w:lang w:eastAsia="en-US"/>
              </w:rPr>
              <w:t>Регистрирани документи в Централната регистратура към дирекция „АО”</w:t>
            </w:r>
          </w:p>
        </w:tc>
        <w:tc>
          <w:tcPr>
            <w:tcW w:w="1671" w:type="dxa"/>
          </w:tcPr>
          <w:p w:rsidR="002309C8" w:rsidRPr="007521AE" w:rsidRDefault="002309C8" w:rsidP="00176A3A">
            <w:pPr>
              <w:jc w:val="both"/>
              <w:rPr>
                <w:rFonts w:ascii="Cambria" w:hAnsi="Cambria"/>
                <w:bCs/>
                <w:sz w:val="18"/>
                <w:szCs w:val="18"/>
                <w:lang w:eastAsia="en-US"/>
              </w:rPr>
            </w:pPr>
            <w:r w:rsidRPr="007521AE">
              <w:rPr>
                <w:rFonts w:ascii="Cambria" w:hAnsi="Cambria"/>
                <w:bCs/>
                <w:sz w:val="18"/>
                <w:szCs w:val="18"/>
                <w:lang w:eastAsia="en-US"/>
              </w:rPr>
              <w:t>Брой</w:t>
            </w:r>
          </w:p>
        </w:tc>
        <w:tc>
          <w:tcPr>
            <w:tcW w:w="1746" w:type="dxa"/>
          </w:tcPr>
          <w:p w:rsidR="002309C8" w:rsidRPr="007521AE" w:rsidRDefault="002309C8" w:rsidP="00176A3A">
            <w:pPr>
              <w:jc w:val="both"/>
              <w:rPr>
                <w:rFonts w:ascii="Cambria" w:hAnsi="Cambria"/>
                <w:bCs/>
                <w:sz w:val="18"/>
                <w:szCs w:val="18"/>
                <w:lang w:eastAsia="en-US"/>
              </w:rPr>
            </w:pPr>
            <w:r w:rsidRPr="007521AE">
              <w:rPr>
                <w:rFonts w:ascii="Cambria" w:hAnsi="Cambria"/>
                <w:bCs/>
                <w:sz w:val="18"/>
                <w:szCs w:val="18"/>
                <w:lang w:eastAsia="en-US"/>
              </w:rPr>
              <w:t>90 000</w:t>
            </w:r>
          </w:p>
          <w:p w:rsidR="002309C8" w:rsidRPr="007521AE" w:rsidRDefault="002309C8" w:rsidP="00176A3A">
            <w:pPr>
              <w:jc w:val="both"/>
              <w:rPr>
                <w:rFonts w:ascii="Cambria" w:hAnsi="Cambria"/>
                <w:bCs/>
                <w:sz w:val="18"/>
                <w:szCs w:val="18"/>
                <w:lang w:eastAsia="en-US"/>
              </w:rPr>
            </w:pPr>
          </w:p>
        </w:tc>
        <w:tc>
          <w:tcPr>
            <w:tcW w:w="2410" w:type="dxa"/>
          </w:tcPr>
          <w:p w:rsidR="002309C8" w:rsidRPr="007521AE" w:rsidRDefault="002309C8" w:rsidP="00176A3A">
            <w:pPr>
              <w:jc w:val="both"/>
              <w:rPr>
                <w:rFonts w:ascii="Cambria" w:hAnsi="Cambria"/>
                <w:bCs/>
                <w:sz w:val="18"/>
                <w:szCs w:val="18"/>
                <w:lang w:eastAsia="en-US"/>
              </w:rPr>
            </w:pPr>
            <w:r>
              <w:rPr>
                <w:rFonts w:ascii="Cambria" w:hAnsi="Cambria"/>
                <w:bCs/>
                <w:sz w:val="18"/>
                <w:szCs w:val="18"/>
                <w:lang w:eastAsia="en-US"/>
              </w:rPr>
              <w:t>112 382</w:t>
            </w:r>
          </w:p>
        </w:tc>
      </w:tr>
      <w:tr w:rsidR="002309C8" w:rsidRPr="007521AE" w:rsidTr="002309C8">
        <w:trPr>
          <w:jc w:val="center"/>
        </w:trPr>
        <w:tc>
          <w:tcPr>
            <w:tcW w:w="3841" w:type="dxa"/>
          </w:tcPr>
          <w:p w:rsidR="002309C8" w:rsidRPr="007521AE" w:rsidRDefault="002309C8" w:rsidP="00176A3A">
            <w:pPr>
              <w:jc w:val="both"/>
              <w:rPr>
                <w:rFonts w:ascii="Cambria" w:hAnsi="Cambria"/>
                <w:bCs/>
                <w:sz w:val="18"/>
                <w:szCs w:val="18"/>
                <w:vertAlign w:val="superscript"/>
                <w:lang w:eastAsia="en-US"/>
              </w:rPr>
            </w:pPr>
            <w:r w:rsidRPr="007521AE">
              <w:rPr>
                <w:rFonts w:ascii="Cambria" w:hAnsi="Cambria"/>
                <w:bCs/>
                <w:sz w:val="18"/>
                <w:szCs w:val="18"/>
                <w:lang w:eastAsia="en-US"/>
              </w:rPr>
              <w:t>Обработени архивни единици в дирекция „АО”</w:t>
            </w:r>
            <w:r w:rsidRPr="007521AE">
              <w:rPr>
                <w:rFonts w:ascii="Cambria" w:hAnsi="Cambria"/>
                <w:bCs/>
                <w:sz w:val="18"/>
                <w:szCs w:val="18"/>
                <w:vertAlign w:val="superscript"/>
                <w:lang w:eastAsia="en-US"/>
              </w:rPr>
              <w:t>1</w:t>
            </w:r>
          </w:p>
        </w:tc>
        <w:tc>
          <w:tcPr>
            <w:tcW w:w="1671" w:type="dxa"/>
          </w:tcPr>
          <w:p w:rsidR="002309C8" w:rsidRPr="007521AE" w:rsidRDefault="002309C8" w:rsidP="00176A3A">
            <w:pPr>
              <w:jc w:val="both"/>
              <w:rPr>
                <w:rFonts w:ascii="Cambria" w:hAnsi="Cambria"/>
                <w:bCs/>
                <w:sz w:val="18"/>
                <w:szCs w:val="18"/>
                <w:lang w:eastAsia="en-US"/>
              </w:rPr>
            </w:pPr>
            <w:r w:rsidRPr="007521AE">
              <w:rPr>
                <w:rFonts w:ascii="Cambria" w:hAnsi="Cambria"/>
                <w:bCs/>
                <w:sz w:val="18"/>
                <w:szCs w:val="18"/>
                <w:lang w:eastAsia="en-US"/>
              </w:rPr>
              <w:t>Брой</w:t>
            </w:r>
          </w:p>
        </w:tc>
        <w:tc>
          <w:tcPr>
            <w:tcW w:w="1746" w:type="dxa"/>
          </w:tcPr>
          <w:p w:rsidR="002309C8" w:rsidRPr="007521AE" w:rsidRDefault="002309C8" w:rsidP="00176A3A">
            <w:pPr>
              <w:jc w:val="both"/>
              <w:rPr>
                <w:rFonts w:ascii="Cambria" w:hAnsi="Cambria"/>
                <w:bCs/>
                <w:sz w:val="18"/>
                <w:szCs w:val="18"/>
                <w:lang w:eastAsia="en-US"/>
              </w:rPr>
            </w:pPr>
            <w:r w:rsidRPr="007521AE">
              <w:rPr>
                <w:rFonts w:ascii="Cambria" w:hAnsi="Cambria"/>
                <w:bCs/>
                <w:sz w:val="18"/>
                <w:szCs w:val="18"/>
                <w:lang w:eastAsia="en-US"/>
              </w:rPr>
              <w:t>10 000</w:t>
            </w:r>
          </w:p>
        </w:tc>
        <w:tc>
          <w:tcPr>
            <w:tcW w:w="2410" w:type="dxa"/>
          </w:tcPr>
          <w:p w:rsidR="002309C8" w:rsidRPr="007521AE" w:rsidRDefault="002309C8" w:rsidP="00176A3A">
            <w:pPr>
              <w:jc w:val="both"/>
              <w:rPr>
                <w:rFonts w:ascii="Cambria" w:hAnsi="Cambria"/>
                <w:bCs/>
                <w:sz w:val="18"/>
                <w:szCs w:val="18"/>
                <w:lang w:eastAsia="en-US"/>
              </w:rPr>
            </w:pPr>
            <w:r>
              <w:rPr>
                <w:rFonts w:ascii="Cambria" w:hAnsi="Cambria"/>
                <w:bCs/>
                <w:sz w:val="18"/>
                <w:szCs w:val="18"/>
                <w:lang w:eastAsia="en-US"/>
              </w:rPr>
              <w:t>2268</w:t>
            </w:r>
          </w:p>
        </w:tc>
      </w:tr>
      <w:tr w:rsidR="002309C8" w:rsidRPr="007521AE" w:rsidTr="002309C8">
        <w:trPr>
          <w:jc w:val="center"/>
        </w:trPr>
        <w:tc>
          <w:tcPr>
            <w:tcW w:w="3841" w:type="dxa"/>
          </w:tcPr>
          <w:p w:rsidR="002309C8" w:rsidRPr="007521AE" w:rsidRDefault="002309C8" w:rsidP="00176A3A">
            <w:pPr>
              <w:jc w:val="both"/>
              <w:rPr>
                <w:rFonts w:ascii="Cambria" w:hAnsi="Cambria"/>
                <w:bCs/>
                <w:sz w:val="18"/>
                <w:szCs w:val="18"/>
                <w:lang w:eastAsia="en-US"/>
              </w:rPr>
            </w:pPr>
            <w:r w:rsidRPr="007521AE">
              <w:rPr>
                <w:rFonts w:ascii="Cambria" w:hAnsi="Cambria"/>
                <w:bCs/>
                <w:sz w:val="18"/>
                <w:szCs w:val="18"/>
                <w:lang w:eastAsia="en-US"/>
              </w:rPr>
              <w:t>Сканирани документи с цел оптимизиране на вътрешноведомствената и междуведомствената административна комуникация</w:t>
            </w:r>
            <w:r w:rsidRPr="007521AE">
              <w:rPr>
                <w:rFonts w:ascii="Cambria" w:hAnsi="Cambria"/>
                <w:bCs/>
                <w:sz w:val="18"/>
                <w:szCs w:val="18"/>
                <w:vertAlign w:val="superscript"/>
                <w:lang w:eastAsia="en-US"/>
              </w:rPr>
              <w:t>1</w:t>
            </w:r>
          </w:p>
        </w:tc>
        <w:tc>
          <w:tcPr>
            <w:tcW w:w="1671" w:type="dxa"/>
          </w:tcPr>
          <w:p w:rsidR="002309C8" w:rsidRPr="007521AE" w:rsidRDefault="002309C8" w:rsidP="00176A3A">
            <w:pPr>
              <w:jc w:val="both"/>
              <w:rPr>
                <w:rFonts w:ascii="Cambria" w:hAnsi="Cambria"/>
                <w:bCs/>
                <w:sz w:val="18"/>
                <w:szCs w:val="18"/>
                <w:lang w:eastAsia="en-US"/>
              </w:rPr>
            </w:pPr>
            <w:r w:rsidRPr="007521AE">
              <w:rPr>
                <w:rFonts w:ascii="Cambria" w:hAnsi="Cambria"/>
                <w:bCs/>
                <w:sz w:val="18"/>
                <w:szCs w:val="18"/>
                <w:lang w:eastAsia="en-US"/>
              </w:rPr>
              <w:t>Брой</w:t>
            </w:r>
          </w:p>
        </w:tc>
        <w:tc>
          <w:tcPr>
            <w:tcW w:w="1746" w:type="dxa"/>
          </w:tcPr>
          <w:p w:rsidR="002309C8" w:rsidRPr="007521AE" w:rsidRDefault="002309C8" w:rsidP="00176A3A">
            <w:pPr>
              <w:jc w:val="both"/>
              <w:rPr>
                <w:rFonts w:ascii="Cambria" w:hAnsi="Cambria"/>
                <w:bCs/>
                <w:sz w:val="18"/>
                <w:szCs w:val="18"/>
                <w:lang w:eastAsia="en-US"/>
              </w:rPr>
            </w:pPr>
            <w:r w:rsidRPr="007521AE">
              <w:rPr>
                <w:rFonts w:ascii="Cambria" w:hAnsi="Cambria"/>
                <w:bCs/>
                <w:sz w:val="18"/>
                <w:szCs w:val="18"/>
                <w:lang w:eastAsia="en-US"/>
              </w:rPr>
              <w:t>20 000</w:t>
            </w:r>
          </w:p>
        </w:tc>
        <w:tc>
          <w:tcPr>
            <w:tcW w:w="2410" w:type="dxa"/>
          </w:tcPr>
          <w:p w:rsidR="002309C8" w:rsidRPr="007521AE" w:rsidRDefault="002309C8" w:rsidP="00176A3A">
            <w:pPr>
              <w:jc w:val="both"/>
              <w:rPr>
                <w:rFonts w:ascii="Cambria" w:hAnsi="Cambria"/>
                <w:bCs/>
                <w:sz w:val="18"/>
                <w:szCs w:val="18"/>
                <w:lang w:eastAsia="en-US"/>
              </w:rPr>
            </w:pPr>
            <w:r>
              <w:rPr>
                <w:rFonts w:ascii="Cambria" w:hAnsi="Cambria"/>
                <w:bCs/>
                <w:sz w:val="18"/>
                <w:szCs w:val="18"/>
                <w:lang w:eastAsia="en-US"/>
              </w:rPr>
              <w:t>16 500</w:t>
            </w:r>
          </w:p>
        </w:tc>
      </w:tr>
      <w:tr w:rsidR="002309C8" w:rsidRPr="007521AE" w:rsidTr="002309C8">
        <w:trPr>
          <w:jc w:val="center"/>
        </w:trPr>
        <w:tc>
          <w:tcPr>
            <w:tcW w:w="3841" w:type="dxa"/>
          </w:tcPr>
          <w:p w:rsidR="002309C8" w:rsidRPr="007521AE" w:rsidRDefault="002309C8" w:rsidP="00176A3A">
            <w:pPr>
              <w:jc w:val="both"/>
              <w:rPr>
                <w:rFonts w:ascii="Cambria" w:hAnsi="Cambria"/>
                <w:bCs/>
                <w:sz w:val="18"/>
                <w:szCs w:val="18"/>
                <w:lang w:eastAsia="en-US"/>
              </w:rPr>
            </w:pPr>
            <w:r w:rsidRPr="007521AE">
              <w:rPr>
                <w:rFonts w:ascii="Cambria" w:hAnsi="Cambria"/>
                <w:bCs/>
                <w:sz w:val="18"/>
                <w:szCs w:val="18"/>
                <w:lang w:eastAsia="en-US"/>
              </w:rPr>
              <w:t>Сканирани архивни единици от фонда на МВнР</w:t>
            </w:r>
          </w:p>
        </w:tc>
        <w:tc>
          <w:tcPr>
            <w:tcW w:w="1671" w:type="dxa"/>
          </w:tcPr>
          <w:p w:rsidR="002309C8" w:rsidRPr="007521AE" w:rsidRDefault="002309C8" w:rsidP="00176A3A">
            <w:pPr>
              <w:jc w:val="both"/>
              <w:rPr>
                <w:rFonts w:ascii="Cambria" w:hAnsi="Cambria"/>
                <w:bCs/>
                <w:sz w:val="18"/>
                <w:szCs w:val="18"/>
                <w:lang w:eastAsia="en-US"/>
              </w:rPr>
            </w:pPr>
            <w:r w:rsidRPr="007521AE">
              <w:rPr>
                <w:rFonts w:ascii="Cambria" w:hAnsi="Cambria"/>
                <w:bCs/>
                <w:sz w:val="18"/>
                <w:szCs w:val="18"/>
                <w:lang w:eastAsia="en-US"/>
              </w:rPr>
              <w:t>Брой</w:t>
            </w:r>
          </w:p>
        </w:tc>
        <w:tc>
          <w:tcPr>
            <w:tcW w:w="1746" w:type="dxa"/>
          </w:tcPr>
          <w:p w:rsidR="002309C8" w:rsidRPr="007521AE" w:rsidRDefault="002309C8" w:rsidP="00176A3A">
            <w:pPr>
              <w:jc w:val="both"/>
              <w:rPr>
                <w:rFonts w:ascii="Cambria" w:hAnsi="Cambria"/>
                <w:bCs/>
                <w:sz w:val="18"/>
                <w:szCs w:val="18"/>
                <w:lang w:eastAsia="en-US"/>
              </w:rPr>
            </w:pPr>
            <w:r w:rsidRPr="007521AE">
              <w:rPr>
                <w:rFonts w:ascii="Cambria" w:hAnsi="Cambria"/>
                <w:bCs/>
                <w:sz w:val="18"/>
                <w:szCs w:val="18"/>
                <w:lang w:eastAsia="en-US"/>
              </w:rPr>
              <w:t>3000</w:t>
            </w:r>
          </w:p>
        </w:tc>
        <w:tc>
          <w:tcPr>
            <w:tcW w:w="2410" w:type="dxa"/>
          </w:tcPr>
          <w:p w:rsidR="002309C8" w:rsidRPr="007521AE" w:rsidRDefault="002309C8" w:rsidP="00176A3A">
            <w:pPr>
              <w:jc w:val="both"/>
              <w:rPr>
                <w:rFonts w:ascii="Cambria" w:hAnsi="Cambria"/>
                <w:bCs/>
                <w:sz w:val="18"/>
                <w:szCs w:val="18"/>
                <w:lang w:eastAsia="en-US"/>
              </w:rPr>
            </w:pPr>
            <w:r>
              <w:rPr>
                <w:rFonts w:ascii="Cambria" w:hAnsi="Cambria"/>
                <w:bCs/>
                <w:sz w:val="18"/>
                <w:szCs w:val="18"/>
                <w:lang w:eastAsia="en-US"/>
              </w:rPr>
              <w:t>14 530</w:t>
            </w:r>
          </w:p>
        </w:tc>
      </w:tr>
      <w:tr w:rsidR="002309C8" w:rsidRPr="007521AE" w:rsidTr="002309C8">
        <w:trPr>
          <w:jc w:val="center"/>
        </w:trPr>
        <w:tc>
          <w:tcPr>
            <w:tcW w:w="3841" w:type="dxa"/>
          </w:tcPr>
          <w:p w:rsidR="002309C8" w:rsidRPr="007521AE" w:rsidRDefault="002309C8" w:rsidP="00176A3A">
            <w:pPr>
              <w:jc w:val="both"/>
              <w:rPr>
                <w:rFonts w:ascii="Cambria" w:hAnsi="Cambria"/>
                <w:bCs/>
                <w:sz w:val="18"/>
                <w:szCs w:val="18"/>
                <w:lang w:eastAsia="en-US"/>
              </w:rPr>
            </w:pPr>
            <w:r w:rsidRPr="007521AE">
              <w:rPr>
                <w:rFonts w:ascii="Cambria" w:hAnsi="Cambria"/>
                <w:bCs/>
                <w:sz w:val="18"/>
                <w:szCs w:val="18"/>
                <w:lang w:eastAsia="en-US"/>
              </w:rPr>
              <w:t xml:space="preserve">Обучени служители за работа с автоматизираната деловодна система </w:t>
            </w:r>
          </w:p>
        </w:tc>
        <w:tc>
          <w:tcPr>
            <w:tcW w:w="1671" w:type="dxa"/>
          </w:tcPr>
          <w:p w:rsidR="002309C8" w:rsidRPr="007521AE" w:rsidRDefault="002309C8" w:rsidP="00176A3A">
            <w:pPr>
              <w:jc w:val="both"/>
              <w:rPr>
                <w:rFonts w:ascii="Cambria" w:hAnsi="Cambria"/>
                <w:bCs/>
                <w:sz w:val="18"/>
                <w:szCs w:val="18"/>
                <w:lang w:eastAsia="en-US"/>
              </w:rPr>
            </w:pPr>
            <w:r w:rsidRPr="007521AE">
              <w:rPr>
                <w:rFonts w:ascii="Cambria" w:hAnsi="Cambria"/>
                <w:bCs/>
                <w:sz w:val="18"/>
                <w:szCs w:val="18"/>
                <w:lang w:eastAsia="en-US"/>
              </w:rPr>
              <w:t>Брой</w:t>
            </w:r>
          </w:p>
        </w:tc>
        <w:tc>
          <w:tcPr>
            <w:tcW w:w="1746" w:type="dxa"/>
          </w:tcPr>
          <w:p w:rsidR="002309C8" w:rsidRPr="007521AE" w:rsidRDefault="002309C8" w:rsidP="00176A3A">
            <w:pPr>
              <w:jc w:val="both"/>
              <w:rPr>
                <w:rFonts w:ascii="Cambria" w:hAnsi="Cambria"/>
                <w:bCs/>
                <w:sz w:val="18"/>
                <w:szCs w:val="18"/>
                <w:lang w:eastAsia="en-US"/>
              </w:rPr>
            </w:pPr>
            <w:r w:rsidRPr="007521AE">
              <w:rPr>
                <w:rFonts w:ascii="Cambria" w:hAnsi="Cambria"/>
                <w:bCs/>
                <w:sz w:val="18"/>
                <w:szCs w:val="18"/>
                <w:lang w:eastAsia="en-US"/>
              </w:rPr>
              <w:t>60</w:t>
            </w:r>
          </w:p>
        </w:tc>
        <w:tc>
          <w:tcPr>
            <w:tcW w:w="2410" w:type="dxa"/>
          </w:tcPr>
          <w:p w:rsidR="002309C8" w:rsidRPr="007521AE" w:rsidRDefault="002309C8" w:rsidP="00176A3A">
            <w:pPr>
              <w:jc w:val="both"/>
              <w:rPr>
                <w:rFonts w:ascii="Cambria" w:hAnsi="Cambria"/>
                <w:bCs/>
                <w:sz w:val="18"/>
                <w:szCs w:val="18"/>
                <w:lang w:eastAsia="en-US"/>
              </w:rPr>
            </w:pPr>
            <w:r>
              <w:rPr>
                <w:rFonts w:ascii="Cambria" w:hAnsi="Cambria"/>
                <w:bCs/>
                <w:sz w:val="18"/>
                <w:szCs w:val="18"/>
                <w:lang w:eastAsia="en-US"/>
              </w:rPr>
              <w:t>90</w:t>
            </w:r>
          </w:p>
        </w:tc>
      </w:tr>
      <w:tr w:rsidR="002309C8" w:rsidRPr="007521AE" w:rsidTr="002309C8">
        <w:trPr>
          <w:jc w:val="center"/>
        </w:trPr>
        <w:tc>
          <w:tcPr>
            <w:tcW w:w="3841" w:type="dxa"/>
          </w:tcPr>
          <w:p w:rsidR="002309C8" w:rsidRPr="007521AE" w:rsidRDefault="002309C8" w:rsidP="00176A3A">
            <w:pPr>
              <w:jc w:val="both"/>
              <w:rPr>
                <w:rFonts w:ascii="Cambria" w:hAnsi="Cambria"/>
                <w:bCs/>
                <w:sz w:val="18"/>
                <w:szCs w:val="18"/>
                <w:lang w:eastAsia="en-US"/>
              </w:rPr>
            </w:pPr>
            <w:r w:rsidRPr="007521AE">
              <w:rPr>
                <w:rFonts w:ascii="Cambria" w:hAnsi="Cambria"/>
                <w:bCs/>
                <w:sz w:val="18"/>
                <w:szCs w:val="18"/>
                <w:lang w:eastAsia="en-US"/>
              </w:rPr>
              <w:t>Оказана методическа помощ в деловодната дейност и формирането на архивния фонд в задграничните представителства на Република България</w:t>
            </w:r>
          </w:p>
        </w:tc>
        <w:tc>
          <w:tcPr>
            <w:tcW w:w="1671" w:type="dxa"/>
          </w:tcPr>
          <w:p w:rsidR="002309C8" w:rsidRPr="007521AE" w:rsidRDefault="002309C8" w:rsidP="00176A3A">
            <w:pPr>
              <w:jc w:val="both"/>
              <w:rPr>
                <w:rFonts w:ascii="Cambria" w:hAnsi="Cambria"/>
                <w:bCs/>
                <w:sz w:val="18"/>
                <w:szCs w:val="18"/>
                <w:lang w:eastAsia="en-US"/>
              </w:rPr>
            </w:pPr>
            <w:r w:rsidRPr="007521AE">
              <w:rPr>
                <w:rFonts w:ascii="Cambria" w:hAnsi="Cambria"/>
                <w:bCs/>
                <w:sz w:val="18"/>
                <w:szCs w:val="18"/>
                <w:lang w:eastAsia="en-US"/>
              </w:rPr>
              <w:t>Брой мисии</w:t>
            </w:r>
          </w:p>
        </w:tc>
        <w:tc>
          <w:tcPr>
            <w:tcW w:w="1746" w:type="dxa"/>
          </w:tcPr>
          <w:p w:rsidR="002309C8" w:rsidRPr="007521AE" w:rsidRDefault="002309C8" w:rsidP="00176A3A">
            <w:pPr>
              <w:jc w:val="both"/>
              <w:rPr>
                <w:rFonts w:ascii="Cambria" w:hAnsi="Cambria"/>
                <w:bCs/>
                <w:sz w:val="18"/>
                <w:szCs w:val="18"/>
                <w:lang w:eastAsia="en-US"/>
              </w:rPr>
            </w:pPr>
            <w:r w:rsidRPr="007521AE">
              <w:rPr>
                <w:rFonts w:ascii="Cambria" w:hAnsi="Cambria"/>
                <w:bCs/>
                <w:sz w:val="18"/>
                <w:szCs w:val="18"/>
                <w:lang w:eastAsia="en-US"/>
              </w:rPr>
              <w:t>10</w:t>
            </w:r>
          </w:p>
          <w:p w:rsidR="002309C8" w:rsidRPr="007521AE" w:rsidRDefault="002309C8" w:rsidP="00176A3A">
            <w:pPr>
              <w:jc w:val="both"/>
              <w:rPr>
                <w:rFonts w:ascii="Cambria" w:hAnsi="Cambria"/>
                <w:bCs/>
                <w:sz w:val="18"/>
                <w:szCs w:val="18"/>
                <w:lang w:eastAsia="en-US"/>
              </w:rPr>
            </w:pPr>
          </w:p>
        </w:tc>
        <w:tc>
          <w:tcPr>
            <w:tcW w:w="2410" w:type="dxa"/>
          </w:tcPr>
          <w:p w:rsidR="002309C8" w:rsidRPr="007521AE" w:rsidRDefault="002309C8" w:rsidP="00176A3A">
            <w:pPr>
              <w:jc w:val="both"/>
              <w:rPr>
                <w:rFonts w:ascii="Cambria" w:hAnsi="Cambria"/>
                <w:bCs/>
                <w:sz w:val="18"/>
                <w:szCs w:val="18"/>
                <w:lang w:eastAsia="en-US"/>
              </w:rPr>
            </w:pPr>
            <w:r>
              <w:rPr>
                <w:rFonts w:ascii="Cambria" w:hAnsi="Cambria"/>
                <w:bCs/>
                <w:sz w:val="18"/>
                <w:szCs w:val="18"/>
                <w:lang w:eastAsia="en-US"/>
              </w:rPr>
              <w:t>14</w:t>
            </w:r>
          </w:p>
        </w:tc>
      </w:tr>
      <w:tr w:rsidR="002309C8" w:rsidRPr="007521AE" w:rsidTr="002309C8">
        <w:trPr>
          <w:jc w:val="center"/>
        </w:trPr>
        <w:tc>
          <w:tcPr>
            <w:tcW w:w="3841" w:type="dxa"/>
          </w:tcPr>
          <w:p w:rsidR="002309C8" w:rsidRPr="007521AE" w:rsidRDefault="002309C8" w:rsidP="00176A3A">
            <w:pPr>
              <w:jc w:val="both"/>
              <w:rPr>
                <w:rFonts w:ascii="Cambria" w:hAnsi="Cambria"/>
                <w:bCs/>
                <w:sz w:val="18"/>
                <w:szCs w:val="18"/>
                <w:lang w:eastAsia="en-US"/>
              </w:rPr>
            </w:pPr>
            <w:r w:rsidRPr="007521AE">
              <w:rPr>
                <w:rFonts w:ascii="Cambria" w:hAnsi="Cambria"/>
                <w:bCs/>
                <w:sz w:val="18"/>
                <w:szCs w:val="18"/>
                <w:lang w:eastAsia="en-US"/>
              </w:rPr>
              <w:t>Участие в двустранни и многостранни срещи извън страната в областта на архивистиката</w:t>
            </w:r>
          </w:p>
        </w:tc>
        <w:tc>
          <w:tcPr>
            <w:tcW w:w="1671" w:type="dxa"/>
          </w:tcPr>
          <w:p w:rsidR="002309C8" w:rsidRPr="007521AE" w:rsidRDefault="002309C8" w:rsidP="00176A3A">
            <w:pPr>
              <w:jc w:val="both"/>
              <w:rPr>
                <w:rFonts w:ascii="Cambria" w:hAnsi="Cambria"/>
                <w:bCs/>
                <w:sz w:val="18"/>
                <w:szCs w:val="18"/>
                <w:lang w:eastAsia="en-US"/>
              </w:rPr>
            </w:pPr>
            <w:r w:rsidRPr="007521AE">
              <w:rPr>
                <w:rFonts w:ascii="Cambria" w:hAnsi="Cambria"/>
                <w:bCs/>
                <w:sz w:val="18"/>
                <w:szCs w:val="18"/>
                <w:lang w:eastAsia="en-US"/>
              </w:rPr>
              <w:t>Брой</w:t>
            </w:r>
          </w:p>
        </w:tc>
        <w:tc>
          <w:tcPr>
            <w:tcW w:w="1746" w:type="dxa"/>
          </w:tcPr>
          <w:p w:rsidR="002309C8" w:rsidRPr="007521AE" w:rsidRDefault="002309C8" w:rsidP="00176A3A">
            <w:pPr>
              <w:jc w:val="both"/>
              <w:rPr>
                <w:rFonts w:ascii="Cambria" w:hAnsi="Cambria"/>
                <w:bCs/>
                <w:sz w:val="18"/>
                <w:szCs w:val="18"/>
                <w:lang w:eastAsia="en-US"/>
              </w:rPr>
            </w:pPr>
            <w:r w:rsidRPr="007521AE">
              <w:rPr>
                <w:rFonts w:ascii="Cambria" w:hAnsi="Cambria"/>
                <w:bCs/>
                <w:sz w:val="18"/>
                <w:szCs w:val="18"/>
                <w:lang w:eastAsia="en-US"/>
              </w:rPr>
              <w:t>2</w:t>
            </w:r>
          </w:p>
        </w:tc>
        <w:tc>
          <w:tcPr>
            <w:tcW w:w="2410" w:type="dxa"/>
          </w:tcPr>
          <w:p w:rsidR="002309C8" w:rsidRPr="007521AE" w:rsidRDefault="002309C8" w:rsidP="00176A3A">
            <w:pPr>
              <w:jc w:val="both"/>
              <w:rPr>
                <w:rFonts w:ascii="Cambria" w:hAnsi="Cambria"/>
                <w:bCs/>
                <w:sz w:val="18"/>
                <w:szCs w:val="18"/>
                <w:lang w:eastAsia="en-US"/>
              </w:rPr>
            </w:pPr>
            <w:r w:rsidRPr="007521AE">
              <w:rPr>
                <w:rFonts w:ascii="Cambria" w:hAnsi="Cambria"/>
                <w:bCs/>
                <w:sz w:val="18"/>
                <w:szCs w:val="18"/>
                <w:lang w:eastAsia="en-US"/>
              </w:rPr>
              <w:t>0</w:t>
            </w:r>
          </w:p>
        </w:tc>
      </w:tr>
      <w:tr w:rsidR="002309C8" w:rsidRPr="007521AE" w:rsidTr="002309C8">
        <w:trPr>
          <w:jc w:val="center"/>
        </w:trPr>
        <w:tc>
          <w:tcPr>
            <w:tcW w:w="3841" w:type="dxa"/>
          </w:tcPr>
          <w:p w:rsidR="002309C8" w:rsidRPr="007521AE" w:rsidRDefault="002309C8" w:rsidP="00176A3A">
            <w:pPr>
              <w:jc w:val="both"/>
              <w:rPr>
                <w:rFonts w:ascii="Cambria" w:hAnsi="Cambria"/>
                <w:bCs/>
                <w:sz w:val="18"/>
                <w:szCs w:val="18"/>
                <w:lang w:eastAsia="en-US"/>
              </w:rPr>
            </w:pPr>
            <w:r w:rsidRPr="007521AE">
              <w:rPr>
                <w:rFonts w:ascii="Cambria" w:hAnsi="Cambria"/>
                <w:bCs/>
                <w:sz w:val="18"/>
                <w:szCs w:val="18"/>
                <w:lang w:eastAsia="en-US"/>
              </w:rPr>
              <w:t xml:space="preserve">Предоставен достъп на граждани до архивния фонд на МВнР </w:t>
            </w:r>
          </w:p>
        </w:tc>
        <w:tc>
          <w:tcPr>
            <w:tcW w:w="1671" w:type="dxa"/>
          </w:tcPr>
          <w:p w:rsidR="002309C8" w:rsidRPr="007521AE" w:rsidRDefault="002309C8" w:rsidP="00176A3A">
            <w:pPr>
              <w:jc w:val="both"/>
              <w:rPr>
                <w:rFonts w:ascii="Cambria" w:hAnsi="Cambria"/>
                <w:bCs/>
                <w:sz w:val="18"/>
                <w:szCs w:val="18"/>
                <w:lang w:eastAsia="en-US"/>
              </w:rPr>
            </w:pPr>
            <w:r w:rsidRPr="007521AE">
              <w:rPr>
                <w:rFonts w:ascii="Cambria" w:hAnsi="Cambria"/>
                <w:bCs/>
                <w:sz w:val="18"/>
                <w:szCs w:val="18"/>
                <w:lang w:eastAsia="en-US"/>
              </w:rPr>
              <w:t>Брой читатели/ посещения</w:t>
            </w:r>
          </w:p>
        </w:tc>
        <w:tc>
          <w:tcPr>
            <w:tcW w:w="1746" w:type="dxa"/>
          </w:tcPr>
          <w:p w:rsidR="002309C8" w:rsidRPr="007521AE" w:rsidRDefault="002309C8" w:rsidP="00176A3A">
            <w:pPr>
              <w:jc w:val="both"/>
              <w:rPr>
                <w:rFonts w:ascii="Cambria" w:hAnsi="Cambria"/>
                <w:bCs/>
                <w:sz w:val="18"/>
                <w:szCs w:val="18"/>
                <w:lang w:eastAsia="en-US"/>
              </w:rPr>
            </w:pPr>
            <w:r w:rsidRPr="007521AE">
              <w:rPr>
                <w:rFonts w:ascii="Cambria" w:hAnsi="Cambria"/>
                <w:bCs/>
                <w:sz w:val="18"/>
                <w:szCs w:val="18"/>
                <w:lang w:eastAsia="en-US"/>
              </w:rPr>
              <w:t>80</w:t>
            </w:r>
          </w:p>
        </w:tc>
        <w:tc>
          <w:tcPr>
            <w:tcW w:w="2410" w:type="dxa"/>
          </w:tcPr>
          <w:p w:rsidR="002309C8" w:rsidRPr="007521AE" w:rsidRDefault="002309C8" w:rsidP="00176A3A">
            <w:pPr>
              <w:jc w:val="both"/>
              <w:rPr>
                <w:rFonts w:ascii="Cambria" w:hAnsi="Cambria"/>
                <w:bCs/>
                <w:sz w:val="18"/>
                <w:szCs w:val="18"/>
                <w:lang w:eastAsia="en-US"/>
              </w:rPr>
            </w:pPr>
            <w:r>
              <w:rPr>
                <w:rFonts w:ascii="Cambria" w:hAnsi="Cambria"/>
                <w:bCs/>
                <w:sz w:val="18"/>
                <w:szCs w:val="18"/>
                <w:lang w:eastAsia="en-US"/>
              </w:rPr>
              <w:t>3</w:t>
            </w:r>
            <w:r w:rsidRPr="007521AE">
              <w:rPr>
                <w:rFonts w:ascii="Cambria" w:hAnsi="Cambria"/>
                <w:bCs/>
                <w:sz w:val="18"/>
                <w:szCs w:val="18"/>
                <w:lang w:eastAsia="en-US"/>
              </w:rPr>
              <w:t xml:space="preserve"> регистрирани читатели / </w:t>
            </w:r>
            <w:r>
              <w:rPr>
                <w:rFonts w:ascii="Cambria" w:hAnsi="Cambria"/>
                <w:bCs/>
                <w:sz w:val="18"/>
                <w:szCs w:val="18"/>
                <w:lang w:eastAsia="en-US"/>
              </w:rPr>
              <w:t>2</w:t>
            </w:r>
            <w:r w:rsidRPr="007521AE">
              <w:rPr>
                <w:rFonts w:ascii="Cambria" w:hAnsi="Cambria"/>
                <w:bCs/>
                <w:sz w:val="18"/>
                <w:szCs w:val="18"/>
                <w:lang w:eastAsia="en-US"/>
              </w:rPr>
              <w:t>6 посещения</w:t>
            </w:r>
          </w:p>
        </w:tc>
      </w:tr>
      <w:tr w:rsidR="005F2231" w:rsidRPr="007521AE" w:rsidTr="009372B2">
        <w:trPr>
          <w:jc w:val="center"/>
        </w:trPr>
        <w:tc>
          <w:tcPr>
            <w:tcW w:w="9668" w:type="dxa"/>
            <w:gridSpan w:val="4"/>
          </w:tcPr>
          <w:p w:rsidR="005F2231" w:rsidRDefault="005F2231" w:rsidP="00176A3A">
            <w:pPr>
              <w:jc w:val="both"/>
              <w:rPr>
                <w:rFonts w:ascii="Cambria" w:hAnsi="Cambria"/>
                <w:bCs/>
                <w:sz w:val="18"/>
                <w:szCs w:val="18"/>
                <w:lang w:eastAsia="en-US"/>
              </w:rPr>
            </w:pPr>
            <w:r w:rsidRPr="00FF5DDF">
              <w:rPr>
                <w:rFonts w:ascii="Cambria" w:hAnsi="Cambria"/>
                <w:b/>
                <w:sz w:val="18"/>
                <w:szCs w:val="18"/>
              </w:rPr>
              <w:t>Ремонти в сградата на МВнР – ЦУ:</w:t>
            </w:r>
          </w:p>
        </w:tc>
      </w:tr>
      <w:tr w:rsidR="005F2231" w:rsidRPr="007521AE" w:rsidTr="009372B2">
        <w:trPr>
          <w:jc w:val="center"/>
        </w:trPr>
        <w:tc>
          <w:tcPr>
            <w:tcW w:w="3841" w:type="dxa"/>
            <w:vAlign w:val="center"/>
          </w:tcPr>
          <w:p w:rsidR="005F2231" w:rsidRPr="00FD7F22" w:rsidRDefault="005F2231" w:rsidP="005F2231">
            <w:pPr>
              <w:rPr>
                <w:rFonts w:ascii="Cambria" w:hAnsi="Cambria"/>
                <w:b/>
                <w:bCs/>
                <w:sz w:val="18"/>
                <w:szCs w:val="18"/>
              </w:rPr>
            </w:pPr>
            <w:r w:rsidRPr="00FD7F22">
              <w:rPr>
                <w:rFonts w:ascii="Cambria" w:hAnsi="Cambria"/>
                <w:b/>
                <w:bCs/>
                <w:sz w:val="18"/>
                <w:szCs w:val="18"/>
              </w:rPr>
              <w:t>Ремонт на работни помещения – кабинети</w:t>
            </w:r>
            <w:r>
              <w:rPr>
                <w:rFonts w:ascii="Cambria" w:hAnsi="Cambria"/>
                <w:b/>
                <w:bCs/>
                <w:sz w:val="18"/>
                <w:szCs w:val="18"/>
              </w:rPr>
              <w:t xml:space="preserve"> и други помещения</w:t>
            </w:r>
          </w:p>
        </w:tc>
        <w:tc>
          <w:tcPr>
            <w:tcW w:w="1671" w:type="dxa"/>
            <w:vAlign w:val="center"/>
          </w:tcPr>
          <w:p w:rsidR="005F2231" w:rsidRPr="00FD7F22" w:rsidRDefault="005F2231" w:rsidP="005F2231">
            <w:pPr>
              <w:jc w:val="center"/>
              <w:rPr>
                <w:rFonts w:ascii="Cambria" w:hAnsi="Cambria"/>
                <w:sz w:val="18"/>
                <w:szCs w:val="18"/>
              </w:rPr>
            </w:pPr>
            <w:r w:rsidRPr="00FD7F22">
              <w:rPr>
                <w:rFonts w:ascii="Cambria" w:hAnsi="Cambria"/>
                <w:sz w:val="18"/>
                <w:szCs w:val="18"/>
              </w:rPr>
              <w:t>Брой</w:t>
            </w:r>
          </w:p>
        </w:tc>
        <w:tc>
          <w:tcPr>
            <w:tcW w:w="1746" w:type="dxa"/>
            <w:vAlign w:val="center"/>
          </w:tcPr>
          <w:p w:rsidR="005F2231" w:rsidRPr="00FD7F22" w:rsidRDefault="005F2231" w:rsidP="005F2231">
            <w:pPr>
              <w:autoSpaceDE w:val="0"/>
              <w:autoSpaceDN w:val="0"/>
              <w:adjustRightInd w:val="0"/>
              <w:jc w:val="center"/>
              <w:rPr>
                <w:rFonts w:ascii="Cambria" w:hAnsi="Cambria"/>
                <w:bCs/>
                <w:sz w:val="18"/>
                <w:szCs w:val="18"/>
              </w:rPr>
            </w:pPr>
            <w:r>
              <w:rPr>
                <w:rFonts w:ascii="Cambria" w:hAnsi="Cambria"/>
                <w:bCs/>
                <w:sz w:val="18"/>
                <w:szCs w:val="18"/>
              </w:rPr>
              <w:t>30</w:t>
            </w:r>
          </w:p>
        </w:tc>
        <w:tc>
          <w:tcPr>
            <w:tcW w:w="2410" w:type="dxa"/>
            <w:vAlign w:val="center"/>
          </w:tcPr>
          <w:p w:rsidR="005F2231" w:rsidRPr="00FD7F22" w:rsidRDefault="005F2231" w:rsidP="005F2231">
            <w:pPr>
              <w:autoSpaceDE w:val="0"/>
              <w:autoSpaceDN w:val="0"/>
              <w:adjustRightInd w:val="0"/>
              <w:jc w:val="center"/>
              <w:rPr>
                <w:rFonts w:ascii="Cambria" w:hAnsi="Cambria"/>
                <w:bCs/>
                <w:sz w:val="18"/>
                <w:szCs w:val="18"/>
              </w:rPr>
            </w:pPr>
            <w:r>
              <w:rPr>
                <w:rFonts w:ascii="Cambria" w:hAnsi="Cambria"/>
                <w:bCs/>
                <w:sz w:val="18"/>
                <w:szCs w:val="18"/>
              </w:rPr>
              <w:t>6</w:t>
            </w:r>
            <w:r w:rsidRPr="00FD7F22">
              <w:rPr>
                <w:rFonts w:ascii="Cambria" w:hAnsi="Cambria"/>
                <w:bCs/>
                <w:sz w:val="18"/>
                <w:szCs w:val="18"/>
              </w:rPr>
              <w:t>0</w:t>
            </w:r>
          </w:p>
        </w:tc>
      </w:tr>
      <w:tr w:rsidR="005F2231" w:rsidRPr="007521AE" w:rsidTr="009372B2">
        <w:trPr>
          <w:jc w:val="center"/>
        </w:trPr>
        <w:tc>
          <w:tcPr>
            <w:tcW w:w="3841" w:type="dxa"/>
            <w:vAlign w:val="center"/>
          </w:tcPr>
          <w:p w:rsidR="005F2231" w:rsidRPr="007B0AF8" w:rsidRDefault="005F2231" w:rsidP="005F2231">
            <w:pPr>
              <w:jc w:val="both"/>
              <w:rPr>
                <w:rFonts w:ascii="Cambria" w:hAnsi="Cambria"/>
                <w:b/>
                <w:bCs/>
                <w:sz w:val="18"/>
                <w:szCs w:val="18"/>
              </w:rPr>
            </w:pPr>
            <w:r w:rsidRPr="007B0AF8">
              <w:rPr>
                <w:rFonts w:ascii="Cambria" w:hAnsi="Cambria"/>
                <w:b/>
                <w:bCs/>
                <w:sz w:val="18"/>
                <w:szCs w:val="18"/>
              </w:rPr>
              <w:t>Р</w:t>
            </w:r>
            <w:r>
              <w:rPr>
                <w:rFonts w:ascii="Cambria" w:hAnsi="Cambria"/>
                <w:b/>
                <w:bCs/>
                <w:sz w:val="18"/>
                <w:szCs w:val="18"/>
              </w:rPr>
              <w:t>емонт на тераса /покрив/ над кабинет №601</w:t>
            </w:r>
          </w:p>
        </w:tc>
        <w:tc>
          <w:tcPr>
            <w:tcW w:w="1671" w:type="dxa"/>
            <w:vAlign w:val="center"/>
          </w:tcPr>
          <w:p w:rsidR="005F2231" w:rsidRPr="007B0AF8" w:rsidRDefault="005F2231" w:rsidP="005F2231">
            <w:pPr>
              <w:jc w:val="center"/>
              <w:rPr>
                <w:rFonts w:ascii="Cambria" w:hAnsi="Cambria"/>
                <w:sz w:val="18"/>
                <w:szCs w:val="18"/>
              </w:rPr>
            </w:pPr>
            <w:r w:rsidRPr="007B0AF8">
              <w:rPr>
                <w:rFonts w:ascii="Cambria" w:hAnsi="Cambria"/>
                <w:sz w:val="18"/>
                <w:szCs w:val="18"/>
              </w:rPr>
              <w:t>Брой</w:t>
            </w:r>
          </w:p>
        </w:tc>
        <w:tc>
          <w:tcPr>
            <w:tcW w:w="1746" w:type="dxa"/>
            <w:vAlign w:val="center"/>
          </w:tcPr>
          <w:p w:rsidR="005F2231" w:rsidRPr="007B0AF8" w:rsidRDefault="005F2231" w:rsidP="005F2231">
            <w:pPr>
              <w:autoSpaceDE w:val="0"/>
              <w:autoSpaceDN w:val="0"/>
              <w:adjustRightInd w:val="0"/>
              <w:jc w:val="center"/>
              <w:rPr>
                <w:rFonts w:ascii="Cambria" w:hAnsi="Cambria"/>
                <w:bCs/>
                <w:sz w:val="18"/>
                <w:szCs w:val="18"/>
              </w:rPr>
            </w:pPr>
            <w:r>
              <w:rPr>
                <w:rFonts w:ascii="Cambria" w:hAnsi="Cambria"/>
                <w:bCs/>
                <w:sz w:val="18"/>
                <w:szCs w:val="18"/>
              </w:rPr>
              <w:t>-</w:t>
            </w:r>
          </w:p>
        </w:tc>
        <w:tc>
          <w:tcPr>
            <w:tcW w:w="2410" w:type="dxa"/>
            <w:vAlign w:val="center"/>
          </w:tcPr>
          <w:p w:rsidR="005F2231" w:rsidRPr="007B0AF8" w:rsidRDefault="005F2231" w:rsidP="005F2231">
            <w:pPr>
              <w:autoSpaceDE w:val="0"/>
              <w:autoSpaceDN w:val="0"/>
              <w:adjustRightInd w:val="0"/>
              <w:jc w:val="center"/>
              <w:rPr>
                <w:rFonts w:ascii="Cambria" w:hAnsi="Cambria"/>
                <w:bCs/>
                <w:sz w:val="18"/>
                <w:szCs w:val="18"/>
              </w:rPr>
            </w:pPr>
            <w:r>
              <w:rPr>
                <w:rFonts w:ascii="Cambria" w:hAnsi="Cambria"/>
                <w:bCs/>
                <w:sz w:val="18"/>
                <w:szCs w:val="18"/>
              </w:rPr>
              <w:t>1</w:t>
            </w:r>
          </w:p>
        </w:tc>
      </w:tr>
      <w:tr w:rsidR="005F2231" w:rsidRPr="007521AE" w:rsidTr="009372B2">
        <w:trPr>
          <w:jc w:val="center"/>
        </w:trPr>
        <w:tc>
          <w:tcPr>
            <w:tcW w:w="3841" w:type="dxa"/>
            <w:vAlign w:val="center"/>
          </w:tcPr>
          <w:p w:rsidR="005F2231" w:rsidRPr="007B0AF8" w:rsidRDefault="005F2231" w:rsidP="005F2231">
            <w:pPr>
              <w:jc w:val="both"/>
              <w:rPr>
                <w:rFonts w:ascii="Cambria" w:hAnsi="Cambria"/>
                <w:b/>
                <w:bCs/>
                <w:sz w:val="18"/>
                <w:szCs w:val="18"/>
              </w:rPr>
            </w:pPr>
            <w:r w:rsidRPr="007B0AF8">
              <w:rPr>
                <w:rFonts w:ascii="Cambria" w:hAnsi="Cambria"/>
                <w:b/>
                <w:bCs/>
                <w:sz w:val="18"/>
                <w:szCs w:val="18"/>
              </w:rPr>
              <w:t xml:space="preserve">Ремонт на хидроизолацията </w:t>
            </w:r>
            <w:r>
              <w:rPr>
                <w:rFonts w:ascii="Cambria" w:hAnsi="Cambria"/>
                <w:b/>
                <w:bCs/>
                <w:sz w:val="18"/>
                <w:szCs w:val="18"/>
              </w:rPr>
              <w:t>–</w:t>
            </w:r>
            <w:r w:rsidRPr="007B0AF8">
              <w:rPr>
                <w:rFonts w:ascii="Cambria" w:hAnsi="Cambria"/>
                <w:b/>
                <w:bCs/>
                <w:sz w:val="18"/>
                <w:szCs w:val="18"/>
              </w:rPr>
              <w:t xml:space="preserve"> подземните гаражи и киносалон в сградата на МВнР – ЦУ</w:t>
            </w:r>
          </w:p>
        </w:tc>
        <w:tc>
          <w:tcPr>
            <w:tcW w:w="1671" w:type="dxa"/>
            <w:vAlign w:val="center"/>
          </w:tcPr>
          <w:p w:rsidR="005F2231" w:rsidRPr="00FD7F22" w:rsidRDefault="005F2231" w:rsidP="005F2231">
            <w:pPr>
              <w:jc w:val="center"/>
              <w:rPr>
                <w:rFonts w:ascii="Cambria" w:hAnsi="Cambria"/>
                <w:sz w:val="18"/>
                <w:szCs w:val="18"/>
              </w:rPr>
            </w:pPr>
            <w:r w:rsidRPr="00FD7F22">
              <w:rPr>
                <w:rFonts w:ascii="Cambria" w:hAnsi="Cambria"/>
                <w:sz w:val="18"/>
                <w:szCs w:val="18"/>
              </w:rPr>
              <w:t>Брой</w:t>
            </w:r>
          </w:p>
        </w:tc>
        <w:tc>
          <w:tcPr>
            <w:tcW w:w="1746" w:type="dxa"/>
            <w:vAlign w:val="center"/>
          </w:tcPr>
          <w:p w:rsidR="005F2231" w:rsidRPr="00FD7F22" w:rsidRDefault="005F2231" w:rsidP="005F2231">
            <w:pPr>
              <w:autoSpaceDE w:val="0"/>
              <w:autoSpaceDN w:val="0"/>
              <w:adjustRightInd w:val="0"/>
              <w:jc w:val="center"/>
              <w:rPr>
                <w:rFonts w:ascii="Cambria" w:hAnsi="Cambria"/>
                <w:bCs/>
                <w:sz w:val="18"/>
                <w:szCs w:val="18"/>
              </w:rPr>
            </w:pPr>
            <w:r>
              <w:rPr>
                <w:rFonts w:ascii="Cambria" w:hAnsi="Cambria"/>
                <w:bCs/>
                <w:sz w:val="18"/>
                <w:szCs w:val="18"/>
              </w:rPr>
              <w:t>-</w:t>
            </w:r>
          </w:p>
        </w:tc>
        <w:tc>
          <w:tcPr>
            <w:tcW w:w="2410" w:type="dxa"/>
            <w:vAlign w:val="center"/>
          </w:tcPr>
          <w:p w:rsidR="005F2231" w:rsidRPr="00FD7F22" w:rsidRDefault="005F2231" w:rsidP="005F2231">
            <w:pPr>
              <w:autoSpaceDE w:val="0"/>
              <w:autoSpaceDN w:val="0"/>
              <w:adjustRightInd w:val="0"/>
              <w:jc w:val="center"/>
              <w:rPr>
                <w:rFonts w:ascii="Cambria" w:hAnsi="Cambria"/>
                <w:bCs/>
                <w:sz w:val="18"/>
                <w:szCs w:val="18"/>
              </w:rPr>
            </w:pPr>
            <w:r w:rsidRPr="00FD7F22">
              <w:rPr>
                <w:rFonts w:ascii="Cambria" w:hAnsi="Cambria"/>
                <w:bCs/>
                <w:sz w:val="18"/>
                <w:szCs w:val="18"/>
              </w:rPr>
              <w:t>Отправено искане до изпълнителя за отстраняване на гаранционни дефекти</w:t>
            </w:r>
          </w:p>
        </w:tc>
      </w:tr>
      <w:tr w:rsidR="005F2231" w:rsidRPr="007521AE" w:rsidTr="009372B2">
        <w:trPr>
          <w:jc w:val="center"/>
        </w:trPr>
        <w:tc>
          <w:tcPr>
            <w:tcW w:w="3841" w:type="dxa"/>
            <w:vAlign w:val="center"/>
          </w:tcPr>
          <w:p w:rsidR="005F2231" w:rsidRPr="007B0AF8" w:rsidRDefault="005F2231" w:rsidP="005F2231">
            <w:pPr>
              <w:rPr>
                <w:rFonts w:ascii="Cambria" w:hAnsi="Cambria"/>
                <w:b/>
                <w:bCs/>
                <w:sz w:val="18"/>
                <w:szCs w:val="18"/>
              </w:rPr>
            </w:pPr>
            <w:r w:rsidRPr="007B0AF8">
              <w:rPr>
                <w:rFonts w:ascii="Cambria" w:hAnsi="Cambria"/>
                <w:b/>
                <w:bCs/>
                <w:sz w:val="18"/>
                <w:szCs w:val="18"/>
              </w:rPr>
              <w:t>Цялостна подмяна на съществуваща алуминиева дограма с нова алуминиева дограма</w:t>
            </w:r>
          </w:p>
        </w:tc>
        <w:tc>
          <w:tcPr>
            <w:tcW w:w="1671" w:type="dxa"/>
            <w:vAlign w:val="center"/>
          </w:tcPr>
          <w:p w:rsidR="005F2231" w:rsidRPr="007B0AF8" w:rsidRDefault="005F2231" w:rsidP="005F2231">
            <w:pPr>
              <w:jc w:val="center"/>
              <w:rPr>
                <w:rFonts w:ascii="Cambria" w:hAnsi="Cambria"/>
                <w:sz w:val="18"/>
                <w:szCs w:val="18"/>
              </w:rPr>
            </w:pPr>
            <w:r w:rsidRPr="007B0AF8">
              <w:rPr>
                <w:rFonts w:ascii="Cambria" w:hAnsi="Cambria"/>
                <w:sz w:val="18"/>
                <w:szCs w:val="18"/>
              </w:rPr>
              <w:t>Брой прозорци и врати</w:t>
            </w:r>
          </w:p>
        </w:tc>
        <w:tc>
          <w:tcPr>
            <w:tcW w:w="1746" w:type="dxa"/>
            <w:vAlign w:val="center"/>
          </w:tcPr>
          <w:p w:rsidR="005F2231" w:rsidRPr="007B0AF8" w:rsidRDefault="005F2231" w:rsidP="005F2231">
            <w:pPr>
              <w:jc w:val="center"/>
              <w:rPr>
                <w:rFonts w:ascii="Cambria" w:hAnsi="Cambria"/>
                <w:bCs/>
                <w:sz w:val="18"/>
                <w:szCs w:val="18"/>
              </w:rPr>
            </w:pPr>
            <w:r>
              <w:rPr>
                <w:rFonts w:ascii="Cambria" w:hAnsi="Cambria"/>
                <w:bCs/>
                <w:sz w:val="18"/>
                <w:szCs w:val="18"/>
              </w:rPr>
              <w:t>-</w:t>
            </w:r>
          </w:p>
        </w:tc>
        <w:tc>
          <w:tcPr>
            <w:tcW w:w="2410" w:type="dxa"/>
            <w:vAlign w:val="center"/>
          </w:tcPr>
          <w:p w:rsidR="005F2231" w:rsidRPr="007B0AF8" w:rsidRDefault="005F2231" w:rsidP="005F2231">
            <w:pPr>
              <w:jc w:val="center"/>
              <w:rPr>
                <w:rFonts w:ascii="Cambria" w:hAnsi="Cambria"/>
                <w:bCs/>
                <w:sz w:val="18"/>
                <w:szCs w:val="18"/>
              </w:rPr>
            </w:pPr>
            <w:r w:rsidRPr="007B0AF8">
              <w:rPr>
                <w:rFonts w:ascii="Cambria" w:hAnsi="Cambria"/>
                <w:bCs/>
                <w:sz w:val="18"/>
                <w:szCs w:val="18"/>
              </w:rPr>
              <w:t>Отстраняване на гаранционни дефекти по стъклопакети</w:t>
            </w:r>
          </w:p>
        </w:tc>
      </w:tr>
      <w:tr w:rsidR="005F2231" w:rsidRPr="007521AE" w:rsidTr="009372B2">
        <w:trPr>
          <w:jc w:val="center"/>
        </w:trPr>
        <w:tc>
          <w:tcPr>
            <w:tcW w:w="9668" w:type="dxa"/>
            <w:gridSpan w:val="4"/>
            <w:vAlign w:val="center"/>
          </w:tcPr>
          <w:p w:rsidR="005F2231" w:rsidRPr="007B0AF8" w:rsidRDefault="005F2231" w:rsidP="005F2231">
            <w:pPr>
              <w:rPr>
                <w:rFonts w:ascii="Cambria" w:hAnsi="Cambria"/>
                <w:bCs/>
                <w:sz w:val="18"/>
                <w:szCs w:val="18"/>
              </w:rPr>
            </w:pPr>
            <w:r w:rsidRPr="007B0AF8">
              <w:rPr>
                <w:rFonts w:ascii="Cambria" w:hAnsi="Cambria"/>
                <w:b/>
                <w:bCs/>
                <w:sz w:val="18"/>
                <w:szCs w:val="18"/>
              </w:rPr>
              <w:t>Ремонт на апартаменти от ВЖФ:</w:t>
            </w:r>
          </w:p>
        </w:tc>
      </w:tr>
      <w:tr w:rsidR="005F2231" w:rsidRPr="007521AE" w:rsidTr="009372B2">
        <w:trPr>
          <w:jc w:val="center"/>
        </w:trPr>
        <w:tc>
          <w:tcPr>
            <w:tcW w:w="3841" w:type="dxa"/>
            <w:vAlign w:val="center"/>
          </w:tcPr>
          <w:p w:rsidR="005F2231" w:rsidRPr="00FD7F22" w:rsidRDefault="005F2231" w:rsidP="005F2231">
            <w:pPr>
              <w:rPr>
                <w:rFonts w:ascii="Cambria" w:hAnsi="Cambria"/>
                <w:b/>
                <w:bCs/>
                <w:sz w:val="18"/>
                <w:szCs w:val="18"/>
              </w:rPr>
            </w:pPr>
            <w:r w:rsidRPr="00FD7F22">
              <w:rPr>
                <w:rFonts w:ascii="Cambria" w:hAnsi="Cambria"/>
                <w:b/>
                <w:bCs/>
                <w:sz w:val="18"/>
                <w:szCs w:val="18"/>
              </w:rPr>
              <w:t>Строително-ремонтни работи във ведомствения жилищен фонд</w:t>
            </w:r>
          </w:p>
        </w:tc>
        <w:tc>
          <w:tcPr>
            <w:tcW w:w="1671" w:type="dxa"/>
            <w:vAlign w:val="center"/>
          </w:tcPr>
          <w:p w:rsidR="005F2231" w:rsidRPr="00FD7F22" w:rsidRDefault="005F2231" w:rsidP="005F2231">
            <w:pPr>
              <w:jc w:val="center"/>
              <w:rPr>
                <w:rFonts w:ascii="Cambria" w:hAnsi="Cambria"/>
                <w:sz w:val="18"/>
                <w:szCs w:val="18"/>
              </w:rPr>
            </w:pPr>
            <w:r w:rsidRPr="00FD7F22">
              <w:rPr>
                <w:rFonts w:ascii="Cambria" w:hAnsi="Cambria"/>
                <w:sz w:val="18"/>
                <w:szCs w:val="18"/>
              </w:rPr>
              <w:t>Брой ап.</w:t>
            </w:r>
          </w:p>
        </w:tc>
        <w:tc>
          <w:tcPr>
            <w:tcW w:w="1746" w:type="dxa"/>
            <w:vAlign w:val="center"/>
          </w:tcPr>
          <w:p w:rsidR="005F2231" w:rsidRPr="00FD7F22" w:rsidRDefault="005F2231" w:rsidP="005F2231">
            <w:pPr>
              <w:autoSpaceDE w:val="0"/>
              <w:autoSpaceDN w:val="0"/>
              <w:adjustRightInd w:val="0"/>
              <w:jc w:val="center"/>
              <w:rPr>
                <w:rFonts w:ascii="Cambria" w:hAnsi="Cambria"/>
                <w:bCs/>
                <w:sz w:val="18"/>
                <w:szCs w:val="18"/>
              </w:rPr>
            </w:pPr>
            <w:r>
              <w:rPr>
                <w:rFonts w:ascii="Cambria" w:hAnsi="Cambria"/>
                <w:bCs/>
                <w:sz w:val="18"/>
                <w:szCs w:val="18"/>
              </w:rPr>
              <w:t>10</w:t>
            </w:r>
          </w:p>
        </w:tc>
        <w:tc>
          <w:tcPr>
            <w:tcW w:w="2410" w:type="dxa"/>
            <w:vAlign w:val="center"/>
          </w:tcPr>
          <w:p w:rsidR="005F2231" w:rsidRPr="00FD7F22" w:rsidRDefault="005F2231" w:rsidP="005F2231">
            <w:pPr>
              <w:autoSpaceDE w:val="0"/>
              <w:autoSpaceDN w:val="0"/>
              <w:adjustRightInd w:val="0"/>
              <w:jc w:val="center"/>
              <w:rPr>
                <w:rFonts w:ascii="Cambria" w:hAnsi="Cambria"/>
                <w:bCs/>
                <w:sz w:val="18"/>
                <w:szCs w:val="18"/>
              </w:rPr>
            </w:pPr>
            <w:r w:rsidRPr="00FD7F22">
              <w:rPr>
                <w:rFonts w:ascii="Cambria" w:hAnsi="Cambria"/>
                <w:sz w:val="18"/>
                <w:szCs w:val="18"/>
              </w:rPr>
              <w:t>Довършителни работи вследствие  на основен ремонт (смяна на вертикални щрангове) в ап.</w:t>
            </w:r>
            <w:r>
              <w:rPr>
                <w:rFonts w:ascii="Cambria" w:hAnsi="Cambria"/>
                <w:sz w:val="18"/>
                <w:szCs w:val="18"/>
              </w:rPr>
              <w:t xml:space="preserve"> 5</w:t>
            </w:r>
          </w:p>
        </w:tc>
      </w:tr>
      <w:tr w:rsidR="005F2231" w:rsidRPr="007521AE" w:rsidTr="009372B2">
        <w:trPr>
          <w:jc w:val="center"/>
        </w:trPr>
        <w:tc>
          <w:tcPr>
            <w:tcW w:w="3841" w:type="dxa"/>
            <w:vAlign w:val="center"/>
          </w:tcPr>
          <w:p w:rsidR="005F2231" w:rsidRPr="007B0AF8" w:rsidRDefault="005F2231" w:rsidP="005F2231">
            <w:pPr>
              <w:rPr>
                <w:rFonts w:ascii="Cambria" w:hAnsi="Cambria"/>
                <w:b/>
                <w:bCs/>
                <w:sz w:val="18"/>
                <w:szCs w:val="18"/>
              </w:rPr>
            </w:pPr>
            <w:r w:rsidRPr="007B0AF8">
              <w:rPr>
                <w:rFonts w:ascii="Cambria" w:hAnsi="Cambria"/>
                <w:b/>
                <w:bCs/>
                <w:sz w:val="18"/>
                <w:szCs w:val="18"/>
              </w:rPr>
              <w:t>Ремонт на сгради на чужди мисии в имоти, управлявани от МВнР</w:t>
            </w:r>
          </w:p>
        </w:tc>
        <w:tc>
          <w:tcPr>
            <w:tcW w:w="1671" w:type="dxa"/>
            <w:vAlign w:val="center"/>
          </w:tcPr>
          <w:p w:rsidR="005F2231" w:rsidRPr="007B0AF8" w:rsidRDefault="005F2231" w:rsidP="005F2231">
            <w:pPr>
              <w:jc w:val="center"/>
              <w:rPr>
                <w:rFonts w:ascii="Cambria" w:hAnsi="Cambria"/>
                <w:sz w:val="18"/>
                <w:szCs w:val="18"/>
              </w:rPr>
            </w:pPr>
            <w:r w:rsidRPr="007B0AF8">
              <w:rPr>
                <w:rFonts w:ascii="Cambria" w:hAnsi="Cambria"/>
                <w:sz w:val="18"/>
                <w:szCs w:val="18"/>
              </w:rPr>
              <w:t>Брой</w:t>
            </w:r>
          </w:p>
        </w:tc>
        <w:tc>
          <w:tcPr>
            <w:tcW w:w="1746" w:type="dxa"/>
            <w:vAlign w:val="center"/>
          </w:tcPr>
          <w:p w:rsidR="005F2231" w:rsidRPr="007B0AF8" w:rsidRDefault="005F2231" w:rsidP="005F2231">
            <w:pPr>
              <w:autoSpaceDE w:val="0"/>
              <w:autoSpaceDN w:val="0"/>
              <w:adjustRightInd w:val="0"/>
              <w:jc w:val="center"/>
              <w:rPr>
                <w:rFonts w:ascii="Cambria" w:hAnsi="Cambria"/>
                <w:bCs/>
                <w:sz w:val="18"/>
                <w:szCs w:val="18"/>
              </w:rPr>
            </w:pPr>
            <w:r>
              <w:rPr>
                <w:rFonts w:ascii="Cambria" w:hAnsi="Cambria"/>
                <w:bCs/>
                <w:sz w:val="18"/>
                <w:szCs w:val="18"/>
              </w:rPr>
              <w:t>1</w:t>
            </w:r>
          </w:p>
        </w:tc>
        <w:tc>
          <w:tcPr>
            <w:tcW w:w="2410" w:type="dxa"/>
            <w:vAlign w:val="center"/>
          </w:tcPr>
          <w:p w:rsidR="005F2231" w:rsidRPr="007B0AF8" w:rsidRDefault="005F2231" w:rsidP="005F2231">
            <w:pPr>
              <w:autoSpaceDE w:val="0"/>
              <w:autoSpaceDN w:val="0"/>
              <w:adjustRightInd w:val="0"/>
              <w:jc w:val="center"/>
              <w:rPr>
                <w:rFonts w:ascii="Cambria" w:hAnsi="Cambria"/>
                <w:bCs/>
                <w:sz w:val="18"/>
                <w:szCs w:val="18"/>
              </w:rPr>
            </w:pPr>
            <w:r>
              <w:rPr>
                <w:rFonts w:ascii="Cambria" w:hAnsi="Cambria"/>
                <w:bCs/>
                <w:sz w:val="18"/>
                <w:szCs w:val="18"/>
              </w:rPr>
              <w:t>-</w:t>
            </w:r>
          </w:p>
        </w:tc>
      </w:tr>
      <w:tr w:rsidR="005F2231" w:rsidRPr="007521AE" w:rsidTr="009372B2">
        <w:trPr>
          <w:jc w:val="center"/>
        </w:trPr>
        <w:tc>
          <w:tcPr>
            <w:tcW w:w="3841" w:type="dxa"/>
            <w:vAlign w:val="center"/>
          </w:tcPr>
          <w:p w:rsidR="005F2231" w:rsidRPr="007B0AF8" w:rsidRDefault="005F2231" w:rsidP="005F2231">
            <w:pPr>
              <w:rPr>
                <w:rFonts w:ascii="Cambria" w:hAnsi="Cambria"/>
                <w:b/>
                <w:bCs/>
                <w:sz w:val="18"/>
                <w:szCs w:val="18"/>
              </w:rPr>
            </w:pPr>
            <w:r w:rsidRPr="007B0AF8">
              <w:rPr>
                <w:rFonts w:ascii="Cambria" w:hAnsi="Cambria"/>
                <w:b/>
                <w:bCs/>
                <w:sz w:val="18"/>
                <w:szCs w:val="18"/>
              </w:rPr>
              <w:t>Ремонт на сгради, управлявани от МВнР в страната</w:t>
            </w:r>
          </w:p>
        </w:tc>
        <w:tc>
          <w:tcPr>
            <w:tcW w:w="1671" w:type="dxa"/>
            <w:vAlign w:val="center"/>
          </w:tcPr>
          <w:p w:rsidR="005F2231" w:rsidRPr="007B0AF8" w:rsidRDefault="005F2231" w:rsidP="005F2231">
            <w:pPr>
              <w:jc w:val="center"/>
              <w:rPr>
                <w:rFonts w:ascii="Cambria" w:hAnsi="Cambria"/>
                <w:sz w:val="18"/>
                <w:szCs w:val="18"/>
              </w:rPr>
            </w:pPr>
            <w:r w:rsidRPr="007B0AF8">
              <w:rPr>
                <w:rFonts w:ascii="Cambria" w:hAnsi="Cambria"/>
                <w:sz w:val="18"/>
                <w:szCs w:val="18"/>
              </w:rPr>
              <w:t>Брой</w:t>
            </w:r>
          </w:p>
        </w:tc>
        <w:tc>
          <w:tcPr>
            <w:tcW w:w="1746" w:type="dxa"/>
            <w:vAlign w:val="center"/>
          </w:tcPr>
          <w:p w:rsidR="005F2231" w:rsidRPr="007B0AF8" w:rsidRDefault="005F2231" w:rsidP="005F2231">
            <w:pPr>
              <w:autoSpaceDE w:val="0"/>
              <w:autoSpaceDN w:val="0"/>
              <w:adjustRightInd w:val="0"/>
              <w:jc w:val="center"/>
              <w:rPr>
                <w:rFonts w:ascii="Cambria" w:hAnsi="Cambria"/>
                <w:bCs/>
                <w:sz w:val="18"/>
                <w:szCs w:val="18"/>
              </w:rPr>
            </w:pPr>
            <w:r>
              <w:rPr>
                <w:rFonts w:ascii="Cambria" w:hAnsi="Cambria"/>
                <w:bCs/>
                <w:sz w:val="18"/>
                <w:szCs w:val="18"/>
              </w:rPr>
              <w:t>1</w:t>
            </w:r>
          </w:p>
        </w:tc>
        <w:tc>
          <w:tcPr>
            <w:tcW w:w="2410" w:type="dxa"/>
            <w:vAlign w:val="center"/>
          </w:tcPr>
          <w:p w:rsidR="005F2231" w:rsidRPr="007B0AF8" w:rsidRDefault="005F2231" w:rsidP="005F2231">
            <w:pPr>
              <w:autoSpaceDE w:val="0"/>
              <w:autoSpaceDN w:val="0"/>
              <w:adjustRightInd w:val="0"/>
              <w:jc w:val="center"/>
              <w:rPr>
                <w:rFonts w:ascii="Cambria" w:hAnsi="Cambria"/>
                <w:bCs/>
                <w:sz w:val="18"/>
                <w:szCs w:val="18"/>
              </w:rPr>
            </w:pPr>
            <w:r>
              <w:rPr>
                <w:rFonts w:ascii="Cambria" w:hAnsi="Cambria"/>
                <w:bCs/>
                <w:sz w:val="18"/>
                <w:szCs w:val="18"/>
              </w:rPr>
              <w:t>2</w:t>
            </w:r>
          </w:p>
        </w:tc>
      </w:tr>
      <w:tr w:rsidR="005F2231" w:rsidRPr="007521AE" w:rsidTr="009372B2">
        <w:trPr>
          <w:jc w:val="center"/>
        </w:trPr>
        <w:tc>
          <w:tcPr>
            <w:tcW w:w="3841" w:type="dxa"/>
            <w:vAlign w:val="center"/>
          </w:tcPr>
          <w:p w:rsidR="005F2231" w:rsidRPr="007B0AF8" w:rsidRDefault="005F2231" w:rsidP="005F2231">
            <w:pPr>
              <w:jc w:val="both"/>
              <w:rPr>
                <w:rFonts w:ascii="Cambria" w:hAnsi="Cambria"/>
                <w:b/>
                <w:bCs/>
                <w:sz w:val="18"/>
                <w:szCs w:val="18"/>
              </w:rPr>
            </w:pPr>
            <w:r w:rsidRPr="007B0AF8">
              <w:rPr>
                <w:rFonts w:ascii="Cambria" w:hAnsi="Cambria"/>
                <w:b/>
                <w:bCs/>
                <w:sz w:val="18"/>
                <w:szCs w:val="18"/>
              </w:rPr>
              <w:t>Технически паспорти на сгради, управлявани от МВнР в страната</w:t>
            </w:r>
          </w:p>
        </w:tc>
        <w:tc>
          <w:tcPr>
            <w:tcW w:w="1671" w:type="dxa"/>
            <w:vAlign w:val="center"/>
          </w:tcPr>
          <w:p w:rsidR="005F2231" w:rsidRPr="007B0AF8" w:rsidRDefault="005F2231" w:rsidP="005F2231">
            <w:pPr>
              <w:jc w:val="center"/>
              <w:rPr>
                <w:rFonts w:ascii="Cambria" w:hAnsi="Cambria"/>
                <w:sz w:val="18"/>
                <w:szCs w:val="18"/>
              </w:rPr>
            </w:pPr>
            <w:r w:rsidRPr="007B0AF8">
              <w:rPr>
                <w:rFonts w:ascii="Cambria" w:hAnsi="Cambria"/>
                <w:sz w:val="18"/>
                <w:szCs w:val="18"/>
              </w:rPr>
              <w:t>Брой</w:t>
            </w:r>
          </w:p>
        </w:tc>
        <w:tc>
          <w:tcPr>
            <w:tcW w:w="1746" w:type="dxa"/>
            <w:vAlign w:val="center"/>
          </w:tcPr>
          <w:p w:rsidR="005F2231" w:rsidRPr="005F2231" w:rsidRDefault="005F2231" w:rsidP="005F2231">
            <w:pPr>
              <w:autoSpaceDE w:val="0"/>
              <w:autoSpaceDN w:val="0"/>
              <w:adjustRightInd w:val="0"/>
              <w:jc w:val="center"/>
              <w:rPr>
                <w:rFonts w:ascii="Cambria" w:hAnsi="Cambria"/>
                <w:bCs/>
                <w:sz w:val="18"/>
                <w:szCs w:val="18"/>
                <w:lang w:val="en-US"/>
              </w:rPr>
            </w:pPr>
            <w:r>
              <w:rPr>
                <w:rFonts w:ascii="Cambria" w:hAnsi="Cambria"/>
                <w:bCs/>
                <w:sz w:val="18"/>
                <w:szCs w:val="18"/>
                <w:lang w:val="en-US"/>
              </w:rPr>
              <w:t>-</w:t>
            </w:r>
          </w:p>
        </w:tc>
        <w:tc>
          <w:tcPr>
            <w:tcW w:w="2410" w:type="dxa"/>
            <w:vAlign w:val="center"/>
          </w:tcPr>
          <w:p w:rsidR="005F2231" w:rsidRPr="007B0AF8" w:rsidRDefault="005F2231" w:rsidP="005F2231">
            <w:pPr>
              <w:autoSpaceDE w:val="0"/>
              <w:autoSpaceDN w:val="0"/>
              <w:adjustRightInd w:val="0"/>
              <w:jc w:val="center"/>
              <w:rPr>
                <w:rFonts w:ascii="Cambria" w:hAnsi="Cambria"/>
                <w:bCs/>
                <w:sz w:val="18"/>
                <w:szCs w:val="18"/>
              </w:rPr>
            </w:pPr>
            <w:r w:rsidRPr="007B0AF8">
              <w:rPr>
                <w:rFonts w:ascii="Cambria" w:hAnsi="Cambria"/>
                <w:bCs/>
                <w:sz w:val="18"/>
                <w:szCs w:val="18"/>
              </w:rPr>
              <w:t>-</w:t>
            </w:r>
          </w:p>
        </w:tc>
      </w:tr>
      <w:tr w:rsidR="005F2231" w:rsidRPr="007521AE" w:rsidTr="009372B2">
        <w:trPr>
          <w:jc w:val="center"/>
        </w:trPr>
        <w:tc>
          <w:tcPr>
            <w:tcW w:w="3841" w:type="dxa"/>
            <w:vAlign w:val="center"/>
          </w:tcPr>
          <w:p w:rsidR="005F2231" w:rsidRPr="00FF5DDF" w:rsidRDefault="005F2231" w:rsidP="005F2231">
            <w:pPr>
              <w:rPr>
                <w:rFonts w:ascii="Cambria" w:hAnsi="Cambria"/>
                <w:b/>
                <w:bCs/>
                <w:sz w:val="18"/>
                <w:szCs w:val="18"/>
              </w:rPr>
            </w:pPr>
            <w:r w:rsidRPr="00FF5DDF">
              <w:rPr>
                <w:rFonts w:ascii="Cambria" w:hAnsi="Cambria"/>
                <w:b/>
                <w:bCs/>
                <w:sz w:val="18"/>
                <w:szCs w:val="18"/>
              </w:rPr>
              <w:t>Подмяна на офис мебелите в работните помещения в сградата на МВнР - ЦУ</w:t>
            </w:r>
          </w:p>
        </w:tc>
        <w:tc>
          <w:tcPr>
            <w:tcW w:w="1671" w:type="dxa"/>
            <w:vAlign w:val="center"/>
          </w:tcPr>
          <w:p w:rsidR="005F2231" w:rsidRPr="00FF5DDF" w:rsidRDefault="005F2231" w:rsidP="005F2231">
            <w:pPr>
              <w:jc w:val="center"/>
              <w:rPr>
                <w:rFonts w:ascii="Cambria" w:hAnsi="Cambria"/>
                <w:sz w:val="18"/>
                <w:szCs w:val="18"/>
              </w:rPr>
            </w:pPr>
            <w:r w:rsidRPr="00FF5DDF">
              <w:rPr>
                <w:rFonts w:ascii="Cambria" w:hAnsi="Cambria"/>
                <w:sz w:val="18"/>
                <w:szCs w:val="18"/>
              </w:rPr>
              <w:t>Брой стаи</w:t>
            </w:r>
          </w:p>
        </w:tc>
        <w:tc>
          <w:tcPr>
            <w:tcW w:w="1746" w:type="dxa"/>
            <w:vAlign w:val="center"/>
          </w:tcPr>
          <w:p w:rsidR="005F2231" w:rsidRPr="005F2231" w:rsidRDefault="005F2231" w:rsidP="005F2231">
            <w:pPr>
              <w:autoSpaceDE w:val="0"/>
              <w:autoSpaceDN w:val="0"/>
              <w:adjustRightInd w:val="0"/>
              <w:jc w:val="center"/>
              <w:rPr>
                <w:rFonts w:ascii="Cambria" w:hAnsi="Cambria"/>
                <w:bCs/>
                <w:sz w:val="18"/>
                <w:szCs w:val="18"/>
                <w:lang w:val="en-US"/>
              </w:rPr>
            </w:pPr>
            <w:r>
              <w:rPr>
                <w:rFonts w:ascii="Cambria" w:hAnsi="Cambria"/>
                <w:bCs/>
                <w:sz w:val="18"/>
                <w:szCs w:val="18"/>
                <w:lang w:val="en-US"/>
              </w:rPr>
              <w:t>80</w:t>
            </w:r>
          </w:p>
        </w:tc>
        <w:tc>
          <w:tcPr>
            <w:tcW w:w="2410" w:type="dxa"/>
            <w:vAlign w:val="center"/>
          </w:tcPr>
          <w:p w:rsidR="005F2231" w:rsidRPr="00FF5DDF" w:rsidRDefault="005F2231" w:rsidP="005F2231">
            <w:pPr>
              <w:autoSpaceDE w:val="0"/>
              <w:autoSpaceDN w:val="0"/>
              <w:adjustRightInd w:val="0"/>
              <w:jc w:val="center"/>
              <w:rPr>
                <w:rFonts w:ascii="Cambria" w:hAnsi="Cambria"/>
                <w:bCs/>
                <w:sz w:val="18"/>
                <w:szCs w:val="18"/>
              </w:rPr>
            </w:pPr>
            <w:r>
              <w:rPr>
                <w:rFonts w:ascii="Cambria" w:hAnsi="Cambria"/>
                <w:bCs/>
                <w:sz w:val="18"/>
                <w:szCs w:val="18"/>
              </w:rPr>
              <w:t>4</w:t>
            </w:r>
            <w:r w:rsidRPr="00FF5DDF">
              <w:rPr>
                <w:rFonts w:ascii="Cambria" w:hAnsi="Cambria"/>
                <w:bCs/>
                <w:sz w:val="18"/>
                <w:szCs w:val="18"/>
              </w:rPr>
              <w:t>5</w:t>
            </w:r>
          </w:p>
        </w:tc>
      </w:tr>
      <w:tr w:rsidR="005F2231" w:rsidRPr="007521AE" w:rsidTr="009372B2">
        <w:trPr>
          <w:jc w:val="center"/>
        </w:trPr>
        <w:tc>
          <w:tcPr>
            <w:tcW w:w="3841" w:type="dxa"/>
            <w:vAlign w:val="center"/>
          </w:tcPr>
          <w:p w:rsidR="005F2231" w:rsidRPr="00FF5DDF" w:rsidRDefault="005F2231" w:rsidP="005F2231">
            <w:pPr>
              <w:rPr>
                <w:rFonts w:ascii="Cambria" w:hAnsi="Cambria"/>
                <w:b/>
                <w:bCs/>
                <w:sz w:val="18"/>
                <w:szCs w:val="18"/>
              </w:rPr>
            </w:pPr>
            <w:r w:rsidRPr="00FF5DDF">
              <w:rPr>
                <w:rFonts w:ascii="Cambria" w:hAnsi="Cambria"/>
                <w:b/>
                <w:bCs/>
                <w:sz w:val="18"/>
                <w:szCs w:val="18"/>
              </w:rPr>
              <w:t>Подмяна на представителни автомобили в ЗП</w:t>
            </w:r>
          </w:p>
        </w:tc>
        <w:tc>
          <w:tcPr>
            <w:tcW w:w="1671" w:type="dxa"/>
            <w:vAlign w:val="center"/>
          </w:tcPr>
          <w:p w:rsidR="005F2231" w:rsidRPr="00FF5DDF" w:rsidRDefault="005F2231" w:rsidP="005F2231">
            <w:pPr>
              <w:jc w:val="center"/>
              <w:rPr>
                <w:rFonts w:ascii="Cambria" w:hAnsi="Cambria"/>
                <w:sz w:val="18"/>
                <w:szCs w:val="18"/>
              </w:rPr>
            </w:pPr>
            <w:r w:rsidRPr="00FF5DDF">
              <w:rPr>
                <w:rFonts w:ascii="Cambria" w:hAnsi="Cambria"/>
                <w:sz w:val="18"/>
                <w:szCs w:val="18"/>
              </w:rPr>
              <w:t>Брой</w:t>
            </w:r>
          </w:p>
        </w:tc>
        <w:tc>
          <w:tcPr>
            <w:tcW w:w="1746" w:type="dxa"/>
            <w:vAlign w:val="center"/>
          </w:tcPr>
          <w:p w:rsidR="005F2231" w:rsidRPr="005F2231" w:rsidRDefault="005F2231" w:rsidP="005F2231">
            <w:pPr>
              <w:autoSpaceDE w:val="0"/>
              <w:autoSpaceDN w:val="0"/>
              <w:adjustRightInd w:val="0"/>
              <w:jc w:val="center"/>
              <w:rPr>
                <w:rFonts w:ascii="Cambria" w:hAnsi="Cambria"/>
                <w:bCs/>
                <w:sz w:val="18"/>
                <w:szCs w:val="18"/>
                <w:lang w:val="en-US"/>
              </w:rPr>
            </w:pPr>
            <w:r>
              <w:rPr>
                <w:rFonts w:ascii="Cambria" w:hAnsi="Cambria"/>
                <w:bCs/>
                <w:sz w:val="18"/>
                <w:szCs w:val="18"/>
                <w:lang w:val="en-US"/>
              </w:rPr>
              <w:t>20</w:t>
            </w:r>
          </w:p>
        </w:tc>
        <w:tc>
          <w:tcPr>
            <w:tcW w:w="2410" w:type="dxa"/>
            <w:vAlign w:val="center"/>
          </w:tcPr>
          <w:p w:rsidR="005F2231" w:rsidRPr="00FF5DDF" w:rsidRDefault="005F2231" w:rsidP="005F2231">
            <w:pPr>
              <w:autoSpaceDE w:val="0"/>
              <w:autoSpaceDN w:val="0"/>
              <w:adjustRightInd w:val="0"/>
              <w:jc w:val="center"/>
              <w:rPr>
                <w:rFonts w:ascii="Cambria" w:hAnsi="Cambria"/>
                <w:bCs/>
                <w:sz w:val="18"/>
                <w:szCs w:val="18"/>
              </w:rPr>
            </w:pPr>
            <w:r>
              <w:rPr>
                <w:rFonts w:ascii="Cambria" w:hAnsi="Cambria"/>
                <w:bCs/>
                <w:sz w:val="18"/>
                <w:szCs w:val="18"/>
              </w:rPr>
              <w:t>1</w:t>
            </w:r>
          </w:p>
        </w:tc>
      </w:tr>
      <w:tr w:rsidR="005F2231" w:rsidRPr="007521AE" w:rsidTr="009372B2">
        <w:trPr>
          <w:jc w:val="center"/>
        </w:trPr>
        <w:tc>
          <w:tcPr>
            <w:tcW w:w="3841" w:type="dxa"/>
            <w:vAlign w:val="center"/>
          </w:tcPr>
          <w:p w:rsidR="005F2231" w:rsidRPr="00FF5DDF" w:rsidRDefault="005F2231" w:rsidP="005F2231">
            <w:pPr>
              <w:rPr>
                <w:rFonts w:ascii="Cambria" w:hAnsi="Cambria"/>
                <w:b/>
                <w:bCs/>
                <w:sz w:val="18"/>
                <w:szCs w:val="18"/>
              </w:rPr>
            </w:pPr>
            <w:r w:rsidRPr="00FF5DDF">
              <w:rPr>
                <w:rFonts w:ascii="Cambria" w:hAnsi="Cambria"/>
                <w:b/>
                <w:bCs/>
                <w:sz w:val="18"/>
                <w:szCs w:val="18"/>
              </w:rPr>
              <w:t>Подмяна на автомобили среден клас в ЗП</w:t>
            </w:r>
          </w:p>
        </w:tc>
        <w:tc>
          <w:tcPr>
            <w:tcW w:w="1671" w:type="dxa"/>
            <w:vAlign w:val="center"/>
          </w:tcPr>
          <w:p w:rsidR="005F2231" w:rsidRPr="00FF5DDF" w:rsidRDefault="005F2231" w:rsidP="005F2231">
            <w:pPr>
              <w:jc w:val="center"/>
              <w:rPr>
                <w:rFonts w:ascii="Cambria" w:hAnsi="Cambria"/>
                <w:sz w:val="18"/>
                <w:szCs w:val="18"/>
              </w:rPr>
            </w:pPr>
            <w:r w:rsidRPr="00FF5DDF">
              <w:rPr>
                <w:rFonts w:ascii="Cambria" w:hAnsi="Cambria"/>
                <w:sz w:val="18"/>
                <w:szCs w:val="18"/>
              </w:rPr>
              <w:t>Брой</w:t>
            </w:r>
          </w:p>
        </w:tc>
        <w:tc>
          <w:tcPr>
            <w:tcW w:w="1746" w:type="dxa"/>
            <w:vAlign w:val="center"/>
          </w:tcPr>
          <w:p w:rsidR="005F2231" w:rsidRPr="005F2231" w:rsidRDefault="005F2231" w:rsidP="005F2231">
            <w:pPr>
              <w:autoSpaceDE w:val="0"/>
              <w:autoSpaceDN w:val="0"/>
              <w:adjustRightInd w:val="0"/>
              <w:jc w:val="center"/>
              <w:rPr>
                <w:rFonts w:ascii="Cambria" w:hAnsi="Cambria"/>
                <w:bCs/>
                <w:sz w:val="18"/>
                <w:szCs w:val="18"/>
                <w:lang w:val="en-US"/>
              </w:rPr>
            </w:pPr>
            <w:r>
              <w:rPr>
                <w:rFonts w:ascii="Cambria" w:hAnsi="Cambria"/>
                <w:bCs/>
                <w:sz w:val="18"/>
                <w:szCs w:val="18"/>
                <w:lang w:val="en-US"/>
              </w:rPr>
              <w:t>30</w:t>
            </w:r>
          </w:p>
        </w:tc>
        <w:tc>
          <w:tcPr>
            <w:tcW w:w="2410" w:type="dxa"/>
            <w:vAlign w:val="center"/>
          </w:tcPr>
          <w:p w:rsidR="005F2231" w:rsidRPr="00FF5DDF" w:rsidRDefault="005F2231" w:rsidP="005F2231">
            <w:pPr>
              <w:autoSpaceDE w:val="0"/>
              <w:autoSpaceDN w:val="0"/>
              <w:adjustRightInd w:val="0"/>
              <w:jc w:val="center"/>
              <w:rPr>
                <w:rFonts w:ascii="Cambria" w:hAnsi="Cambria"/>
                <w:bCs/>
                <w:sz w:val="18"/>
                <w:szCs w:val="18"/>
              </w:rPr>
            </w:pPr>
            <w:r>
              <w:rPr>
                <w:rFonts w:ascii="Cambria" w:hAnsi="Cambria"/>
                <w:bCs/>
                <w:sz w:val="18"/>
                <w:szCs w:val="18"/>
              </w:rPr>
              <w:t>1</w:t>
            </w:r>
          </w:p>
        </w:tc>
      </w:tr>
      <w:tr w:rsidR="005F2231" w:rsidRPr="007521AE" w:rsidTr="009372B2">
        <w:trPr>
          <w:jc w:val="center"/>
        </w:trPr>
        <w:tc>
          <w:tcPr>
            <w:tcW w:w="3841" w:type="dxa"/>
            <w:vAlign w:val="center"/>
          </w:tcPr>
          <w:p w:rsidR="005F2231" w:rsidRPr="00FF5DDF" w:rsidRDefault="005F2231" w:rsidP="005F2231">
            <w:pPr>
              <w:rPr>
                <w:rFonts w:ascii="Cambria" w:hAnsi="Cambria"/>
                <w:b/>
                <w:bCs/>
                <w:sz w:val="18"/>
                <w:szCs w:val="18"/>
              </w:rPr>
            </w:pPr>
            <w:r>
              <w:rPr>
                <w:rFonts w:ascii="Cambria" w:hAnsi="Cambria"/>
                <w:b/>
                <w:bCs/>
                <w:sz w:val="18"/>
                <w:szCs w:val="18"/>
              </w:rPr>
              <w:t>Подмяна на два микробуса за нуждите на МВнР - ЦУ</w:t>
            </w:r>
          </w:p>
        </w:tc>
        <w:tc>
          <w:tcPr>
            <w:tcW w:w="1671" w:type="dxa"/>
            <w:vAlign w:val="center"/>
          </w:tcPr>
          <w:p w:rsidR="005F2231" w:rsidRPr="00FF5DDF" w:rsidRDefault="005F2231" w:rsidP="005F2231">
            <w:pPr>
              <w:jc w:val="center"/>
              <w:rPr>
                <w:rFonts w:ascii="Cambria" w:hAnsi="Cambria"/>
                <w:sz w:val="18"/>
                <w:szCs w:val="18"/>
              </w:rPr>
            </w:pPr>
            <w:r>
              <w:rPr>
                <w:rFonts w:ascii="Cambria" w:hAnsi="Cambria"/>
                <w:sz w:val="18"/>
                <w:szCs w:val="18"/>
              </w:rPr>
              <w:t>Брой</w:t>
            </w:r>
          </w:p>
        </w:tc>
        <w:tc>
          <w:tcPr>
            <w:tcW w:w="1746" w:type="dxa"/>
            <w:vAlign w:val="center"/>
          </w:tcPr>
          <w:p w:rsidR="005F2231" w:rsidRPr="005F2231" w:rsidRDefault="005F2231" w:rsidP="005F2231">
            <w:pPr>
              <w:autoSpaceDE w:val="0"/>
              <w:autoSpaceDN w:val="0"/>
              <w:adjustRightInd w:val="0"/>
              <w:jc w:val="center"/>
              <w:rPr>
                <w:rFonts w:ascii="Cambria" w:hAnsi="Cambria"/>
                <w:bCs/>
                <w:sz w:val="18"/>
                <w:szCs w:val="18"/>
                <w:lang w:val="en-US"/>
              </w:rPr>
            </w:pPr>
            <w:r>
              <w:rPr>
                <w:rFonts w:ascii="Cambria" w:hAnsi="Cambria"/>
                <w:bCs/>
                <w:sz w:val="18"/>
                <w:szCs w:val="18"/>
                <w:lang w:val="en-US"/>
              </w:rPr>
              <w:t>-</w:t>
            </w:r>
          </w:p>
        </w:tc>
        <w:tc>
          <w:tcPr>
            <w:tcW w:w="2410" w:type="dxa"/>
            <w:vAlign w:val="center"/>
          </w:tcPr>
          <w:p w:rsidR="005F2231" w:rsidRDefault="005F2231" w:rsidP="005F2231">
            <w:pPr>
              <w:autoSpaceDE w:val="0"/>
              <w:autoSpaceDN w:val="0"/>
              <w:adjustRightInd w:val="0"/>
              <w:jc w:val="center"/>
              <w:rPr>
                <w:rFonts w:ascii="Cambria" w:hAnsi="Cambria"/>
                <w:bCs/>
                <w:sz w:val="18"/>
                <w:szCs w:val="18"/>
              </w:rPr>
            </w:pPr>
            <w:r>
              <w:rPr>
                <w:rFonts w:ascii="Cambria" w:hAnsi="Cambria"/>
                <w:bCs/>
                <w:sz w:val="18"/>
                <w:szCs w:val="18"/>
              </w:rPr>
              <w:t>2</w:t>
            </w:r>
          </w:p>
        </w:tc>
      </w:tr>
      <w:tr w:rsidR="005F2231" w:rsidRPr="007521AE" w:rsidTr="009372B2">
        <w:trPr>
          <w:jc w:val="center"/>
        </w:trPr>
        <w:tc>
          <w:tcPr>
            <w:tcW w:w="9668" w:type="dxa"/>
            <w:gridSpan w:val="4"/>
            <w:vAlign w:val="center"/>
          </w:tcPr>
          <w:p w:rsidR="005F2231" w:rsidRDefault="005F2231" w:rsidP="005F2231">
            <w:pPr>
              <w:autoSpaceDE w:val="0"/>
              <w:autoSpaceDN w:val="0"/>
              <w:adjustRightInd w:val="0"/>
              <w:rPr>
                <w:rFonts w:ascii="Cambria" w:hAnsi="Cambria"/>
                <w:bCs/>
                <w:sz w:val="18"/>
                <w:szCs w:val="18"/>
              </w:rPr>
            </w:pPr>
            <w:r w:rsidRPr="00FD7F22">
              <w:rPr>
                <w:rFonts w:ascii="Cambria" w:eastAsiaTheme="minorHAnsi" w:hAnsi="Cambria"/>
                <w:b/>
                <w:bCs/>
                <w:sz w:val="18"/>
                <w:szCs w:val="18"/>
              </w:rPr>
              <w:t>Планиране, организация и реализиране на процедури по възлагане на обществени поръчки в МВнР през 2021 г.</w:t>
            </w:r>
          </w:p>
        </w:tc>
      </w:tr>
      <w:tr w:rsidR="005F2231" w:rsidRPr="007521AE" w:rsidTr="009372B2">
        <w:trPr>
          <w:trHeight w:val="399"/>
          <w:jc w:val="center"/>
        </w:trPr>
        <w:tc>
          <w:tcPr>
            <w:tcW w:w="3841" w:type="dxa"/>
            <w:vAlign w:val="center"/>
          </w:tcPr>
          <w:p w:rsidR="005F2231" w:rsidRDefault="005F2231" w:rsidP="005F2231">
            <w:pPr>
              <w:jc w:val="center"/>
              <w:rPr>
                <w:rFonts w:ascii="Cambria" w:eastAsiaTheme="minorHAnsi" w:hAnsi="Cambria"/>
                <w:sz w:val="18"/>
                <w:szCs w:val="18"/>
              </w:rPr>
            </w:pPr>
            <w:r w:rsidRPr="00FD7F22">
              <w:rPr>
                <w:rFonts w:ascii="Cambria" w:eastAsiaTheme="minorHAnsi" w:hAnsi="Cambria"/>
                <w:sz w:val="18"/>
                <w:szCs w:val="18"/>
              </w:rPr>
              <w:t>Открити процедури по ЗОП</w:t>
            </w:r>
          </w:p>
          <w:p w:rsidR="005F2231" w:rsidRPr="00FD7F22" w:rsidRDefault="005F2231" w:rsidP="005F2231">
            <w:pPr>
              <w:jc w:val="center"/>
              <w:rPr>
                <w:rFonts w:ascii="Cambria" w:eastAsiaTheme="minorHAnsi" w:hAnsi="Cambria"/>
                <w:sz w:val="18"/>
                <w:szCs w:val="18"/>
              </w:rPr>
            </w:pPr>
            <w:r>
              <w:rPr>
                <w:rFonts w:ascii="Cambria" w:eastAsiaTheme="minorHAnsi" w:hAnsi="Cambria"/>
                <w:sz w:val="18"/>
                <w:szCs w:val="18"/>
              </w:rPr>
              <w:t>Чл.18, т.1 и чл.20, ал.1 от ЗОП</w:t>
            </w:r>
          </w:p>
        </w:tc>
        <w:tc>
          <w:tcPr>
            <w:tcW w:w="1671" w:type="dxa"/>
            <w:vAlign w:val="center"/>
          </w:tcPr>
          <w:p w:rsidR="005F2231" w:rsidRPr="00FD7F22" w:rsidRDefault="005F2231" w:rsidP="005F2231">
            <w:pPr>
              <w:jc w:val="center"/>
              <w:rPr>
                <w:rFonts w:ascii="Cambria" w:eastAsiaTheme="minorHAnsi" w:hAnsi="Cambria"/>
                <w:sz w:val="18"/>
                <w:szCs w:val="18"/>
              </w:rPr>
            </w:pPr>
            <w:r w:rsidRPr="00FD7F22">
              <w:rPr>
                <w:rFonts w:ascii="Cambria" w:eastAsiaTheme="minorHAnsi" w:hAnsi="Cambria"/>
                <w:sz w:val="18"/>
                <w:szCs w:val="18"/>
              </w:rPr>
              <w:t>Брой</w:t>
            </w:r>
          </w:p>
        </w:tc>
        <w:tc>
          <w:tcPr>
            <w:tcW w:w="4156" w:type="dxa"/>
            <w:gridSpan w:val="2"/>
            <w:vAlign w:val="center"/>
          </w:tcPr>
          <w:p w:rsidR="005F2231" w:rsidRPr="00FD7F22" w:rsidRDefault="005F2231" w:rsidP="005F2231">
            <w:pPr>
              <w:jc w:val="center"/>
              <w:rPr>
                <w:rFonts w:ascii="Cambria" w:eastAsiaTheme="minorHAnsi" w:hAnsi="Cambria"/>
                <w:sz w:val="18"/>
                <w:szCs w:val="18"/>
              </w:rPr>
            </w:pPr>
            <w:r w:rsidRPr="00FD7F22">
              <w:rPr>
                <w:rFonts w:ascii="Cambria" w:eastAsiaTheme="minorHAnsi" w:hAnsi="Cambria"/>
                <w:sz w:val="18"/>
                <w:szCs w:val="18"/>
              </w:rPr>
              <w:t xml:space="preserve">обявени: </w:t>
            </w:r>
            <w:r>
              <w:rPr>
                <w:rFonts w:ascii="Cambria" w:eastAsiaTheme="minorHAnsi" w:hAnsi="Cambria"/>
                <w:sz w:val="18"/>
                <w:szCs w:val="18"/>
              </w:rPr>
              <w:t>24</w:t>
            </w:r>
          </w:p>
          <w:p w:rsidR="005F2231" w:rsidRPr="00FD7F22" w:rsidRDefault="005F2231" w:rsidP="005F2231">
            <w:pPr>
              <w:jc w:val="center"/>
              <w:rPr>
                <w:rFonts w:ascii="Cambria" w:eastAsiaTheme="minorHAnsi" w:hAnsi="Cambria"/>
                <w:sz w:val="18"/>
                <w:szCs w:val="18"/>
              </w:rPr>
            </w:pPr>
            <w:r w:rsidRPr="00FD7F22">
              <w:rPr>
                <w:rFonts w:ascii="Cambria" w:eastAsiaTheme="minorHAnsi" w:hAnsi="Cambria"/>
                <w:sz w:val="18"/>
                <w:szCs w:val="18"/>
              </w:rPr>
              <w:t xml:space="preserve">сключени договори: </w:t>
            </w:r>
            <w:r>
              <w:rPr>
                <w:rFonts w:ascii="Cambria" w:eastAsiaTheme="minorHAnsi" w:hAnsi="Cambria"/>
                <w:sz w:val="18"/>
                <w:szCs w:val="18"/>
              </w:rPr>
              <w:t>25</w:t>
            </w:r>
          </w:p>
        </w:tc>
      </w:tr>
      <w:tr w:rsidR="005F2231" w:rsidRPr="007521AE" w:rsidTr="009372B2">
        <w:trPr>
          <w:jc w:val="center"/>
        </w:trPr>
        <w:tc>
          <w:tcPr>
            <w:tcW w:w="3841" w:type="dxa"/>
            <w:vAlign w:val="center"/>
          </w:tcPr>
          <w:p w:rsidR="005F2231" w:rsidRDefault="005F2231" w:rsidP="005F2231">
            <w:pPr>
              <w:jc w:val="center"/>
              <w:rPr>
                <w:rFonts w:ascii="Cambria" w:eastAsiaTheme="minorHAnsi" w:hAnsi="Cambria"/>
                <w:sz w:val="18"/>
                <w:szCs w:val="18"/>
              </w:rPr>
            </w:pPr>
            <w:r w:rsidRPr="00FD7F22">
              <w:rPr>
                <w:rFonts w:ascii="Cambria" w:eastAsiaTheme="minorHAnsi" w:hAnsi="Cambria"/>
                <w:sz w:val="18"/>
                <w:szCs w:val="18"/>
              </w:rPr>
              <w:t>Публични състезания</w:t>
            </w:r>
          </w:p>
          <w:p w:rsidR="005F2231" w:rsidRPr="00FD7F22" w:rsidRDefault="005F2231" w:rsidP="005F2231">
            <w:pPr>
              <w:jc w:val="center"/>
              <w:rPr>
                <w:rFonts w:ascii="Cambria" w:eastAsiaTheme="minorHAnsi" w:hAnsi="Cambria"/>
                <w:sz w:val="18"/>
                <w:szCs w:val="18"/>
              </w:rPr>
            </w:pPr>
            <w:r>
              <w:rPr>
                <w:rFonts w:ascii="Cambria" w:eastAsiaTheme="minorHAnsi" w:hAnsi="Cambria"/>
                <w:sz w:val="18"/>
                <w:szCs w:val="18"/>
              </w:rPr>
              <w:t xml:space="preserve">Чл.18, т.12 и чл. 20, ал.2 от ЗОП </w:t>
            </w:r>
          </w:p>
        </w:tc>
        <w:tc>
          <w:tcPr>
            <w:tcW w:w="1671" w:type="dxa"/>
            <w:vAlign w:val="center"/>
          </w:tcPr>
          <w:p w:rsidR="005F2231" w:rsidRPr="00FD7F22" w:rsidRDefault="005F2231" w:rsidP="005F2231">
            <w:pPr>
              <w:jc w:val="center"/>
              <w:rPr>
                <w:rFonts w:ascii="Cambria" w:eastAsiaTheme="minorHAnsi" w:hAnsi="Cambria"/>
                <w:sz w:val="18"/>
                <w:szCs w:val="18"/>
              </w:rPr>
            </w:pPr>
            <w:r w:rsidRPr="00FD7F22">
              <w:rPr>
                <w:rFonts w:ascii="Cambria" w:eastAsiaTheme="minorHAnsi" w:hAnsi="Cambria"/>
                <w:sz w:val="18"/>
                <w:szCs w:val="18"/>
              </w:rPr>
              <w:t>Брой</w:t>
            </w:r>
          </w:p>
        </w:tc>
        <w:tc>
          <w:tcPr>
            <w:tcW w:w="4156" w:type="dxa"/>
            <w:gridSpan w:val="2"/>
            <w:vAlign w:val="center"/>
          </w:tcPr>
          <w:p w:rsidR="005F2231" w:rsidRPr="00FD7F22" w:rsidRDefault="005F2231" w:rsidP="005F2231">
            <w:pPr>
              <w:jc w:val="center"/>
              <w:rPr>
                <w:rFonts w:ascii="Cambria" w:eastAsiaTheme="minorHAnsi" w:hAnsi="Cambria"/>
                <w:sz w:val="18"/>
                <w:szCs w:val="18"/>
              </w:rPr>
            </w:pPr>
            <w:r w:rsidRPr="00FD7F22">
              <w:rPr>
                <w:rFonts w:ascii="Cambria" w:eastAsiaTheme="minorHAnsi" w:hAnsi="Cambria"/>
                <w:sz w:val="18"/>
                <w:szCs w:val="18"/>
              </w:rPr>
              <w:t xml:space="preserve">обявени: </w:t>
            </w:r>
            <w:r>
              <w:rPr>
                <w:rFonts w:ascii="Cambria" w:eastAsiaTheme="minorHAnsi" w:hAnsi="Cambria"/>
                <w:sz w:val="18"/>
                <w:szCs w:val="18"/>
              </w:rPr>
              <w:t>6</w:t>
            </w:r>
          </w:p>
          <w:p w:rsidR="005F2231" w:rsidRPr="00FD7F22" w:rsidRDefault="005F2231" w:rsidP="005F2231">
            <w:pPr>
              <w:jc w:val="center"/>
              <w:rPr>
                <w:rFonts w:ascii="Cambria" w:eastAsiaTheme="minorHAnsi" w:hAnsi="Cambria"/>
                <w:sz w:val="18"/>
                <w:szCs w:val="18"/>
              </w:rPr>
            </w:pPr>
            <w:r w:rsidRPr="00FD7F22">
              <w:rPr>
                <w:rFonts w:ascii="Cambria" w:eastAsiaTheme="minorHAnsi" w:hAnsi="Cambria"/>
                <w:sz w:val="18"/>
                <w:szCs w:val="18"/>
              </w:rPr>
              <w:t xml:space="preserve">сключени договори: </w:t>
            </w:r>
            <w:r>
              <w:rPr>
                <w:rFonts w:ascii="Cambria" w:eastAsiaTheme="minorHAnsi" w:hAnsi="Cambria"/>
                <w:sz w:val="18"/>
                <w:szCs w:val="18"/>
              </w:rPr>
              <w:t>4</w:t>
            </w:r>
          </w:p>
        </w:tc>
      </w:tr>
      <w:tr w:rsidR="005F2231" w:rsidRPr="007521AE" w:rsidTr="009372B2">
        <w:trPr>
          <w:jc w:val="center"/>
        </w:trPr>
        <w:tc>
          <w:tcPr>
            <w:tcW w:w="3841" w:type="dxa"/>
            <w:vAlign w:val="center"/>
          </w:tcPr>
          <w:p w:rsidR="005F2231" w:rsidRPr="00FD7F22" w:rsidRDefault="005F2231" w:rsidP="005F2231">
            <w:pPr>
              <w:jc w:val="center"/>
              <w:rPr>
                <w:rFonts w:ascii="Cambria" w:eastAsiaTheme="minorHAnsi" w:hAnsi="Cambria"/>
                <w:sz w:val="18"/>
                <w:szCs w:val="18"/>
              </w:rPr>
            </w:pPr>
            <w:r w:rsidRPr="00FD7F22">
              <w:rPr>
                <w:rFonts w:ascii="Cambria" w:eastAsiaTheme="minorHAnsi" w:hAnsi="Cambria"/>
                <w:sz w:val="18"/>
                <w:szCs w:val="18"/>
              </w:rPr>
              <w:t>Вътрешни конкурентни избори по рамкови споразумения на ЦОП</w:t>
            </w:r>
            <w:r>
              <w:rPr>
                <w:rFonts w:ascii="Cambria" w:eastAsiaTheme="minorHAnsi" w:hAnsi="Cambria"/>
                <w:sz w:val="18"/>
                <w:szCs w:val="18"/>
              </w:rPr>
              <w:t>. Чл. 95 от ЗОП и по ПМС</w:t>
            </w:r>
          </w:p>
        </w:tc>
        <w:tc>
          <w:tcPr>
            <w:tcW w:w="1671" w:type="dxa"/>
            <w:vAlign w:val="center"/>
          </w:tcPr>
          <w:p w:rsidR="005F2231" w:rsidRPr="00FD7F22" w:rsidRDefault="005F2231" w:rsidP="005F2231">
            <w:pPr>
              <w:jc w:val="center"/>
              <w:rPr>
                <w:rFonts w:ascii="Cambria" w:eastAsiaTheme="minorHAnsi" w:hAnsi="Cambria"/>
                <w:sz w:val="18"/>
                <w:szCs w:val="18"/>
              </w:rPr>
            </w:pPr>
            <w:r w:rsidRPr="00FD7F22">
              <w:rPr>
                <w:rFonts w:ascii="Cambria" w:eastAsiaTheme="minorHAnsi" w:hAnsi="Cambria"/>
                <w:sz w:val="18"/>
                <w:szCs w:val="18"/>
              </w:rPr>
              <w:t>Брой</w:t>
            </w:r>
          </w:p>
        </w:tc>
        <w:tc>
          <w:tcPr>
            <w:tcW w:w="4156" w:type="dxa"/>
            <w:gridSpan w:val="2"/>
            <w:vAlign w:val="center"/>
          </w:tcPr>
          <w:p w:rsidR="005F2231" w:rsidRPr="00FD7F22" w:rsidRDefault="005F2231" w:rsidP="005F2231">
            <w:pPr>
              <w:jc w:val="center"/>
              <w:rPr>
                <w:rFonts w:ascii="Cambria" w:eastAsiaTheme="minorHAnsi" w:hAnsi="Cambria"/>
                <w:sz w:val="18"/>
                <w:szCs w:val="18"/>
              </w:rPr>
            </w:pPr>
            <w:r w:rsidRPr="00FD7F22">
              <w:rPr>
                <w:rFonts w:ascii="Cambria" w:eastAsiaTheme="minorHAnsi" w:hAnsi="Cambria"/>
                <w:sz w:val="18"/>
                <w:szCs w:val="18"/>
              </w:rPr>
              <w:t xml:space="preserve">обявени: </w:t>
            </w:r>
            <w:r>
              <w:rPr>
                <w:rFonts w:ascii="Cambria" w:eastAsiaTheme="minorHAnsi" w:hAnsi="Cambria"/>
                <w:sz w:val="18"/>
                <w:szCs w:val="18"/>
              </w:rPr>
              <w:t>14</w:t>
            </w:r>
          </w:p>
          <w:p w:rsidR="005F2231" w:rsidRPr="00FD7F22" w:rsidRDefault="005F2231" w:rsidP="005F2231">
            <w:pPr>
              <w:jc w:val="center"/>
              <w:rPr>
                <w:rFonts w:ascii="Cambria" w:eastAsiaTheme="minorHAnsi" w:hAnsi="Cambria"/>
                <w:sz w:val="18"/>
                <w:szCs w:val="18"/>
              </w:rPr>
            </w:pPr>
            <w:r w:rsidRPr="00FD7F22">
              <w:rPr>
                <w:rFonts w:ascii="Cambria" w:eastAsiaTheme="minorHAnsi" w:hAnsi="Cambria"/>
                <w:sz w:val="18"/>
                <w:szCs w:val="18"/>
              </w:rPr>
              <w:t>сключени договори:</w:t>
            </w:r>
            <w:r>
              <w:rPr>
                <w:rFonts w:ascii="Cambria" w:eastAsiaTheme="minorHAnsi" w:hAnsi="Cambria"/>
                <w:sz w:val="18"/>
                <w:szCs w:val="18"/>
              </w:rPr>
              <w:t>14</w:t>
            </w:r>
          </w:p>
        </w:tc>
      </w:tr>
      <w:tr w:rsidR="005F2231" w:rsidRPr="007521AE" w:rsidTr="009372B2">
        <w:trPr>
          <w:jc w:val="center"/>
        </w:trPr>
        <w:tc>
          <w:tcPr>
            <w:tcW w:w="3841" w:type="dxa"/>
            <w:vAlign w:val="center"/>
          </w:tcPr>
          <w:p w:rsidR="005F2231" w:rsidRDefault="005F2231" w:rsidP="005F2231">
            <w:pPr>
              <w:jc w:val="center"/>
              <w:rPr>
                <w:rFonts w:ascii="Cambria" w:eastAsiaTheme="minorHAnsi" w:hAnsi="Cambria"/>
                <w:sz w:val="18"/>
                <w:szCs w:val="18"/>
              </w:rPr>
            </w:pPr>
            <w:r w:rsidRPr="00FD7F22">
              <w:rPr>
                <w:rFonts w:ascii="Cambria" w:eastAsiaTheme="minorHAnsi" w:hAnsi="Cambria"/>
                <w:sz w:val="18"/>
                <w:szCs w:val="18"/>
              </w:rPr>
              <w:t>Договаряне без предварително обявление</w:t>
            </w:r>
          </w:p>
          <w:p w:rsidR="005F2231" w:rsidRPr="00FD7F22" w:rsidRDefault="005F2231" w:rsidP="005F2231">
            <w:pPr>
              <w:jc w:val="center"/>
              <w:rPr>
                <w:rFonts w:ascii="Cambria" w:eastAsiaTheme="minorHAnsi" w:hAnsi="Cambria"/>
                <w:sz w:val="18"/>
                <w:szCs w:val="18"/>
              </w:rPr>
            </w:pPr>
            <w:r>
              <w:rPr>
                <w:rFonts w:ascii="Cambria" w:eastAsiaTheme="minorHAnsi" w:hAnsi="Cambria"/>
                <w:sz w:val="18"/>
                <w:szCs w:val="18"/>
              </w:rPr>
              <w:t>Чл.18, т.8 от ЗОП и чл. 20, ал. 1 от ЗОП</w:t>
            </w:r>
          </w:p>
        </w:tc>
        <w:tc>
          <w:tcPr>
            <w:tcW w:w="1671" w:type="dxa"/>
            <w:vAlign w:val="center"/>
          </w:tcPr>
          <w:p w:rsidR="005F2231" w:rsidRPr="00FD7F22" w:rsidRDefault="005F2231" w:rsidP="005F2231">
            <w:pPr>
              <w:jc w:val="center"/>
              <w:rPr>
                <w:rFonts w:ascii="Cambria" w:eastAsiaTheme="minorHAnsi" w:hAnsi="Cambria"/>
                <w:sz w:val="18"/>
                <w:szCs w:val="18"/>
              </w:rPr>
            </w:pPr>
            <w:r w:rsidRPr="00FD7F22">
              <w:rPr>
                <w:rFonts w:ascii="Cambria" w:eastAsiaTheme="minorHAnsi" w:hAnsi="Cambria"/>
                <w:sz w:val="18"/>
                <w:szCs w:val="18"/>
              </w:rPr>
              <w:t>Брой</w:t>
            </w:r>
          </w:p>
        </w:tc>
        <w:tc>
          <w:tcPr>
            <w:tcW w:w="4156" w:type="dxa"/>
            <w:gridSpan w:val="2"/>
            <w:vAlign w:val="center"/>
          </w:tcPr>
          <w:p w:rsidR="005F2231" w:rsidRDefault="005F2231" w:rsidP="005F2231">
            <w:pPr>
              <w:jc w:val="center"/>
              <w:rPr>
                <w:rFonts w:ascii="Cambria" w:eastAsiaTheme="minorHAnsi" w:hAnsi="Cambria"/>
                <w:sz w:val="18"/>
                <w:szCs w:val="18"/>
              </w:rPr>
            </w:pPr>
            <w:r w:rsidRPr="00FD7F22">
              <w:rPr>
                <w:rFonts w:ascii="Cambria" w:eastAsiaTheme="minorHAnsi" w:hAnsi="Cambria"/>
                <w:sz w:val="18"/>
                <w:szCs w:val="18"/>
              </w:rPr>
              <w:t>обявено:</w:t>
            </w:r>
            <w:r>
              <w:rPr>
                <w:rFonts w:ascii="Cambria" w:eastAsiaTheme="minorHAnsi" w:hAnsi="Cambria"/>
                <w:sz w:val="18"/>
                <w:szCs w:val="18"/>
              </w:rPr>
              <w:t>1</w:t>
            </w:r>
          </w:p>
          <w:p w:rsidR="005F2231" w:rsidRPr="00FD7F22" w:rsidRDefault="005F2231" w:rsidP="005F2231">
            <w:pPr>
              <w:jc w:val="center"/>
              <w:rPr>
                <w:rFonts w:ascii="Cambria" w:eastAsiaTheme="minorHAnsi" w:hAnsi="Cambria"/>
                <w:sz w:val="18"/>
                <w:szCs w:val="18"/>
              </w:rPr>
            </w:pPr>
            <w:r>
              <w:rPr>
                <w:rFonts w:ascii="Cambria" w:eastAsiaTheme="minorHAnsi" w:hAnsi="Cambria"/>
                <w:sz w:val="18"/>
                <w:szCs w:val="18"/>
              </w:rPr>
              <w:t>сключени договори: 1</w:t>
            </w:r>
          </w:p>
        </w:tc>
      </w:tr>
      <w:tr w:rsidR="005F2231" w:rsidRPr="007521AE" w:rsidTr="009372B2">
        <w:trPr>
          <w:jc w:val="center"/>
        </w:trPr>
        <w:tc>
          <w:tcPr>
            <w:tcW w:w="3841" w:type="dxa"/>
            <w:vAlign w:val="center"/>
          </w:tcPr>
          <w:p w:rsidR="005F2231" w:rsidRPr="00375C77" w:rsidRDefault="005F2231" w:rsidP="005F2231">
            <w:pPr>
              <w:jc w:val="center"/>
              <w:rPr>
                <w:rFonts w:ascii="Cambria" w:eastAsiaTheme="minorHAnsi" w:hAnsi="Cambria"/>
                <w:sz w:val="18"/>
                <w:szCs w:val="18"/>
                <w:lang w:val="en-US"/>
              </w:rPr>
            </w:pPr>
            <w:r w:rsidRPr="00FD7F22">
              <w:rPr>
                <w:rFonts w:ascii="Cambria" w:eastAsiaTheme="minorHAnsi" w:hAnsi="Cambria"/>
                <w:sz w:val="18"/>
                <w:szCs w:val="18"/>
              </w:rPr>
              <w:t>Ограничени процедури в областите отбрана и сигурност</w:t>
            </w:r>
            <w:r>
              <w:rPr>
                <w:rFonts w:ascii="Cambria" w:eastAsiaTheme="minorHAnsi" w:hAnsi="Cambria"/>
                <w:sz w:val="18"/>
                <w:szCs w:val="18"/>
              </w:rPr>
              <w:t>. Чл. 20, т.2 от ЗОП</w:t>
            </w:r>
          </w:p>
        </w:tc>
        <w:tc>
          <w:tcPr>
            <w:tcW w:w="1671" w:type="dxa"/>
            <w:vAlign w:val="center"/>
          </w:tcPr>
          <w:p w:rsidR="005F2231" w:rsidRPr="00FD7F22" w:rsidRDefault="005F2231" w:rsidP="005F2231">
            <w:pPr>
              <w:jc w:val="center"/>
              <w:rPr>
                <w:rFonts w:ascii="Cambria" w:eastAsiaTheme="minorHAnsi" w:hAnsi="Cambria"/>
                <w:sz w:val="18"/>
                <w:szCs w:val="18"/>
              </w:rPr>
            </w:pPr>
            <w:r w:rsidRPr="00FD7F22">
              <w:rPr>
                <w:rFonts w:ascii="Cambria" w:eastAsiaTheme="minorHAnsi" w:hAnsi="Cambria"/>
                <w:sz w:val="18"/>
                <w:szCs w:val="18"/>
              </w:rPr>
              <w:t>Брой</w:t>
            </w:r>
          </w:p>
        </w:tc>
        <w:tc>
          <w:tcPr>
            <w:tcW w:w="4156" w:type="dxa"/>
            <w:gridSpan w:val="2"/>
            <w:vAlign w:val="center"/>
          </w:tcPr>
          <w:p w:rsidR="005F2231" w:rsidRPr="00FD7F22" w:rsidRDefault="005F2231" w:rsidP="005F2231">
            <w:pPr>
              <w:jc w:val="center"/>
              <w:rPr>
                <w:rFonts w:ascii="Cambria" w:eastAsiaTheme="minorHAnsi" w:hAnsi="Cambria"/>
                <w:sz w:val="18"/>
                <w:szCs w:val="18"/>
              </w:rPr>
            </w:pPr>
            <w:r w:rsidRPr="00FD7F22">
              <w:rPr>
                <w:rFonts w:ascii="Cambria" w:eastAsiaTheme="minorHAnsi" w:hAnsi="Cambria"/>
                <w:sz w:val="18"/>
                <w:szCs w:val="18"/>
              </w:rPr>
              <w:t xml:space="preserve">обявени: </w:t>
            </w:r>
            <w:r>
              <w:rPr>
                <w:rFonts w:ascii="Cambria" w:eastAsiaTheme="minorHAnsi" w:hAnsi="Cambria"/>
                <w:sz w:val="18"/>
                <w:szCs w:val="18"/>
              </w:rPr>
              <w:t>6</w:t>
            </w:r>
          </w:p>
          <w:p w:rsidR="005F2231" w:rsidRPr="00FD7F22" w:rsidRDefault="005F2231" w:rsidP="005F2231">
            <w:pPr>
              <w:jc w:val="center"/>
              <w:rPr>
                <w:rFonts w:ascii="Cambria" w:eastAsiaTheme="minorHAnsi" w:hAnsi="Cambria"/>
                <w:sz w:val="18"/>
                <w:szCs w:val="18"/>
              </w:rPr>
            </w:pPr>
            <w:r w:rsidRPr="00FD7F22">
              <w:rPr>
                <w:rFonts w:ascii="Cambria" w:eastAsiaTheme="minorHAnsi" w:hAnsi="Cambria"/>
                <w:sz w:val="18"/>
                <w:szCs w:val="18"/>
              </w:rPr>
              <w:t xml:space="preserve">сключени договори: </w:t>
            </w:r>
            <w:r>
              <w:rPr>
                <w:rFonts w:ascii="Cambria" w:eastAsiaTheme="minorHAnsi" w:hAnsi="Cambria"/>
                <w:sz w:val="18"/>
                <w:szCs w:val="18"/>
              </w:rPr>
              <w:t>4</w:t>
            </w:r>
          </w:p>
        </w:tc>
      </w:tr>
      <w:tr w:rsidR="005F2231" w:rsidRPr="007521AE" w:rsidTr="009372B2">
        <w:trPr>
          <w:jc w:val="center"/>
        </w:trPr>
        <w:tc>
          <w:tcPr>
            <w:tcW w:w="3841" w:type="dxa"/>
            <w:vAlign w:val="center"/>
          </w:tcPr>
          <w:p w:rsidR="005F2231" w:rsidRDefault="005F2231" w:rsidP="005F2231">
            <w:pPr>
              <w:jc w:val="center"/>
              <w:rPr>
                <w:rFonts w:ascii="Cambria" w:eastAsiaTheme="minorHAnsi" w:hAnsi="Cambria"/>
                <w:sz w:val="18"/>
                <w:szCs w:val="18"/>
              </w:rPr>
            </w:pPr>
            <w:r w:rsidRPr="00FD7F22">
              <w:rPr>
                <w:rFonts w:ascii="Cambria" w:eastAsiaTheme="minorHAnsi" w:hAnsi="Cambria"/>
                <w:sz w:val="18"/>
                <w:szCs w:val="18"/>
              </w:rPr>
              <w:t>Събиране на оферти с обява</w:t>
            </w:r>
            <w:r>
              <w:rPr>
                <w:rFonts w:ascii="Cambria" w:eastAsiaTheme="minorHAnsi" w:hAnsi="Cambria"/>
                <w:sz w:val="18"/>
                <w:szCs w:val="18"/>
              </w:rPr>
              <w:t>, покани до определени лица и пряко договаряне</w:t>
            </w:r>
          </w:p>
          <w:p w:rsidR="005F2231" w:rsidRPr="00FD7F22" w:rsidRDefault="005F2231" w:rsidP="005F2231">
            <w:pPr>
              <w:jc w:val="center"/>
              <w:rPr>
                <w:rFonts w:ascii="Cambria" w:eastAsiaTheme="minorHAnsi" w:hAnsi="Cambria"/>
                <w:sz w:val="18"/>
                <w:szCs w:val="18"/>
              </w:rPr>
            </w:pPr>
            <w:r>
              <w:rPr>
                <w:rFonts w:ascii="Cambria" w:eastAsiaTheme="minorHAnsi" w:hAnsi="Cambria"/>
                <w:sz w:val="18"/>
                <w:szCs w:val="18"/>
              </w:rPr>
              <w:t>Чл.20, ал.3 и чл. 187 от ЗОП</w:t>
            </w:r>
          </w:p>
        </w:tc>
        <w:tc>
          <w:tcPr>
            <w:tcW w:w="1671" w:type="dxa"/>
            <w:vAlign w:val="center"/>
          </w:tcPr>
          <w:p w:rsidR="005F2231" w:rsidRPr="00FD7F22" w:rsidRDefault="005F2231" w:rsidP="005F2231">
            <w:pPr>
              <w:jc w:val="center"/>
              <w:rPr>
                <w:rFonts w:ascii="Cambria" w:eastAsiaTheme="minorHAnsi" w:hAnsi="Cambria"/>
                <w:sz w:val="18"/>
                <w:szCs w:val="18"/>
              </w:rPr>
            </w:pPr>
            <w:r w:rsidRPr="00FD7F22">
              <w:rPr>
                <w:rFonts w:ascii="Cambria" w:eastAsiaTheme="minorHAnsi" w:hAnsi="Cambria"/>
                <w:sz w:val="18"/>
                <w:szCs w:val="18"/>
              </w:rPr>
              <w:t>Брой</w:t>
            </w:r>
          </w:p>
        </w:tc>
        <w:tc>
          <w:tcPr>
            <w:tcW w:w="4156" w:type="dxa"/>
            <w:gridSpan w:val="2"/>
            <w:vAlign w:val="center"/>
          </w:tcPr>
          <w:p w:rsidR="005F2231" w:rsidRPr="00FD7F22" w:rsidRDefault="005F2231" w:rsidP="005F2231">
            <w:pPr>
              <w:jc w:val="center"/>
              <w:rPr>
                <w:rFonts w:ascii="Cambria" w:eastAsiaTheme="minorHAnsi" w:hAnsi="Cambria"/>
                <w:sz w:val="18"/>
                <w:szCs w:val="18"/>
              </w:rPr>
            </w:pPr>
            <w:r w:rsidRPr="00FD7F22">
              <w:rPr>
                <w:rFonts w:ascii="Cambria" w:eastAsiaTheme="minorHAnsi" w:hAnsi="Cambria"/>
                <w:sz w:val="18"/>
                <w:szCs w:val="18"/>
              </w:rPr>
              <w:t xml:space="preserve">обявени: </w:t>
            </w:r>
            <w:r>
              <w:rPr>
                <w:rFonts w:ascii="Cambria" w:eastAsiaTheme="minorHAnsi" w:hAnsi="Cambria"/>
                <w:sz w:val="18"/>
                <w:szCs w:val="18"/>
              </w:rPr>
              <w:t>15</w:t>
            </w:r>
          </w:p>
          <w:p w:rsidR="005F2231" w:rsidRPr="00FD7F22" w:rsidRDefault="005F2231" w:rsidP="005F2231">
            <w:pPr>
              <w:jc w:val="center"/>
              <w:rPr>
                <w:rFonts w:ascii="Cambria" w:eastAsiaTheme="minorHAnsi" w:hAnsi="Cambria"/>
                <w:sz w:val="18"/>
                <w:szCs w:val="18"/>
              </w:rPr>
            </w:pPr>
            <w:r w:rsidRPr="00FD7F22">
              <w:rPr>
                <w:rFonts w:ascii="Cambria" w:eastAsiaTheme="minorHAnsi" w:hAnsi="Cambria"/>
                <w:sz w:val="18"/>
                <w:szCs w:val="18"/>
              </w:rPr>
              <w:t xml:space="preserve">сключени договори: </w:t>
            </w:r>
            <w:r>
              <w:rPr>
                <w:rFonts w:ascii="Cambria" w:eastAsiaTheme="minorHAnsi" w:hAnsi="Cambria"/>
                <w:sz w:val="18"/>
                <w:szCs w:val="18"/>
              </w:rPr>
              <w:t>13</w:t>
            </w:r>
          </w:p>
        </w:tc>
      </w:tr>
      <w:tr w:rsidR="005F2231" w:rsidRPr="007521AE" w:rsidTr="009372B2">
        <w:trPr>
          <w:jc w:val="center"/>
        </w:trPr>
        <w:tc>
          <w:tcPr>
            <w:tcW w:w="3841" w:type="dxa"/>
            <w:vAlign w:val="center"/>
          </w:tcPr>
          <w:p w:rsidR="005F2231" w:rsidRPr="00FD7F22" w:rsidRDefault="005F2231" w:rsidP="005F2231">
            <w:pPr>
              <w:jc w:val="center"/>
              <w:rPr>
                <w:rFonts w:ascii="Cambria" w:eastAsiaTheme="minorHAnsi" w:hAnsi="Cambria"/>
                <w:sz w:val="18"/>
                <w:szCs w:val="18"/>
              </w:rPr>
            </w:pPr>
            <w:r w:rsidRPr="00FD7F22">
              <w:rPr>
                <w:rFonts w:ascii="Cambria" w:eastAsiaTheme="minorHAnsi" w:hAnsi="Cambria"/>
                <w:sz w:val="18"/>
                <w:szCs w:val="18"/>
              </w:rPr>
              <w:t>Всички сключени договори</w:t>
            </w:r>
          </w:p>
        </w:tc>
        <w:tc>
          <w:tcPr>
            <w:tcW w:w="1671" w:type="dxa"/>
            <w:vAlign w:val="center"/>
          </w:tcPr>
          <w:p w:rsidR="005F2231" w:rsidRPr="00FD7F22" w:rsidRDefault="005F2231" w:rsidP="005F2231">
            <w:pPr>
              <w:jc w:val="center"/>
              <w:rPr>
                <w:rFonts w:ascii="Cambria" w:eastAsiaTheme="minorHAnsi" w:hAnsi="Cambria"/>
                <w:sz w:val="18"/>
                <w:szCs w:val="18"/>
              </w:rPr>
            </w:pPr>
            <w:r w:rsidRPr="00FD7F22">
              <w:rPr>
                <w:rFonts w:ascii="Cambria" w:eastAsiaTheme="minorHAnsi" w:hAnsi="Cambria"/>
                <w:sz w:val="18"/>
                <w:szCs w:val="18"/>
              </w:rPr>
              <w:t>Брой</w:t>
            </w:r>
          </w:p>
        </w:tc>
        <w:tc>
          <w:tcPr>
            <w:tcW w:w="4156" w:type="dxa"/>
            <w:gridSpan w:val="2"/>
            <w:vAlign w:val="center"/>
          </w:tcPr>
          <w:p w:rsidR="005F2231" w:rsidRPr="00FD7F22" w:rsidRDefault="005F2231" w:rsidP="005F2231">
            <w:pPr>
              <w:jc w:val="center"/>
              <w:rPr>
                <w:rFonts w:ascii="Cambria" w:eastAsiaTheme="minorHAnsi" w:hAnsi="Cambria"/>
                <w:sz w:val="18"/>
                <w:szCs w:val="18"/>
              </w:rPr>
            </w:pPr>
            <w:r>
              <w:rPr>
                <w:rFonts w:ascii="Cambria" w:eastAsiaTheme="minorHAnsi" w:hAnsi="Cambria"/>
                <w:sz w:val="18"/>
                <w:szCs w:val="18"/>
              </w:rPr>
              <w:t>130</w:t>
            </w:r>
          </w:p>
        </w:tc>
      </w:tr>
    </w:tbl>
    <w:p w:rsidR="002309C8" w:rsidRPr="007521AE" w:rsidRDefault="002309C8" w:rsidP="002309C8">
      <w:pPr>
        <w:pStyle w:val="FootnoteText"/>
        <w:spacing w:before="60" w:after="60"/>
        <w:jc w:val="both"/>
        <w:rPr>
          <w:rFonts w:ascii="Cambria" w:hAnsi="Cambria"/>
          <w:i/>
          <w:color w:val="auto"/>
          <w:u w:val="single"/>
        </w:rPr>
      </w:pPr>
    </w:p>
    <w:p w:rsidR="002309C8" w:rsidRDefault="002309C8" w:rsidP="002309C8">
      <w:pPr>
        <w:pStyle w:val="FootnoteText"/>
        <w:spacing w:before="60" w:after="60"/>
        <w:jc w:val="both"/>
        <w:rPr>
          <w:rFonts w:ascii="Cambria" w:hAnsi="Cambria"/>
          <w:i/>
          <w:color w:val="auto"/>
        </w:rPr>
      </w:pPr>
      <w:r w:rsidRPr="007521AE">
        <w:rPr>
          <w:rStyle w:val="FootnoteReference"/>
          <w:rFonts w:ascii="Cambria" w:hAnsi="Cambria"/>
          <w:color w:val="auto"/>
        </w:rPr>
        <w:footnoteRef/>
      </w:r>
      <w:r w:rsidRPr="007521AE">
        <w:rPr>
          <w:rFonts w:ascii="Cambria" w:hAnsi="Cambria"/>
          <w:i/>
          <w:color w:val="auto"/>
          <w:u w:val="single"/>
        </w:rPr>
        <w:t xml:space="preserve">Забележка: </w:t>
      </w:r>
      <w:r w:rsidRPr="007521AE">
        <w:rPr>
          <w:rFonts w:ascii="Cambria" w:hAnsi="Cambria"/>
          <w:i/>
          <w:color w:val="auto"/>
        </w:rPr>
        <w:t>В Министерството на външните работи има самостоятелни деловодства в дирекции „КО”, „ЧР”, „БФ”, в Инспекторат, в отдел „Секретариат на НК за ЮНЕСКО и МНКС”, които също регистрират и обработват документи.</w:t>
      </w:r>
    </w:p>
    <w:p w:rsidR="00B149B6" w:rsidRPr="007521AE" w:rsidRDefault="00B149B6" w:rsidP="002309C8">
      <w:pPr>
        <w:pStyle w:val="FootnoteText"/>
        <w:spacing w:before="60" w:after="60"/>
        <w:jc w:val="both"/>
        <w:rPr>
          <w:rFonts w:ascii="Cambria" w:hAnsi="Cambria"/>
          <w:color w:val="auto"/>
        </w:rPr>
      </w:pPr>
    </w:p>
    <w:p w:rsidR="00922189" w:rsidRPr="007521AE" w:rsidRDefault="00922189" w:rsidP="00DD44F0">
      <w:pPr>
        <w:tabs>
          <w:tab w:val="left" w:pos="540"/>
          <w:tab w:val="left" w:pos="709"/>
        </w:tabs>
        <w:spacing w:before="60" w:after="60"/>
        <w:jc w:val="both"/>
        <w:rPr>
          <w:rFonts w:ascii="Cambria" w:hAnsi="Cambria"/>
          <w:b/>
          <w:i/>
          <w:color w:val="000000"/>
          <w:sz w:val="22"/>
          <w:szCs w:val="22"/>
        </w:rPr>
      </w:pPr>
      <w:r w:rsidRPr="007521AE">
        <w:rPr>
          <w:rFonts w:ascii="Cambria" w:hAnsi="Cambria"/>
          <w:b/>
          <w:bCs/>
          <w:i/>
          <w:iCs/>
          <w:color w:val="000000"/>
          <w:sz w:val="22"/>
          <w:szCs w:val="22"/>
        </w:rPr>
        <w:t>Отчет на разходите</w:t>
      </w:r>
      <w:r w:rsidRPr="007521AE">
        <w:rPr>
          <w:rFonts w:ascii="Cambria" w:hAnsi="Cambria"/>
          <w:b/>
          <w:i/>
          <w:color w:val="000000"/>
          <w:sz w:val="22"/>
          <w:szCs w:val="22"/>
        </w:rPr>
        <w:t xml:space="preserve"> по </w:t>
      </w:r>
      <w:r w:rsidRPr="007521AE">
        <w:rPr>
          <w:rFonts w:ascii="Cambria" w:hAnsi="Cambria"/>
          <w:b/>
          <w:bCs/>
          <w:i/>
          <w:iCs/>
          <w:color w:val="000000"/>
          <w:sz w:val="22"/>
          <w:szCs w:val="22"/>
        </w:rPr>
        <w:t>бюджетна програма 1100.01.01</w:t>
      </w:r>
      <w:r w:rsidRPr="007521AE">
        <w:rPr>
          <w:rFonts w:ascii="Cambria" w:hAnsi="Cambria"/>
          <w:b/>
          <w:i/>
          <w:color w:val="000000"/>
          <w:sz w:val="22"/>
          <w:szCs w:val="22"/>
        </w:rPr>
        <w:t xml:space="preserve"> „Администриране и осигуряване на дипломатическата служба”</w:t>
      </w:r>
    </w:p>
    <w:p w:rsidR="00E572D4" w:rsidRPr="007521AE" w:rsidRDefault="00E572D4" w:rsidP="00DD44F0">
      <w:pPr>
        <w:tabs>
          <w:tab w:val="left" w:pos="540"/>
          <w:tab w:val="left" w:pos="709"/>
        </w:tabs>
        <w:spacing w:before="60" w:after="60"/>
        <w:jc w:val="both"/>
        <w:rPr>
          <w:rFonts w:ascii="Cambria" w:hAnsi="Cambria"/>
          <w:b/>
          <w:i/>
          <w:color w:val="000000"/>
          <w:sz w:val="22"/>
          <w:szCs w:val="22"/>
        </w:rPr>
      </w:pPr>
    </w:p>
    <w:tbl>
      <w:tblPr>
        <w:tblW w:w="9634" w:type="dxa"/>
        <w:tblCellMar>
          <w:left w:w="70" w:type="dxa"/>
          <w:right w:w="70" w:type="dxa"/>
        </w:tblCellMar>
        <w:tblLook w:val="04A0" w:firstRow="1" w:lastRow="0" w:firstColumn="1" w:lastColumn="0" w:noHBand="0" w:noVBand="1"/>
      </w:tblPr>
      <w:tblGrid>
        <w:gridCol w:w="380"/>
        <w:gridCol w:w="5002"/>
        <w:gridCol w:w="1276"/>
        <w:gridCol w:w="1417"/>
        <w:gridCol w:w="1559"/>
      </w:tblGrid>
      <w:tr w:rsidR="00BE390D" w:rsidRPr="00576022" w:rsidTr="00C81427">
        <w:trPr>
          <w:trHeight w:val="573"/>
        </w:trPr>
        <w:tc>
          <w:tcPr>
            <w:tcW w:w="380" w:type="dxa"/>
            <w:tcBorders>
              <w:top w:val="single" w:sz="4" w:space="0" w:color="auto"/>
              <w:left w:val="single" w:sz="4" w:space="0" w:color="auto"/>
              <w:bottom w:val="single" w:sz="4" w:space="0" w:color="auto"/>
              <w:right w:val="single" w:sz="4" w:space="0" w:color="auto"/>
            </w:tcBorders>
            <w:shd w:val="clear" w:color="D9D9D9" w:fill="E6E6E6"/>
            <w:noWrap/>
            <w:vAlign w:val="center"/>
            <w:hideMark/>
          </w:tcPr>
          <w:p w:rsidR="00BE390D" w:rsidRPr="00576022" w:rsidRDefault="00BE390D" w:rsidP="00BE390D">
            <w:pPr>
              <w:jc w:val="center"/>
              <w:rPr>
                <w:rFonts w:ascii="Cambria" w:hAnsi="Cambria" w:cs="Arial"/>
                <w:b/>
                <w:bCs/>
                <w:sz w:val="18"/>
                <w:szCs w:val="18"/>
              </w:rPr>
            </w:pPr>
            <w:r w:rsidRPr="00576022">
              <w:rPr>
                <w:rFonts w:ascii="Cambria" w:hAnsi="Cambria" w:cs="Arial"/>
                <w:b/>
                <w:bCs/>
                <w:sz w:val="18"/>
                <w:szCs w:val="18"/>
              </w:rPr>
              <w:t>№</w:t>
            </w:r>
          </w:p>
        </w:tc>
        <w:tc>
          <w:tcPr>
            <w:tcW w:w="5002" w:type="dxa"/>
            <w:tcBorders>
              <w:top w:val="single" w:sz="4" w:space="0" w:color="auto"/>
              <w:left w:val="nil"/>
              <w:bottom w:val="single" w:sz="4" w:space="0" w:color="auto"/>
              <w:right w:val="single" w:sz="4" w:space="0" w:color="auto"/>
            </w:tcBorders>
            <w:shd w:val="clear" w:color="D9D9D9" w:fill="E6E6E6"/>
            <w:vAlign w:val="center"/>
            <w:hideMark/>
          </w:tcPr>
          <w:p w:rsidR="00BE390D" w:rsidRPr="00576022" w:rsidRDefault="00BE390D" w:rsidP="00BC2B37">
            <w:pPr>
              <w:jc w:val="center"/>
              <w:rPr>
                <w:rFonts w:ascii="Cambria" w:hAnsi="Cambria" w:cs="Arial"/>
                <w:b/>
                <w:bCs/>
                <w:sz w:val="18"/>
                <w:szCs w:val="18"/>
              </w:rPr>
            </w:pPr>
            <w:r w:rsidRPr="00576022">
              <w:rPr>
                <w:rFonts w:ascii="Cambria" w:hAnsi="Cambria" w:cs="Arial"/>
                <w:b/>
                <w:bCs/>
                <w:sz w:val="18"/>
                <w:szCs w:val="18"/>
              </w:rPr>
              <w:t>1100.01.01 Бюджетна програма „Администриране и осигуряване на дипломатическата служба“(в лева)</w:t>
            </w:r>
          </w:p>
        </w:tc>
        <w:tc>
          <w:tcPr>
            <w:tcW w:w="1276" w:type="dxa"/>
            <w:tcBorders>
              <w:top w:val="single" w:sz="4" w:space="0" w:color="auto"/>
              <w:left w:val="nil"/>
              <w:bottom w:val="single" w:sz="4" w:space="0" w:color="auto"/>
              <w:right w:val="single" w:sz="4" w:space="0" w:color="auto"/>
            </w:tcBorders>
            <w:shd w:val="clear" w:color="D9D9D9" w:fill="E6E6E6"/>
            <w:vAlign w:val="center"/>
            <w:hideMark/>
          </w:tcPr>
          <w:p w:rsidR="00BE390D" w:rsidRPr="00576022" w:rsidRDefault="00BE390D" w:rsidP="00BE390D">
            <w:pPr>
              <w:jc w:val="center"/>
              <w:rPr>
                <w:rFonts w:ascii="Cambria" w:hAnsi="Cambria" w:cs="Arial"/>
                <w:b/>
                <w:bCs/>
                <w:sz w:val="18"/>
                <w:szCs w:val="18"/>
              </w:rPr>
            </w:pPr>
            <w:r w:rsidRPr="00576022">
              <w:rPr>
                <w:rFonts w:ascii="Cambria" w:hAnsi="Cambria" w:cs="Arial"/>
                <w:b/>
                <w:bCs/>
                <w:sz w:val="18"/>
                <w:szCs w:val="18"/>
              </w:rPr>
              <w:t>Закон</w:t>
            </w:r>
          </w:p>
        </w:tc>
        <w:tc>
          <w:tcPr>
            <w:tcW w:w="1417" w:type="dxa"/>
            <w:tcBorders>
              <w:top w:val="single" w:sz="4" w:space="0" w:color="auto"/>
              <w:left w:val="nil"/>
              <w:bottom w:val="single" w:sz="4" w:space="0" w:color="auto"/>
              <w:right w:val="single" w:sz="4" w:space="0" w:color="auto"/>
            </w:tcBorders>
            <w:shd w:val="clear" w:color="D9D9D9" w:fill="E6E6E6"/>
            <w:vAlign w:val="center"/>
            <w:hideMark/>
          </w:tcPr>
          <w:p w:rsidR="00BE390D" w:rsidRPr="00576022" w:rsidRDefault="00BE390D" w:rsidP="00BE390D">
            <w:pPr>
              <w:jc w:val="center"/>
              <w:rPr>
                <w:rFonts w:ascii="Cambria" w:hAnsi="Cambria" w:cs="Arial"/>
                <w:b/>
                <w:bCs/>
                <w:sz w:val="18"/>
                <w:szCs w:val="18"/>
              </w:rPr>
            </w:pPr>
            <w:r w:rsidRPr="00576022">
              <w:rPr>
                <w:rFonts w:ascii="Cambria" w:hAnsi="Cambria" w:cs="Arial"/>
                <w:b/>
                <w:bCs/>
                <w:sz w:val="18"/>
                <w:szCs w:val="18"/>
              </w:rPr>
              <w:t>Уточнен план</w:t>
            </w:r>
          </w:p>
        </w:tc>
        <w:tc>
          <w:tcPr>
            <w:tcW w:w="1559" w:type="dxa"/>
            <w:tcBorders>
              <w:top w:val="single" w:sz="4" w:space="0" w:color="auto"/>
              <w:left w:val="nil"/>
              <w:bottom w:val="single" w:sz="4" w:space="0" w:color="auto"/>
              <w:right w:val="single" w:sz="4" w:space="0" w:color="auto"/>
            </w:tcBorders>
            <w:shd w:val="clear" w:color="D9D9D9" w:fill="E6E6E6"/>
            <w:vAlign w:val="center"/>
            <w:hideMark/>
          </w:tcPr>
          <w:p w:rsidR="00BE390D" w:rsidRPr="00576022" w:rsidRDefault="00BE390D" w:rsidP="00BE390D">
            <w:pPr>
              <w:jc w:val="center"/>
              <w:rPr>
                <w:rFonts w:ascii="Cambria" w:hAnsi="Cambria" w:cs="Arial"/>
                <w:b/>
                <w:bCs/>
                <w:sz w:val="18"/>
                <w:szCs w:val="18"/>
              </w:rPr>
            </w:pPr>
            <w:r w:rsidRPr="00576022">
              <w:rPr>
                <w:rFonts w:ascii="Cambria" w:hAnsi="Cambria" w:cs="Arial"/>
                <w:b/>
                <w:bCs/>
                <w:sz w:val="18"/>
                <w:szCs w:val="18"/>
              </w:rPr>
              <w:t>Отчет</w:t>
            </w:r>
          </w:p>
        </w:tc>
      </w:tr>
      <w:tr w:rsidR="00AA74F4" w:rsidRPr="00576022" w:rsidTr="00BB6C74">
        <w:trPr>
          <w:trHeight w:val="240"/>
        </w:trPr>
        <w:tc>
          <w:tcPr>
            <w:tcW w:w="380" w:type="dxa"/>
            <w:tcBorders>
              <w:top w:val="nil"/>
              <w:left w:val="single" w:sz="4" w:space="0" w:color="auto"/>
              <w:bottom w:val="single" w:sz="4" w:space="0" w:color="auto"/>
              <w:right w:val="single" w:sz="4" w:space="0" w:color="auto"/>
            </w:tcBorders>
            <w:shd w:val="clear" w:color="D9D9D9" w:fill="E6E6E6"/>
            <w:noWrap/>
            <w:vAlign w:val="bottom"/>
            <w:hideMark/>
          </w:tcPr>
          <w:p w:rsidR="00AA74F4" w:rsidRPr="00576022" w:rsidRDefault="00AA74F4" w:rsidP="00AA74F4">
            <w:pPr>
              <w:jc w:val="both"/>
              <w:rPr>
                <w:rFonts w:ascii="Cambria" w:hAnsi="Cambria" w:cs="Arial"/>
                <w:b/>
                <w:bCs/>
                <w:sz w:val="18"/>
                <w:szCs w:val="18"/>
              </w:rPr>
            </w:pPr>
            <w:r w:rsidRPr="00576022">
              <w:rPr>
                <w:rFonts w:ascii="Cambria" w:hAnsi="Cambria" w:cs="Arial"/>
                <w:b/>
                <w:bCs/>
                <w:sz w:val="18"/>
                <w:szCs w:val="18"/>
              </w:rPr>
              <w:t>І.</w:t>
            </w:r>
          </w:p>
        </w:tc>
        <w:tc>
          <w:tcPr>
            <w:tcW w:w="5002" w:type="dxa"/>
            <w:tcBorders>
              <w:top w:val="nil"/>
              <w:left w:val="nil"/>
              <w:bottom w:val="single" w:sz="4" w:space="0" w:color="auto"/>
              <w:right w:val="single" w:sz="4" w:space="0" w:color="auto"/>
            </w:tcBorders>
            <w:shd w:val="clear" w:color="D9D9D9" w:fill="E6E6E6"/>
            <w:noWrap/>
            <w:vAlign w:val="bottom"/>
            <w:hideMark/>
          </w:tcPr>
          <w:p w:rsidR="00AA74F4" w:rsidRPr="00576022" w:rsidRDefault="00AA74F4" w:rsidP="00AA74F4">
            <w:pPr>
              <w:rPr>
                <w:rFonts w:ascii="Cambria" w:hAnsi="Cambria" w:cs="Arial"/>
                <w:b/>
                <w:bCs/>
                <w:sz w:val="18"/>
                <w:szCs w:val="18"/>
              </w:rPr>
            </w:pPr>
            <w:r w:rsidRPr="00576022">
              <w:rPr>
                <w:rFonts w:ascii="Cambria" w:hAnsi="Cambria" w:cs="Arial"/>
                <w:b/>
                <w:bCs/>
                <w:sz w:val="18"/>
                <w:szCs w:val="18"/>
              </w:rPr>
              <w:t>Общо ведомствени разходи:</w:t>
            </w:r>
          </w:p>
        </w:tc>
        <w:tc>
          <w:tcPr>
            <w:tcW w:w="1276" w:type="dxa"/>
            <w:tcBorders>
              <w:top w:val="nil"/>
              <w:left w:val="nil"/>
              <w:bottom w:val="single" w:sz="4" w:space="0" w:color="auto"/>
              <w:right w:val="single" w:sz="4" w:space="0" w:color="auto"/>
            </w:tcBorders>
            <w:shd w:val="clear" w:color="000000" w:fill="E6E6E6"/>
            <w:noWrap/>
            <w:hideMark/>
          </w:tcPr>
          <w:p w:rsidR="00AA74F4" w:rsidRPr="00576022" w:rsidRDefault="00AA74F4" w:rsidP="00AA74F4">
            <w:pPr>
              <w:jc w:val="right"/>
              <w:rPr>
                <w:b/>
              </w:rPr>
            </w:pPr>
            <w:r w:rsidRPr="00576022">
              <w:rPr>
                <w:b/>
              </w:rPr>
              <w:t>33 159 600</w:t>
            </w:r>
          </w:p>
        </w:tc>
        <w:tc>
          <w:tcPr>
            <w:tcW w:w="1417" w:type="dxa"/>
            <w:tcBorders>
              <w:top w:val="nil"/>
              <w:left w:val="nil"/>
              <w:bottom w:val="single" w:sz="4" w:space="0" w:color="auto"/>
              <w:right w:val="single" w:sz="4" w:space="0" w:color="auto"/>
            </w:tcBorders>
            <w:shd w:val="clear" w:color="000000" w:fill="E6E6E6"/>
            <w:noWrap/>
            <w:hideMark/>
          </w:tcPr>
          <w:p w:rsidR="00AA74F4" w:rsidRPr="00576022" w:rsidRDefault="00AA74F4" w:rsidP="002B7992">
            <w:pPr>
              <w:jc w:val="right"/>
              <w:rPr>
                <w:b/>
                <w:lang w:val="en-US"/>
              </w:rPr>
            </w:pPr>
            <w:r w:rsidRPr="00576022">
              <w:rPr>
                <w:b/>
              </w:rPr>
              <w:t>3</w:t>
            </w:r>
            <w:r w:rsidR="002B7992" w:rsidRPr="00576022">
              <w:rPr>
                <w:b/>
                <w:lang w:val="en-US"/>
              </w:rPr>
              <w:t>7</w:t>
            </w:r>
            <w:r w:rsidR="002B7992" w:rsidRPr="00576022">
              <w:rPr>
                <w:b/>
              </w:rPr>
              <w:t xml:space="preserve"> 282</w:t>
            </w:r>
            <w:r w:rsidRPr="00576022">
              <w:rPr>
                <w:b/>
              </w:rPr>
              <w:t xml:space="preserve"> </w:t>
            </w:r>
            <w:r w:rsidR="002B7992" w:rsidRPr="00576022">
              <w:rPr>
                <w:b/>
                <w:lang w:val="en-US"/>
              </w:rPr>
              <w:t>3</w:t>
            </w:r>
            <w:r w:rsidRPr="00576022">
              <w:rPr>
                <w:b/>
              </w:rPr>
              <w:t>7</w:t>
            </w:r>
            <w:r w:rsidR="002B7992" w:rsidRPr="00576022">
              <w:rPr>
                <w:b/>
                <w:lang w:val="en-US"/>
              </w:rPr>
              <w:t>4</w:t>
            </w:r>
          </w:p>
        </w:tc>
        <w:tc>
          <w:tcPr>
            <w:tcW w:w="1559" w:type="dxa"/>
            <w:tcBorders>
              <w:top w:val="nil"/>
              <w:left w:val="nil"/>
              <w:bottom w:val="single" w:sz="4" w:space="0" w:color="auto"/>
              <w:right w:val="single" w:sz="4" w:space="0" w:color="auto"/>
            </w:tcBorders>
            <w:shd w:val="clear" w:color="000000" w:fill="E6E6E6"/>
            <w:noWrap/>
            <w:hideMark/>
          </w:tcPr>
          <w:p w:rsidR="00AA74F4" w:rsidRPr="00576022" w:rsidRDefault="002B7992" w:rsidP="002B7992">
            <w:pPr>
              <w:jc w:val="right"/>
              <w:rPr>
                <w:b/>
                <w:lang w:val="en-US"/>
              </w:rPr>
            </w:pPr>
            <w:r w:rsidRPr="00576022">
              <w:rPr>
                <w:b/>
                <w:lang w:val="en-US"/>
              </w:rPr>
              <w:t>31</w:t>
            </w:r>
            <w:r w:rsidR="00AA74F4" w:rsidRPr="00576022">
              <w:rPr>
                <w:b/>
              </w:rPr>
              <w:t xml:space="preserve"> </w:t>
            </w:r>
            <w:r w:rsidRPr="00576022">
              <w:rPr>
                <w:b/>
                <w:lang w:val="en-US"/>
              </w:rPr>
              <w:t>641</w:t>
            </w:r>
            <w:r w:rsidR="00AA74F4" w:rsidRPr="00576022">
              <w:rPr>
                <w:b/>
              </w:rPr>
              <w:t xml:space="preserve"> </w:t>
            </w:r>
            <w:r w:rsidRPr="00576022">
              <w:rPr>
                <w:b/>
                <w:lang w:val="en-US"/>
              </w:rPr>
              <w:t>148</w:t>
            </w:r>
          </w:p>
        </w:tc>
      </w:tr>
      <w:tr w:rsidR="00AA74F4" w:rsidRPr="00576022" w:rsidTr="00BB6C74">
        <w:trPr>
          <w:trHeight w:val="240"/>
        </w:trPr>
        <w:tc>
          <w:tcPr>
            <w:tcW w:w="380" w:type="dxa"/>
            <w:tcBorders>
              <w:top w:val="nil"/>
              <w:left w:val="single" w:sz="4" w:space="0" w:color="auto"/>
              <w:bottom w:val="single" w:sz="4" w:space="0" w:color="auto"/>
              <w:right w:val="single" w:sz="4" w:space="0" w:color="auto"/>
            </w:tcBorders>
            <w:shd w:val="clear" w:color="auto" w:fill="auto"/>
            <w:noWrap/>
            <w:vAlign w:val="bottom"/>
            <w:hideMark/>
          </w:tcPr>
          <w:p w:rsidR="00AA74F4" w:rsidRPr="00576022" w:rsidRDefault="00AA74F4" w:rsidP="00AA74F4">
            <w:pPr>
              <w:jc w:val="both"/>
              <w:rPr>
                <w:rFonts w:ascii="Cambria" w:hAnsi="Cambria" w:cs="Arial"/>
                <w:sz w:val="18"/>
                <w:szCs w:val="18"/>
              </w:rPr>
            </w:pPr>
            <w:r w:rsidRPr="00576022">
              <w:rPr>
                <w:rFonts w:ascii="Cambria" w:hAnsi="Cambria" w:cs="Arial"/>
                <w:sz w:val="18"/>
                <w:szCs w:val="18"/>
              </w:rPr>
              <w:t> </w:t>
            </w:r>
          </w:p>
        </w:tc>
        <w:tc>
          <w:tcPr>
            <w:tcW w:w="5002" w:type="dxa"/>
            <w:tcBorders>
              <w:top w:val="nil"/>
              <w:left w:val="nil"/>
              <w:bottom w:val="single" w:sz="4" w:space="0" w:color="auto"/>
              <w:right w:val="single" w:sz="4" w:space="0" w:color="auto"/>
            </w:tcBorders>
            <w:shd w:val="clear" w:color="auto" w:fill="auto"/>
            <w:noWrap/>
            <w:vAlign w:val="bottom"/>
            <w:hideMark/>
          </w:tcPr>
          <w:p w:rsidR="00AA74F4" w:rsidRPr="00576022" w:rsidRDefault="00AA74F4" w:rsidP="00AA74F4">
            <w:pPr>
              <w:rPr>
                <w:rFonts w:ascii="Cambria" w:hAnsi="Cambria" w:cs="Arial"/>
                <w:sz w:val="18"/>
                <w:szCs w:val="18"/>
              </w:rPr>
            </w:pPr>
            <w:r w:rsidRPr="00576022">
              <w:rPr>
                <w:rFonts w:ascii="Cambria" w:hAnsi="Cambria" w:cs="Arial"/>
                <w:sz w:val="18"/>
                <w:szCs w:val="18"/>
              </w:rPr>
              <w:t xml:space="preserve">   Персонал</w:t>
            </w:r>
          </w:p>
        </w:tc>
        <w:tc>
          <w:tcPr>
            <w:tcW w:w="1276" w:type="dxa"/>
            <w:tcBorders>
              <w:top w:val="nil"/>
              <w:left w:val="nil"/>
              <w:bottom w:val="single" w:sz="4" w:space="0" w:color="auto"/>
              <w:right w:val="single" w:sz="4" w:space="0" w:color="auto"/>
            </w:tcBorders>
            <w:shd w:val="clear" w:color="auto" w:fill="auto"/>
            <w:noWrap/>
            <w:hideMark/>
          </w:tcPr>
          <w:p w:rsidR="00AA74F4" w:rsidRPr="00576022" w:rsidRDefault="00AA74F4" w:rsidP="00AA74F4">
            <w:pPr>
              <w:jc w:val="right"/>
              <w:rPr>
                <w:rFonts w:ascii="Cambria" w:hAnsi="Cambria" w:cs="Arial"/>
                <w:sz w:val="18"/>
                <w:szCs w:val="18"/>
              </w:rPr>
            </w:pPr>
            <w:r w:rsidRPr="00576022">
              <w:rPr>
                <w:rFonts w:ascii="Cambria" w:hAnsi="Cambria" w:cs="Arial"/>
                <w:sz w:val="18"/>
                <w:szCs w:val="18"/>
              </w:rPr>
              <w:t>21 260 100</w:t>
            </w:r>
          </w:p>
        </w:tc>
        <w:tc>
          <w:tcPr>
            <w:tcW w:w="1417" w:type="dxa"/>
            <w:tcBorders>
              <w:top w:val="nil"/>
              <w:left w:val="nil"/>
              <w:bottom w:val="single" w:sz="4" w:space="0" w:color="auto"/>
              <w:right w:val="single" w:sz="4" w:space="0" w:color="auto"/>
            </w:tcBorders>
            <w:shd w:val="clear" w:color="auto" w:fill="auto"/>
            <w:noWrap/>
            <w:hideMark/>
          </w:tcPr>
          <w:p w:rsidR="00AA74F4" w:rsidRPr="00576022" w:rsidRDefault="002B7992" w:rsidP="002B7992">
            <w:pPr>
              <w:jc w:val="right"/>
              <w:rPr>
                <w:rFonts w:ascii="Cambria" w:hAnsi="Cambria" w:cs="Arial"/>
                <w:sz w:val="18"/>
                <w:szCs w:val="18"/>
                <w:lang w:val="en-US"/>
              </w:rPr>
            </w:pPr>
            <w:r w:rsidRPr="00576022">
              <w:rPr>
                <w:rFonts w:ascii="Cambria" w:hAnsi="Cambria" w:cs="Arial"/>
                <w:sz w:val="18"/>
                <w:szCs w:val="18"/>
                <w:lang w:val="en-US"/>
              </w:rPr>
              <w:t>22 119 867</w:t>
            </w:r>
          </w:p>
        </w:tc>
        <w:tc>
          <w:tcPr>
            <w:tcW w:w="1559" w:type="dxa"/>
            <w:tcBorders>
              <w:top w:val="nil"/>
              <w:left w:val="nil"/>
              <w:bottom w:val="single" w:sz="4" w:space="0" w:color="auto"/>
              <w:right w:val="single" w:sz="4" w:space="0" w:color="auto"/>
            </w:tcBorders>
            <w:shd w:val="clear" w:color="auto" w:fill="auto"/>
            <w:noWrap/>
            <w:hideMark/>
          </w:tcPr>
          <w:p w:rsidR="00AA74F4" w:rsidRPr="00576022" w:rsidRDefault="002B7992" w:rsidP="00AA74F4">
            <w:pPr>
              <w:jc w:val="right"/>
              <w:rPr>
                <w:rFonts w:ascii="Cambria" w:hAnsi="Cambria" w:cs="Arial"/>
                <w:sz w:val="18"/>
                <w:szCs w:val="18"/>
                <w:lang w:val="en-US"/>
              </w:rPr>
            </w:pPr>
            <w:r w:rsidRPr="00576022">
              <w:rPr>
                <w:rFonts w:ascii="Cambria" w:hAnsi="Cambria" w:cs="Arial"/>
                <w:sz w:val="18"/>
                <w:szCs w:val="18"/>
                <w:lang w:val="en-US"/>
              </w:rPr>
              <w:t>20 852 358</w:t>
            </w:r>
          </w:p>
        </w:tc>
      </w:tr>
      <w:tr w:rsidR="00AA74F4" w:rsidRPr="00576022" w:rsidTr="00BB6C74">
        <w:trPr>
          <w:trHeight w:val="240"/>
        </w:trPr>
        <w:tc>
          <w:tcPr>
            <w:tcW w:w="380" w:type="dxa"/>
            <w:tcBorders>
              <w:top w:val="nil"/>
              <w:left w:val="single" w:sz="4" w:space="0" w:color="auto"/>
              <w:bottom w:val="single" w:sz="4" w:space="0" w:color="auto"/>
              <w:right w:val="single" w:sz="4" w:space="0" w:color="auto"/>
            </w:tcBorders>
            <w:shd w:val="clear" w:color="auto" w:fill="auto"/>
            <w:noWrap/>
            <w:vAlign w:val="bottom"/>
            <w:hideMark/>
          </w:tcPr>
          <w:p w:rsidR="00AA74F4" w:rsidRPr="00576022" w:rsidRDefault="00AA74F4" w:rsidP="00AA74F4">
            <w:pPr>
              <w:jc w:val="both"/>
              <w:rPr>
                <w:rFonts w:ascii="Cambria" w:hAnsi="Cambria" w:cs="Arial"/>
                <w:sz w:val="18"/>
                <w:szCs w:val="18"/>
              </w:rPr>
            </w:pPr>
            <w:r w:rsidRPr="00576022">
              <w:rPr>
                <w:rFonts w:ascii="Cambria" w:hAnsi="Cambria" w:cs="Arial"/>
                <w:sz w:val="18"/>
                <w:szCs w:val="18"/>
              </w:rPr>
              <w:t> </w:t>
            </w:r>
          </w:p>
        </w:tc>
        <w:tc>
          <w:tcPr>
            <w:tcW w:w="5002" w:type="dxa"/>
            <w:tcBorders>
              <w:top w:val="nil"/>
              <w:left w:val="nil"/>
              <w:bottom w:val="single" w:sz="4" w:space="0" w:color="auto"/>
              <w:right w:val="single" w:sz="4" w:space="0" w:color="auto"/>
            </w:tcBorders>
            <w:shd w:val="clear" w:color="auto" w:fill="auto"/>
            <w:noWrap/>
            <w:vAlign w:val="bottom"/>
            <w:hideMark/>
          </w:tcPr>
          <w:p w:rsidR="00AA74F4" w:rsidRPr="00576022" w:rsidRDefault="00AA74F4" w:rsidP="00AA74F4">
            <w:pPr>
              <w:rPr>
                <w:rFonts w:ascii="Cambria" w:hAnsi="Cambria" w:cs="Arial"/>
                <w:sz w:val="18"/>
                <w:szCs w:val="18"/>
              </w:rPr>
            </w:pPr>
            <w:r w:rsidRPr="00576022">
              <w:rPr>
                <w:rFonts w:ascii="Cambria" w:hAnsi="Cambria" w:cs="Arial"/>
                <w:sz w:val="18"/>
                <w:szCs w:val="18"/>
              </w:rPr>
              <w:t xml:space="preserve">   Издръжка</w:t>
            </w:r>
          </w:p>
        </w:tc>
        <w:tc>
          <w:tcPr>
            <w:tcW w:w="1276" w:type="dxa"/>
            <w:tcBorders>
              <w:top w:val="nil"/>
              <w:left w:val="nil"/>
              <w:bottom w:val="single" w:sz="4" w:space="0" w:color="auto"/>
              <w:right w:val="single" w:sz="4" w:space="0" w:color="auto"/>
            </w:tcBorders>
            <w:shd w:val="clear" w:color="auto" w:fill="auto"/>
            <w:noWrap/>
            <w:hideMark/>
          </w:tcPr>
          <w:p w:rsidR="00AA74F4" w:rsidRPr="00576022" w:rsidRDefault="00AA74F4" w:rsidP="00AA74F4">
            <w:pPr>
              <w:jc w:val="right"/>
              <w:rPr>
                <w:rFonts w:ascii="Cambria" w:hAnsi="Cambria" w:cs="Arial"/>
                <w:sz w:val="18"/>
                <w:szCs w:val="18"/>
              </w:rPr>
            </w:pPr>
            <w:r w:rsidRPr="00576022">
              <w:rPr>
                <w:rFonts w:ascii="Cambria" w:hAnsi="Cambria" w:cs="Arial"/>
                <w:sz w:val="18"/>
                <w:szCs w:val="18"/>
              </w:rPr>
              <w:t>6 619 100</w:t>
            </w:r>
          </w:p>
        </w:tc>
        <w:tc>
          <w:tcPr>
            <w:tcW w:w="1417" w:type="dxa"/>
            <w:tcBorders>
              <w:top w:val="nil"/>
              <w:left w:val="nil"/>
              <w:bottom w:val="single" w:sz="4" w:space="0" w:color="auto"/>
              <w:right w:val="single" w:sz="4" w:space="0" w:color="auto"/>
            </w:tcBorders>
            <w:shd w:val="clear" w:color="auto" w:fill="auto"/>
            <w:noWrap/>
            <w:hideMark/>
          </w:tcPr>
          <w:p w:rsidR="00AA74F4" w:rsidRPr="00576022" w:rsidRDefault="002B7992" w:rsidP="00AA74F4">
            <w:pPr>
              <w:jc w:val="right"/>
              <w:rPr>
                <w:rFonts w:ascii="Cambria" w:hAnsi="Cambria" w:cs="Arial"/>
                <w:sz w:val="18"/>
                <w:szCs w:val="18"/>
                <w:lang w:val="en-US"/>
              </w:rPr>
            </w:pPr>
            <w:r w:rsidRPr="00576022">
              <w:rPr>
                <w:rFonts w:ascii="Cambria" w:hAnsi="Cambria" w:cs="Arial"/>
                <w:sz w:val="18"/>
                <w:szCs w:val="18"/>
                <w:lang w:val="en-US"/>
              </w:rPr>
              <w:t>13 051 162</w:t>
            </w:r>
          </w:p>
        </w:tc>
        <w:tc>
          <w:tcPr>
            <w:tcW w:w="1559" w:type="dxa"/>
            <w:tcBorders>
              <w:top w:val="nil"/>
              <w:left w:val="nil"/>
              <w:bottom w:val="single" w:sz="4" w:space="0" w:color="auto"/>
              <w:right w:val="single" w:sz="4" w:space="0" w:color="auto"/>
            </w:tcBorders>
            <w:shd w:val="clear" w:color="auto" w:fill="auto"/>
            <w:noWrap/>
            <w:hideMark/>
          </w:tcPr>
          <w:p w:rsidR="00AA74F4" w:rsidRPr="00576022" w:rsidRDefault="002B7992" w:rsidP="00AA74F4">
            <w:pPr>
              <w:jc w:val="right"/>
              <w:rPr>
                <w:rFonts w:ascii="Cambria" w:hAnsi="Cambria" w:cs="Arial"/>
                <w:sz w:val="18"/>
                <w:szCs w:val="18"/>
                <w:lang w:val="en-US"/>
              </w:rPr>
            </w:pPr>
            <w:r w:rsidRPr="00576022">
              <w:rPr>
                <w:rFonts w:ascii="Cambria" w:hAnsi="Cambria" w:cs="Arial"/>
                <w:sz w:val="18"/>
                <w:szCs w:val="18"/>
                <w:lang w:val="en-US"/>
              </w:rPr>
              <w:t>10 073 022</w:t>
            </w:r>
          </w:p>
        </w:tc>
      </w:tr>
      <w:tr w:rsidR="00AA74F4" w:rsidRPr="00576022" w:rsidTr="00BB6C74">
        <w:trPr>
          <w:trHeight w:val="240"/>
        </w:trPr>
        <w:tc>
          <w:tcPr>
            <w:tcW w:w="380" w:type="dxa"/>
            <w:tcBorders>
              <w:top w:val="nil"/>
              <w:left w:val="single" w:sz="4" w:space="0" w:color="auto"/>
              <w:bottom w:val="single" w:sz="4" w:space="0" w:color="auto"/>
              <w:right w:val="single" w:sz="4" w:space="0" w:color="auto"/>
            </w:tcBorders>
            <w:shd w:val="clear" w:color="auto" w:fill="auto"/>
            <w:noWrap/>
            <w:vAlign w:val="bottom"/>
            <w:hideMark/>
          </w:tcPr>
          <w:p w:rsidR="00AA74F4" w:rsidRPr="00576022" w:rsidRDefault="00AA74F4" w:rsidP="00AA74F4">
            <w:pPr>
              <w:jc w:val="both"/>
              <w:rPr>
                <w:rFonts w:ascii="Cambria" w:hAnsi="Cambria" w:cs="Arial"/>
                <w:sz w:val="18"/>
                <w:szCs w:val="18"/>
              </w:rPr>
            </w:pPr>
            <w:r w:rsidRPr="00576022">
              <w:rPr>
                <w:rFonts w:ascii="Cambria" w:hAnsi="Cambria" w:cs="Arial"/>
                <w:sz w:val="18"/>
                <w:szCs w:val="18"/>
              </w:rPr>
              <w:t> </w:t>
            </w:r>
          </w:p>
        </w:tc>
        <w:tc>
          <w:tcPr>
            <w:tcW w:w="5002" w:type="dxa"/>
            <w:tcBorders>
              <w:top w:val="nil"/>
              <w:left w:val="nil"/>
              <w:bottom w:val="single" w:sz="4" w:space="0" w:color="auto"/>
              <w:right w:val="single" w:sz="4" w:space="0" w:color="auto"/>
            </w:tcBorders>
            <w:shd w:val="clear" w:color="auto" w:fill="auto"/>
            <w:noWrap/>
            <w:vAlign w:val="bottom"/>
            <w:hideMark/>
          </w:tcPr>
          <w:p w:rsidR="00AA74F4" w:rsidRPr="00576022" w:rsidRDefault="00AA74F4" w:rsidP="00AA74F4">
            <w:pPr>
              <w:rPr>
                <w:rFonts w:ascii="Cambria" w:hAnsi="Cambria" w:cs="Arial"/>
                <w:sz w:val="18"/>
                <w:szCs w:val="18"/>
              </w:rPr>
            </w:pPr>
            <w:r w:rsidRPr="00576022">
              <w:rPr>
                <w:rFonts w:ascii="Cambria" w:hAnsi="Cambria" w:cs="Arial"/>
                <w:sz w:val="18"/>
                <w:szCs w:val="18"/>
              </w:rPr>
              <w:t xml:space="preserve">   Капиталови разходи</w:t>
            </w:r>
          </w:p>
        </w:tc>
        <w:tc>
          <w:tcPr>
            <w:tcW w:w="1276" w:type="dxa"/>
            <w:tcBorders>
              <w:top w:val="nil"/>
              <w:left w:val="nil"/>
              <w:bottom w:val="single" w:sz="4" w:space="0" w:color="auto"/>
              <w:right w:val="single" w:sz="4" w:space="0" w:color="auto"/>
            </w:tcBorders>
            <w:shd w:val="clear" w:color="auto" w:fill="auto"/>
            <w:noWrap/>
            <w:hideMark/>
          </w:tcPr>
          <w:p w:rsidR="00AA74F4" w:rsidRPr="00576022" w:rsidRDefault="00AA74F4" w:rsidP="00AA74F4">
            <w:pPr>
              <w:jc w:val="right"/>
              <w:rPr>
                <w:rFonts w:ascii="Cambria" w:hAnsi="Cambria" w:cs="Arial"/>
                <w:sz w:val="18"/>
                <w:szCs w:val="18"/>
              </w:rPr>
            </w:pPr>
            <w:r w:rsidRPr="00576022">
              <w:rPr>
                <w:rFonts w:ascii="Cambria" w:hAnsi="Cambria" w:cs="Arial"/>
                <w:sz w:val="18"/>
                <w:szCs w:val="18"/>
              </w:rPr>
              <w:t>5 280 400</w:t>
            </w:r>
          </w:p>
        </w:tc>
        <w:tc>
          <w:tcPr>
            <w:tcW w:w="1417" w:type="dxa"/>
            <w:tcBorders>
              <w:top w:val="nil"/>
              <w:left w:val="nil"/>
              <w:bottom w:val="single" w:sz="4" w:space="0" w:color="auto"/>
              <w:right w:val="single" w:sz="4" w:space="0" w:color="auto"/>
            </w:tcBorders>
            <w:shd w:val="clear" w:color="auto" w:fill="auto"/>
            <w:noWrap/>
            <w:hideMark/>
          </w:tcPr>
          <w:p w:rsidR="00AA74F4" w:rsidRPr="00576022" w:rsidRDefault="002B7992" w:rsidP="00AA74F4">
            <w:pPr>
              <w:jc w:val="right"/>
              <w:rPr>
                <w:rFonts w:ascii="Cambria" w:hAnsi="Cambria" w:cs="Arial"/>
                <w:sz w:val="18"/>
                <w:szCs w:val="18"/>
                <w:lang w:val="en-US"/>
              </w:rPr>
            </w:pPr>
            <w:r w:rsidRPr="00576022">
              <w:rPr>
                <w:rFonts w:ascii="Cambria" w:hAnsi="Cambria" w:cs="Arial"/>
                <w:sz w:val="18"/>
                <w:szCs w:val="18"/>
                <w:lang w:val="en-US"/>
              </w:rPr>
              <w:t>2 111345</w:t>
            </w:r>
          </w:p>
        </w:tc>
        <w:tc>
          <w:tcPr>
            <w:tcW w:w="1559" w:type="dxa"/>
            <w:tcBorders>
              <w:top w:val="nil"/>
              <w:left w:val="nil"/>
              <w:bottom w:val="single" w:sz="4" w:space="0" w:color="auto"/>
              <w:right w:val="single" w:sz="4" w:space="0" w:color="auto"/>
            </w:tcBorders>
            <w:shd w:val="clear" w:color="auto" w:fill="auto"/>
            <w:noWrap/>
            <w:hideMark/>
          </w:tcPr>
          <w:p w:rsidR="00AA74F4" w:rsidRPr="00576022" w:rsidRDefault="002B7992" w:rsidP="00AA74F4">
            <w:pPr>
              <w:jc w:val="right"/>
              <w:rPr>
                <w:rFonts w:ascii="Cambria" w:hAnsi="Cambria" w:cs="Arial"/>
                <w:sz w:val="18"/>
                <w:szCs w:val="18"/>
                <w:lang w:val="en-US"/>
              </w:rPr>
            </w:pPr>
            <w:r w:rsidRPr="00576022">
              <w:rPr>
                <w:rFonts w:ascii="Cambria" w:hAnsi="Cambria" w:cs="Arial"/>
                <w:sz w:val="18"/>
                <w:szCs w:val="18"/>
                <w:lang w:val="en-US"/>
              </w:rPr>
              <w:t>715 768</w:t>
            </w:r>
          </w:p>
        </w:tc>
      </w:tr>
      <w:tr w:rsidR="00AA74F4" w:rsidRPr="00576022" w:rsidTr="00BB6C74">
        <w:trPr>
          <w:trHeight w:val="240"/>
        </w:trPr>
        <w:tc>
          <w:tcPr>
            <w:tcW w:w="380" w:type="dxa"/>
            <w:tcBorders>
              <w:top w:val="nil"/>
              <w:left w:val="single" w:sz="4" w:space="0" w:color="auto"/>
              <w:bottom w:val="single" w:sz="4" w:space="0" w:color="auto"/>
              <w:right w:val="single" w:sz="4" w:space="0" w:color="auto"/>
            </w:tcBorders>
            <w:shd w:val="clear" w:color="D9D9D9" w:fill="E6E6E6"/>
            <w:noWrap/>
            <w:vAlign w:val="bottom"/>
            <w:hideMark/>
          </w:tcPr>
          <w:p w:rsidR="00AA74F4" w:rsidRPr="00576022" w:rsidRDefault="00AA74F4" w:rsidP="00AA74F4">
            <w:pPr>
              <w:jc w:val="both"/>
              <w:rPr>
                <w:rFonts w:ascii="Cambria" w:hAnsi="Cambria" w:cs="Arial"/>
                <w:b/>
                <w:bCs/>
                <w:sz w:val="18"/>
                <w:szCs w:val="18"/>
              </w:rPr>
            </w:pPr>
            <w:r w:rsidRPr="00576022">
              <w:rPr>
                <w:rFonts w:ascii="Cambria" w:hAnsi="Cambria" w:cs="Arial"/>
                <w:b/>
                <w:bCs/>
                <w:sz w:val="18"/>
                <w:szCs w:val="18"/>
              </w:rPr>
              <w:t>1</w:t>
            </w:r>
          </w:p>
        </w:tc>
        <w:tc>
          <w:tcPr>
            <w:tcW w:w="5002" w:type="dxa"/>
            <w:tcBorders>
              <w:top w:val="nil"/>
              <w:left w:val="nil"/>
              <w:bottom w:val="single" w:sz="4" w:space="0" w:color="auto"/>
              <w:right w:val="single" w:sz="4" w:space="0" w:color="auto"/>
            </w:tcBorders>
            <w:shd w:val="clear" w:color="D9D9D9" w:fill="E6E6E6"/>
            <w:noWrap/>
            <w:vAlign w:val="bottom"/>
            <w:hideMark/>
          </w:tcPr>
          <w:p w:rsidR="00AA74F4" w:rsidRPr="00576022" w:rsidRDefault="00AA74F4" w:rsidP="00AA74F4">
            <w:pPr>
              <w:ind w:firstLineChars="200" w:firstLine="360"/>
              <w:rPr>
                <w:rFonts w:ascii="Cambria" w:hAnsi="Cambria" w:cs="Arial"/>
                <w:b/>
                <w:bCs/>
                <w:sz w:val="18"/>
                <w:szCs w:val="18"/>
              </w:rPr>
            </w:pPr>
            <w:r w:rsidRPr="00576022">
              <w:rPr>
                <w:rFonts w:ascii="Cambria" w:hAnsi="Cambria" w:cs="Arial"/>
                <w:b/>
                <w:bCs/>
                <w:sz w:val="18"/>
                <w:szCs w:val="18"/>
              </w:rPr>
              <w:t>Ведомствени разходи по бюджета на ПРБ:</w:t>
            </w:r>
          </w:p>
        </w:tc>
        <w:tc>
          <w:tcPr>
            <w:tcW w:w="1276" w:type="dxa"/>
            <w:tcBorders>
              <w:top w:val="nil"/>
              <w:left w:val="nil"/>
              <w:bottom w:val="single" w:sz="4" w:space="0" w:color="auto"/>
              <w:right w:val="single" w:sz="4" w:space="0" w:color="auto"/>
            </w:tcBorders>
            <w:shd w:val="clear" w:color="000000" w:fill="E6E6E6"/>
            <w:noWrap/>
            <w:hideMark/>
          </w:tcPr>
          <w:p w:rsidR="00AA74F4" w:rsidRPr="00576022" w:rsidRDefault="00AA74F4" w:rsidP="00AA74F4">
            <w:pPr>
              <w:jc w:val="right"/>
              <w:rPr>
                <w:rFonts w:ascii="Cambria" w:hAnsi="Cambria" w:cs="Arial"/>
                <w:b/>
                <w:sz w:val="18"/>
                <w:szCs w:val="18"/>
              </w:rPr>
            </w:pPr>
            <w:r w:rsidRPr="00576022">
              <w:rPr>
                <w:rFonts w:ascii="Cambria" w:hAnsi="Cambria" w:cs="Arial"/>
                <w:b/>
                <w:sz w:val="18"/>
                <w:szCs w:val="18"/>
              </w:rPr>
              <w:t>33 159 600</w:t>
            </w:r>
          </w:p>
        </w:tc>
        <w:tc>
          <w:tcPr>
            <w:tcW w:w="1417" w:type="dxa"/>
            <w:tcBorders>
              <w:top w:val="nil"/>
              <w:left w:val="nil"/>
              <w:bottom w:val="single" w:sz="4" w:space="0" w:color="auto"/>
              <w:right w:val="single" w:sz="4" w:space="0" w:color="auto"/>
            </w:tcBorders>
            <w:shd w:val="clear" w:color="000000" w:fill="E6E6E6"/>
            <w:noWrap/>
            <w:hideMark/>
          </w:tcPr>
          <w:p w:rsidR="00AA74F4" w:rsidRPr="00576022" w:rsidRDefault="00AA74F4" w:rsidP="00AA74F4">
            <w:pPr>
              <w:jc w:val="right"/>
              <w:rPr>
                <w:rFonts w:ascii="Cambria" w:hAnsi="Cambria" w:cs="Arial"/>
                <w:b/>
                <w:sz w:val="18"/>
                <w:szCs w:val="18"/>
              </w:rPr>
            </w:pPr>
            <w:r w:rsidRPr="00576022">
              <w:rPr>
                <w:rFonts w:ascii="Cambria" w:hAnsi="Cambria" w:cs="Arial"/>
                <w:b/>
                <w:sz w:val="18"/>
                <w:szCs w:val="18"/>
              </w:rPr>
              <w:t>38 006 751</w:t>
            </w:r>
          </w:p>
        </w:tc>
        <w:tc>
          <w:tcPr>
            <w:tcW w:w="1559" w:type="dxa"/>
            <w:tcBorders>
              <w:top w:val="nil"/>
              <w:left w:val="nil"/>
              <w:bottom w:val="single" w:sz="4" w:space="0" w:color="auto"/>
              <w:right w:val="single" w:sz="4" w:space="0" w:color="auto"/>
            </w:tcBorders>
            <w:shd w:val="clear" w:color="000000" w:fill="E6E6E6"/>
            <w:noWrap/>
            <w:hideMark/>
          </w:tcPr>
          <w:p w:rsidR="00AA74F4" w:rsidRPr="00576022" w:rsidRDefault="00AA74F4" w:rsidP="00AA74F4">
            <w:pPr>
              <w:jc w:val="right"/>
              <w:rPr>
                <w:rFonts w:ascii="Cambria" w:hAnsi="Cambria" w:cs="Arial"/>
                <w:b/>
                <w:sz w:val="18"/>
                <w:szCs w:val="18"/>
              </w:rPr>
            </w:pPr>
            <w:r w:rsidRPr="00576022">
              <w:rPr>
                <w:rFonts w:ascii="Cambria" w:hAnsi="Cambria" w:cs="Arial"/>
                <w:b/>
                <w:sz w:val="18"/>
                <w:szCs w:val="18"/>
              </w:rPr>
              <w:t>14 159 009</w:t>
            </w:r>
          </w:p>
        </w:tc>
      </w:tr>
      <w:tr w:rsidR="002B7992" w:rsidRPr="00576022" w:rsidTr="00BB6C74">
        <w:trPr>
          <w:trHeight w:val="240"/>
        </w:trPr>
        <w:tc>
          <w:tcPr>
            <w:tcW w:w="380" w:type="dxa"/>
            <w:tcBorders>
              <w:top w:val="nil"/>
              <w:left w:val="single" w:sz="4" w:space="0" w:color="auto"/>
              <w:bottom w:val="single" w:sz="4" w:space="0" w:color="auto"/>
              <w:right w:val="single" w:sz="4" w:space="0" w:color="auto"/>
            </w:tcBorders>
            <w:shd w:val="clear" w:color="auto" w:fill="auto"/>
            <w:noWrap/>
            <w:vAlign w:val="bottom"/>
            <w:hideMark/>
          </w:tcPr>
          <w:p w:rsidR="002B7992" w:rsidRPr="00576022" w:rsidRDefault="002B7992" w:rsidP="002B7992">
            <w:pPr>
              <w:jc w:val="both"/>
              <w:rPr>
                <w:rFonts w:ascii="Cambria" w:hAnsi="Cambria" w:cs="Arial"/>
                <w:sz w:val="18"/>
                <w:szCs w:val="18"/>
              </w:rPr>
            </w:pPr>
            <w:r w:rsidRPr="00576022">
              <w:rPr>
                <w:rFonts w:ascii="Cambria" w:hAnsi="Cambria" w:cs="Arial"/>
                <w:sz w:val="18"/>
                <w:szCs w:val="18"/>
              </w:rPr>
              <w:t> </w:t>
            </w:r>
          </w:p>
        </w:tc>
        <w:tc>
          <w:tcPr>
            <w:tcW w:w="5002" w:type="dxa"/>
            <w:tcBorders>
              <w:top w:val="nil"/>
              <w:left w:val="nil"/>
              <w:bottom w:val="single" w:sz="4" w:space="0" w:color="auto"/>
              <w:right w:val="single" w:sz="4" w:space="0" w:color="auto"/>
            </w:tcBorders>
            <w:shd w:val="clear" w:color="auto" w:fill="auto"/>
            <w:noWrap/>
            <w:vAlign w:val="bottom"/>
            <w:hideMark/>
          </w:tcPr>
          <w:p w:rsidR="002B7992" w:rsidRPr="00576022" w:rsidRDefault="002B7992" w:rsidP="002B7992">
            <w:pPr>
              <w:ind w:firstLineChars="200" w:firstLine="360"/>
              <w:rPr>
                <w:rFonts w:ascii="Cambria" w:hAnsi="Cambria" w:cs="Arial"/>
                <w:sz w:val="18"/>
                <w:szCs w:val="18"/>
              </w:rPr>
            </w:pPr>
            <w:r w:rsidRPr="00576022">
              <w:rPr>
                <w:rFonts w:ascii="Cambria" w:hAnsi="Cambria" w:cs="Arial"/>
                <w:sz w:val="18"/>
                <w:szCs w:val="18"/>
              </w:rPr>
              <w:t xml:space="preserve">   Персонал</w:t>
            </w:r>
          </w:p>
        </w:tc>
        <w:tc>
          <w:tcPr>
            <w:tcW w:w="1276" w:type="dxa"/>
            <w:tcBorders>
              <w:top w:val="nil"/>
              <w:left w:val="nil"/>
              <w:bottom w:val="single" w:sz="4" w:space="0" w:color="auto"/>
              <w:right w:val="single" w:sz="4" w:space="0" w:color="auto"/>
            </w:tcBorders>
            <w:shd w:val="clear" w:color="auto" w:fill="auto"/>
            <w:noWrap/>
            <w:hideMark/>
          </w:tcPr>
          <w:p w:rsidR="002B7992" w:rsidRPr="00576022" w:rsidRDefault="002B7992" w:rsidP="002B7992">
            <w:pPr>
              <w:jc w:val="right"/>
              <w:rPr>
                <w:rFonts w:ascii="Cambria" w:hAnsi="Cambria" w:cs="Arial"/>
                <w:sz w:val="18"/>
                <w:szCs w:val="18"/>
              </w:rPr>
            </w:pPr>
            <w:r w:rsidRPr="00576022">
              <w:rPr>
                <w:rFonts w:ascii="Cambria" w:hAnsi="Cambria" w:cs="Arial"/>
                <w:sz w:val="18"/>
                <w:szCs w:val="18"/>
              </w:rPr>
              <w:t>21 260 100</w:t>
            </w:r>
          </w:p>
        </w:tc>
        <w:tc>
          <w:tcPr>
            <w:tcW w:w="1417" w:type="dxa"/>
            <w:tcBorders>
              <w:top w:val="nil"/>
              <w:left w:val="nil"/>
              <w:bottom w:val="single" w:sz="4" w:space="0" w:color="auto"/>
              <w:right w:val="single" w:sz="4" w:space="0" w:color="auto"/>
            </w:tcBorders>
            <w:shd w:val="clear" w:color="auto" w:fill="auto"/>
            <w:noWrap/>
            <w:hideMark/>
          </w:tcPr>
          <w:p w:rsidR="002B7992" w:rsidRPr="00576022" w:rsidRDefault="002B7992" w:rsidP="002B7992">
            <w:pPr>
              <w:jc w:val="right"/>
              <w:rPr>
                <w:rFonts w:ascii="Cambria" w:hAnsi="Cambria" w:cs="Arial"/>
                <w:sz w:val="18"/>
                <w:szCs w:val="18"/>
              </w:rPr>
            </w:pPr>
            <w:r w:rsidRPr="00576022">
              <w:rPr>
                <w:rFonts w:ascii="Cambria" w:hAnsi="Cambria" w:cs="Arial"/>
                <w:sz w:val="18"/>
                <w:szCs w:val="18"/>
              </w:rPr>
              <w:t>21 289 154</w:t>
            </w:r>
          </w:p>
        </w:tc>
        <w:tc>
          <w:tcPr>
            <w:tcW w:w="1559" w:type="dxa"/>
            <w:tcBorders>
              <w:top w:val="nil"/>
              <w:left w:val="nil"/>
              <w:bottom w:val="single" w:sz="4" w:space="0" w:color="auto"/>
              <w:right w:val="single" w:sz="4" w:space="0" w:color="auto"/>
            </w:tcBorders>
            <w:shd w:val="clear" w:color="auto" w:fill="auto"/>
            <w:noWrap/>
            <w:hideMark/>
          </w:tcPr>
          <w:p w:rsidR="002B7992" w:rsidRPr="00576022" w:rsidRDefault="002B7992" w:rsidP="002B7992">
            <w:pPr>
              <w:jc w:val="right"/>
              <w:rPr>
                <w:rFonts w:ascii="Cambria" w:hAnsi="Cambria" w:cs="Arial"/>
                <w:sz w:val="18"/>
                <w:szCs w:val="18"/>
              </w:rPr>
            </w:pPr>
            <w:r w:rsidRPr="00576022">
              <w:rPr>
                <w:rFonts w:ascii="Cambria" w:hAnsi="Cambria" w:cs="Arial"/>
                <w:sz w:val="18"/>
                <w:szCs w:val="18"/>
                <w:lang w:val="en-US"/>
              </w:rPr>
              <w:t>20 852 358</w:t>
            </w:r>
          </w:p>
        </w:tc>
      </w:tr>
      <w:tr w:rsidR="002B7992" w:rsidRPr="00576022" w:rsidTr="00BB6C74">
        <w:trPr>
          <w:trHeight w:val="240"/>
        </w:trPr>
        <w:tc>
          <w:tcPr>
            <w:tcW w:w="380" w:type="dxa"/>
            <w:tcBorders>
              <w:top w:val="nil"/>
              <w:left w:val="single" w:sz="4" w:space="0" w:color="auto"/>
              <w:bottom w:val="single" w:sz="4" w:space="0" w:color="auto"/>
              <w:right w:val="single" w:sz="4" w:space="0" w:color="auto"/>
            </w:tcBorders>
            <w:shd w:val="clear" w:color="auto" w:fill="auto"/>
            <w:noWrap/>
            <w:vAlign w:val="bottom"/>
            <w:hideMark/>
          </w:tcPr>
          <w:p w:rsidR="002B7992" w:rsidRPr="00576022" w:rsidRDefault="002B7992" w:rsidP="002B7992">
            <w:pPr>
              <w:jc w:val="both"/>
              <w:rPr>
                <w:rFonts w:ascii="Cambria" w:hAnsi="Cambria" w:cs="Arial"/>
                <w:sz w:val="18"/>
                <w:szCs w:val="18"/>
              </w:rPr>
            </w:pPr>
            <w:r w:rsidRPr="00576022">
              <w:rPr>
                <w:rFonts w:ascii="Cambria" w:hAnsi="Cambria" w:cs="Arial"/>
                <w:sz w:val="18"/>
                <w:szCs w:val="18"/>
              </w:rPr>
              <w:t> </w:t>
            </w:r>
          </w:p>
        </w:tc>
        <w:tc>
          <w:tcPr>
            <w:tcW w:w="5002" w:type="dxa"/>
            <w:tcBorders>
              <w:top w:val="nil"/>
              <w:left w:val="nil"/>
              <w:bottom w:val="single" w:sz="4" w:space="0" w:color="auto"/>
              <w:right w:val="single" w:sz="4" w:space="0" w:color="auto"/>
            </w:tcBorders>
            <w:shd w:val="clear" w:color="auto" w:fill="auto"/>
            <w:noWrap/>
            <w:vAlign w:val="bottom"/>
            <w:hideMark/>
          </w:tcPr>
          <w:p w:rsidR="002B7992" w:rsidRPr="00576022" w:rsidRDefault="002B7992" w:rsidP="002B7992">
            <w:pPr>
              <w:ind w:firstLineChars="200" w:firstLine="360"/>
              <w:rPr>
                <w:rFonts w:ascii="Cambria" w:hAnsi="Cambria" w:cs="Arial"/>
                <w:sz w:val="18"/>
                <w:szCs w:val="18"/>
              </w:rPr>
            </w:pPr>
            <w:r w:rsidRPr="00576022">
              <w:rPr>
                <w:rFonts w:ascii="Cambria" w:hAnsi="Cambria" w:cs="Arial"/>
                <w:sz w:val="18"/>
                <w:szCs w:val="18"/>
              </w:rPr>
              <w:t xml:space="preserve">   Издръжка</w:t>
            </w:r>
          </w:p>
        </w:tc>
        <w:tc>
          <w:tcPr>
            <w:tcW w:w="1276" w:type="dxa"/>
            <w:tcBorders>
              <w:top w:val="nil"/>
              <w:left w:val="nil"/>
              <w:bottom w:val="single" w:sz="4" w:space="0" w:color="auto"/>
              <w:right w:val="single" w:sz="4" w:space="0" w:color="auto"/>
            </w:tcBorders>
            <w:shd w:val="clear" w:color="auto" w:fill="auto"/>
            <w:noWrap/>
            <w:hideMark/>
          </w:tcPr>
          <w:p w:rsidR="002B7992" w:rsidRPr="00576022" w:rsidRDefault="002B7992" w:rsidP="002B7992">
            <w:pPr>
              <w:jc w:val="right"/>
              <w:rPr>
                <w:rFonts w:ascii="Cambria" w:hAnsi="Cambria" w:cs="Arial"/>
                <w:sz w:val="18"/>
                <w:szCs w:val="18"/>
              </w:rPr>
            </w:pPr>
            <w:r w:rsidRPr="00576022">
              <w:rPr>
                <w:rFonts w:ascii="Cambria" w:hAnsi="Cambria" w:cs="Arial"/>
                <w:sz w:val="18"/>
                <w:szCs w:val="18"/>
              </w:rPr>
              <w:t>6 619 100</w:t>
            </w:r>
          </w:p>
        </w:tc>
        <w:tc>
          <w:tcPr>
            <w:tcW w:w="1417" w:type="dxa"/>
            <w:tcBorders>
              <w:top w:val="nil"/>
              <w:left w:val="nil"/>
              <w:bottom w:val="single" w:sz="4" w:space="0" w:color="auto"/>
              <w:right w:val="single" w:sz="4" w:space="0" w:color="auto"/>
            </w:tcBorders>
            <w:shd w:val="clear" w:color="auto" w:fill="auto"/>
            <w:noWrap/>
            <w:hideMark/>
          </w:tcPr>
          <w:p w:rsidR="002B7992" w:rsidRPr="00576022" w:rsidRDefault="002B7992" w:rsidP="002B7992">
            <w:pPr>
              <w:jc w:val="right"/>
              <w:rPr>
                <w:rFonts w:ascii="Cambria" w:hAnsi="Cambria" w:cs="Arial"/>
                <w:sz w:val="18"/>
                <w:szCs w:val="18"/>
              </w:rPr>
            </w:pPr>
            <w:r w:rsidRPr="00576022">
              <w:rPr>
                <w:rFonts w:ascii="Cambria" w:hAnsi="Cambria" w:cs="Arial"/>
                <w:sz w:val="18"/>
                <w:szCs w:val="18"/>
              </w:rPr>
              <w:t>9 833 452</w:t>
            </w:r>
          </w:p>
        </w:tc>
        <w:tc>
          <w:tcPr>
            <w:tcW w:w="1559" w:type="dxa"/>
            <w:tcBorders>
              <w:top w:val="nil"/>
              <w:left w:val="nil"/>
              <w:bottom w:val="single" w:sz="4" w:space="0" w:color="auto"/>
              <w:right w:val="single" w:sz="4" w:space="0" w:color="auto"/>
            </w:tcBorders>
            <w:shd w:val="clear" w:color="auto" w:fill="auto"/>
            <w:noWrap/>
            <w:hideMark/>
          </w:tcPr>
          <w:p w:rsidR="002B7992" w:rsidRPr="00576022" w:rsidRDefault="002B7992" w:rsidP="002B7992">
            <w:pPr>
              <w:jc w:val="right"/>
              <w:rPr>
                <w:rFonts w:ascii="Cambria" w:hAnsi="Cambria" w:cs="Arial"/>
                <w:sz w:val="18"/>
                <w:szCs w:val="18"/>
              </w:rPr>
            </w:pPr>
            <w:r w:rsidRPr="00576022">
              <w:rPr>
                <w:rFonts w:ascii="Cambria" w:hAnsi="Cambria" w:cs="Arial"/>
                <w:sz w:val="18"/>
                <w:szCs w:val="18"/>
                <w:lang w:val="en-US"/>
              </w:rPr>
              <w:t>10 073 022</w:t>
            </w:r>
          </w:p>
        </w:tc>
      </w:tr>
      <w:tr w:rsidR="002B7992" w:rsidRPr="00576022" w:rsidTr="00BB6C74">
        <w:trPr>
          <w:trHeight w:val="240"/>
        </w:trPr>
        <w:tc>
          <w:tcPr>
            <w:tcW w:w="380" w:type="dxa"/>
            <w:tcBorders>
              <w:top w:val="nil"/>
              <w:left w:val="single" w:sz="4" w:space="0" w:color="auto"/>
              <w:bottom w:val="single" w:sz="4" w:space="0" w:color="auto"/>
              <w:right w:val="single" w:sz="4" w:space="0" w:color="auto"/>
            </w:tcBorders>
            <w:shd w:val="clear" w:color="auto" w:fill="auto"/>
            <w:noWrap/>
            <w:vAlign w:val="bottom"/>
            <w:hideMark/>
          </w:tcPr>
          <w:p w:rsidR="002B7992" w:rsidRPr="00576022" w:rsidRDefault="002B7992" w:rsidP="002B7992">
            <w:pPr>
              <w:jc w:val="both"/>
              <w:rPr>
                <w:rFonts w:ascii="Cambria" w:hAnsi="Cambria" w:cs="Arial"/>
                <w:sz w:val="18"/>
                <w:szCs w:val="18"/>
              </w:rPr>
            </w:pPr>
            <w:r w:rsidRPr="00576022">
              <w:rPr>
                <w:rFonts w:ascii="Cambria" w:hAnsi="Cambria" w:cs="Arial"/>
                <w:sz w:val="18"/>
                <w:szCs w:val="18"/>
              </w:rPr>
              <w:t> </w:t>
            </w:r>
          </w:p>
        </w:tc>
        <w:tc>
          <w:tcPr>
            <w:tcW w:w="5002" w:type="dxa"/>
            <w:tcBorders>
              <w:top w:val="nil"/>
              <w:left w:val="nil"/>
              <w:bottom w:val="single" w:sz="4" w:space="0" w:color="auto"/>
              <w:right w:val="single" w:sz="4" w:space="0" w:color="auto"/>
            </w:tcBorders>
            <w:shd w:val="clear" w:color="auto" w:fill="auto"/>
            <w:noWrap/>
            <w:vAlign w:val="bottom"/>
            <w:hideMark/>
          </w:tcPr>
          <w:p w:rsidR="002B7992" w:rsidRPr="00576022" w:rsidRDefault="002B7992" w:rsidP="002B7992">
            <w:pPr>
              <w:ind w:firstLineChars="200" w:firstLine="360"/>
              <w:rPr>
                <w:rFonts w:ascii="Cambria" w:hAnsi="Cambria" w:cs="Arial"/>
                <w:sz w:val="18"/>
                <w:szCs w:val="18"/>
              </w:rPr>
            </w:pPr>
            <w:r w:rsidRPr="00576022">
              <w:rPr>
                <w:rFonts w:ascii="Cambria" w:hAnsi="Cambria" w:cs="Arial"/>
                <w:sz w:val="18"/>
                <w:szCs w:val="18"/>
              </w:rPr>
              <w:t xml:space="preserve">   Капиталови разходи</w:t>
            </w:r>
          </w:p>
        </w:tc>
        <w:tc>
          <w:tcPr>
            <w:tcW w:w="1276" w:type="dxa"/>
            <w:tcBorders>
              <w:top w:val="nil"/>
              <w:left w:val="nil"/>
              <w:bottom w:val="single" w:sz="4" w:space="0" w:color="auto"/>
              <w:right w:val="single" w:sz="4" w:space="0" w:color="auto"/>
            </w:tcBorders>
            <w:shd w:val="clear" w:color="auto" w:fill="auto"/>
            <w:noWrap/>
            <w:hideMark/>
          </w:tcPr>
          <w:p w:rsidR="002B7992" w:rsidRPr="00576022" w:rsidRDefault="002B7992" w:rsidP="002B7992">
            <w:pPr>
              <w:jc w:val="right"/>
              <w:rPr>
                <w:rFonts w:ascii="Cambria" w:hAnsi="Cambria" w:cs="Arial"/>
                <w:sz w:val="18"/>
                <w:szCs w:val="18"/>
              </w:rPr>
            </w:pPr>
            <w:r w:rsidRPr="00576022">
              <w:rPr>
                <w:rFonts w:ascii="Cambria" w:hAnsi="Cambria" w:cs="Arial"/>
                <w:sz w:val="18"/>
                <w:szCs w:val="18"/>
              </w:rPr>
              <w:t>5 280 400</w:t>
            </w:r>
          </w:p>
        </w:tc>
        <w:tc>
          <w:tcPr>
            <w:tcW w:w="1417" w:type="dxa"/>
            <w:tcBorders>
              <w:top w:val="nil"/>
              <w:left w:val="nil"/>
              <w:bottom w:val="single" w:sz="4" w:space="0" w:color="auto"/>
              <w:right w:val="single" w:sz="4" w:space="0" w:color="auto"/>
            </w:tcBorders>
            <w:shd w:val="clear" w:color="auto" w:fill="auto"/>
            <w:noWrap/>
            <w:hideMark/>
          </w:tcPr>
          <w:p w:rsidR="002B7992" w:rsidRPr="00576022" w:rsidRDefault="002B7992" w:rsidP="002B7992">
            <w:pPr>
              <w:jc w:val="right"/>
              <w:rPr>
                <w:rFonts w:ascii="Cambria" w:hAnsi="Cambria" w:cs="Arial"/>
                <w:sz w:val="18"/>
                <w:szCs w:val="18"/>
              </w:rPr>
            </w:pPr>
            <w:r w:rsidRPr="00576022">
              <w:rPr>
                <w:rFonts w:ascii="Cambria" w:hAnsi="Cambria" w:cs="Arial"/>
                <w:sz w:val="18"/>
                <w:szCs w:val="18"/>
              </w:rPr>
              <w:t>6 884 145</w:t>
            </w:r>
          </w:p>
        </w:tc>
        <w:tc>
          <w:tcPr>
            <w:tcW w:w="1559" w:type="dxa"/>
            <w:tcBorders>
              <w:top w:val="nil"/>
              <w:left w:val="nil"/>
              <w:bottom w:val="single" w:sz="4" w:space="0" w:color="auto"/>
              <w:right w:val="single" w:sz="4" w:space="0" w:color="auto"/>
            </w:tcBorders>
            <w:shd w:val="clear" w:color="auto" w:fill="auto"/>
            <w:noWrap/>
            <w:hideMark/>
          </w:tcPr>
          <w:p w:rsidR="002B7992" w:rsidRPr="00576022" w:rsidRDefault="002B7992" w:rsidP="002B7992">
            <w:pPr>
              <w:jc w:val="right"/>
              <w:rPr>
                <w:rFonts w:ascii="Cambria" w:hAnsi="Cambria" w:cs="Arial"/>
                <w:sz w:val="18"/>
                <w:szCs w:val="18"/>
              </w:rPr>
            </w:pPr>
            <w:r w:rsidRPr="00576022">
              <w:rPr>
                <w:rFonts w:ascii="Cambria" w:hAnsi="Cambria" w:cs="Arial"/>
                <w:sz w:val="18"/>
                <w:szCs w:val="18"/>
                <w:lang w:val="en-US"/>
              </w:rPr>
              <w:t>715 768</w:t>
            </w:r>
          </w:p>
        </w:tc>
      </w:tr>
      <w:tr w:rsidR="00AA74F4" w:rsidRPr="00576022" w:rsidTr="00BB6C74">
        <w:trPr>
          <w:trHeight w:val="240"/>
        </w:trPr>
        <w:tc>
          <w:tcPr>
            <w:tcW w:w="380" w:type="dxa"/>
            <w:tcBorders>
              <w:top w:val="nil"/>
              <w:left w:val="single" w:sz="4" w:space="0" w:color="auto"/>
              <w:bottom w:val="single" w:sz="4" w:space="0" w:color="auto"/>
              <w:right w:val="single" w:sz="4" w:space="0" w:color="auto"/>
            </w:tcBorders>
            <w:shd w:val="clear" w:color="D9D9D9" w:fill="E6E6E6"/>
            <w:noWrap/>
            <w:vAlign w:val="bottom"/>
            <w:hideMark/>
          </w:tcPr>
          <w:p w:rsidR="00AA74F4" w:rsidRPr="00576022" w:rsidRDefault="00AA74F4" w:rsidP="00AA74F4">
            <w:pPr>
              <w:jc w:val="both"/>
              <w:rPr>
                <w:rFonts w:ascii="Cambria" w:hAnsi="Cambria" w:cs="Arial"/>
                <w:b/>
                <w:bCs/>
                <w:sz w:val="18"/>
                <w:szCs w:val="18"/>
              </w:rPr>
            </w:pPr>
            <w:r w:rsidRPr="00576022">
              <w:rPr>
                <w:rFonts w:ascii="Cambria" w:hAnsi="Cambria" w:cs="Arial"/>
                <w:b/>
                <w:bCs/>
                <w:sz w:val="18"/>
                <w:szCs w:val="18"/>
              </w:rPr>
              <w:t>2</w:t>
            </w:r>
          </w:p>
        </w:tc>
        <w:tc>
          <w:tcPr>
            <w:tcW w:w="5002" w:type="dxa"/>
            <w:tcBorders>
              <w:top w:val="nil"/>
              <w:left w:val="nil"/>
              <w:bottom w:val="single" w:sz="4" w:space="0" w:color="auto"/>
              <w:right w:val="single" w:sz="4" w:space="0" w:color="auto"/>
            </w:tcBorders>
            <w:shd w:val="clear" w:color="D9D9D9" w:fill="E6E6E6"/>
            <w:noWrap/>
            <w:vAlign w:val="bottom"/>
            <w:hideMark/>
          </w:tcPr>
          <w:p w:rsidR="00AA74F4" w:rsidRPr="00576022" w:rsidRDefault="00AA74F4" w:rsidP="00AA74F4">
            <w:pPr>
              <w:ind w:firstLineChars="200" w:firstLine="360"/>
              <w:rPr>
                <w:rFonts w:ascii="Cambria" w:hAnsi="Cambria" w:cs="Arial"/>
                <w:b/>
                <w:bCs/>
                <w:sz w:val="18"/>
                <w:szCs w:val="18"/>
              </w:rPr>
            </w:pPr>
            <w:r w:rsidRPr="00576022">
              <w:rPr>
                <w:rFonts w:ascii="Cambria" w:hAnsi="Cambria" w:cs="Arial"/>
                <w:b/>
                <w:bCs/>
                <w:sz w:val="18"/>
                <w:szCs w:val="18"/>
              </w:rPr>
              <w:t xml:space="preserve">Ведомствени разходи по други бюджети и сметки за средства от ЕС </w:t>
            </w:r>
          </w:p>
        </w:tc>
        <w:tc>
          <w:tcPr>
            <w:tcW w:w="1276" w:type="dxa"/>
            <w:tcBorders>
              <w:top w:val="nil"/>
              <w:left w:val="nil"/>
              <w:bottom w:val="single" w:sz="4" w:space="0" w:color="auto"/>
              <w:right w:val="single" w:sz="4" w:space="0" w:color="auto"/>
            </w:tcBorders>
            <w:shd w:val="clear" w:color="000000" w:fill="E6E6E6"/>
            <w:noWrap/>
            <w:hideMark/>
          </w:tcPr>
          <w:p w:rsidR="00AA74F4" w:rsidRPr="00576022" w:rsidRDefault="00AA74F4" w:rsidP="00AA74F4">
            <w:pPr>
              <w:jc w:val="right"/>
              <w:rPr>
                <w:rFonts w:ascii="Cambria" w:hAnsi="Cambria" w:cs="Arial"/>
                <w:sz w:val="18"/>
                <w:szCs w:val="18"/>
              </w:rPr>
            </w:pPr>
            <w:r w:rsidRPr="00576022">
              <w:rPr>
                <w:rFonts w:ascii="Cambria" w:hAnsi="Cambria" w:cs="Arial"/>
                <w:sz w:val="18"/>
                <w:szCs w:val="18"/>
              </w:rPr>
              <w:t>0</w:t>
            </w:r>
          </w:p>
        </w:tc>
        <w:tc>
          <w:tcPr>
            <w:tcW w:w="1417" w:type="dxa"/>
            <w:tcBorders>
              <w:top w:val="nil"/>
              <w:left w:val="nil"/>
              <w:bottom w:val="single" w:sz="4" w:space="0" w:color="auto"/>
              <w:right w:val="single" w:sz="4" w:space="0" w:color="auto"/>
            </w:tcBorders>
            <w:shd w:val="clear" w:color="000000" w:fill="E6E6E6"/>
            <w:noWrap/>
            <w:hideMark/>
          </w:tcPr>
          <w:p w:rsidR="00AA74F4" w:rsidRPr="00576022" w:rsidRDefault="00AA74F4" w:rsidP="00AA74F4">
            <w:pPr>
              <w:jc w:val="right"/>
              <w:rPr>
                <w:rFonts w:ascii="Cambria" w:hAnsi="Cambria" w:cs="Arial"/>
                <w:sz w:val="18"/>
                <w:szCs w:val="18"/>
              </w:rPr>
            </w:pPr>
            <w:r w:rsidRPr="00576022">
              <w:rPr>
                <w:rFonts w:ascii="Cambria" w:hAnsi="Cambria" w:cs="Arial"/>
                <w:sz w:val="18"/>
                <w:szCs w:val="18"/>
              </w:rPr>
              <w:t>0</w:t>
            </w:r>
          </w:p>
        </w:tc>
        <w:tc>
          <w:tcPr>
            <w:tcW w:w="1559" w:type="dxa"/>
            <w:tcBorders>
              <w:top w:val="nil"/>
              <w:left w:val="nil"/>
              <w:bottom w:val="single" w:sz="4" w:space="0" w:color="auto"/>
              <w:right w:val="single" w:sz="4" w:space="0" w:color="auto"/>
            </w:tcBorders>
            <w:shd w:val="clear" w:color="000000" w:fill="E6E6E6"/>
            <w:noWrap/>
            <w:hideMark/>
          </w:tcPr>
          <w:p w:rsidR="00AA74F4" w:rsidRPr="00576022" w:rsidRDefault="00AA74F4" w:rsidP="00AA74F4">
            <w:pPr>
              <w:jc w:val="right"/>
              <w:rPr>
                <w:rFonts w:ascii="Cambria" w:hAnsi="Cambria" w:cs="Arial"/>
                <w:sz w:val="18"/>
                <w:szCs w:val="18"/>
              </w:rPr>
            </w:pPr>
            <w:r w:rsidRPr="00576022">
              <w:rPr>
                <w:rFonts w:ascii="Cambria" w:hAnsi="Cambria" w:cs="Arial"/>
                <w:sz w:val="18"/>
                <w:szCs w:val="18"/>
              </w:rPr>
              <w:t>0</w:t>
            </w:r>
          </w:p>
        </w:tc>
      </w:tr>
      <w:tr w:rsidR="00AA74F4" w:rsidRPr="00576022" w:rsidTr="00BB6C74">
        <w:trPr>
          <w:trHeight w:val="240"/>
        </w:trPr>
        <w:tc>
          <w:tcPr>
            <w:tcW w:w="380" w:type="dxa"/>
            <w:tcBorders>
              <w:top w:val="nil"/>
              <w:left w:val="single" w:sz="4" w:space="0" w:color="auto"/>
              <w:bottom w:val="single" w:sz="4" w:space="0" w:color="auto"/>
              <w:right w:val="single" w:sz="4" w:space="0" w:color="auto"/>
            </w:tcBorders>
            <w:shd w:val="clear" w:color="auto" w:fill="auto"/>
            <w:noWrap/>
            <w:vAlign w:val="bottom"/>
            <w:hideMark/>
          </w:tcPr>
          <w:p w:rsidR="00AA74F4" w:rsidRPr="00576022" w:rsidRDefault="00AA74F4" w:rsidP="00AA74F4">
            <w:pPr>
              <w:jc w:val="both"/>
              <w:rPr>
                <w:rFonts w:ascii="Cambria" w:hAnsi="Cambria" w:cs="Arial"/>
                <w:sz w:val="18"/>
                <w:szCs w:val="18"/>
              </w:rPr>
            </w:pPr>
            <w:r w:rsidRPr="00576022">
              <w:rPr>
                <w:rFonts w:ascii="Cambria" w:hAnsi="Cambria" w:cs="Arial"/>
                <w:sz w:val="18"/>
                <w:szCs w:val="18"/>
              </w:rPr>
              <w:t> </w:t>
            </w:r>
          </w:p>
        </w:tc>
        <w:tc>
          <w:tcPr>
            <w:tcW w:w="5002" w:type="dxa"/>
            <w:tcBorders>
              <w:top w:val="nil"/>
              <w:left w:val="nil"/>
              <w:bottom w:val="single" w:sz="4" w:space="0" w:color="auto"/>
              <w:right w:val="single" w:sz="4" w:space="0" w:color="auto"/>
            </w:tcBorders>
            <w:shd w:val="clear" w:color="auto" w:fill="auto"/>
            <w:noWrap/>
            <w:vAlign w:val="bottom"/>
            <w:hideMark/>
          </w:tcPr>
          <w:p w:rsidR="00AA74F4" w:rsidRPr="00576022" w:rsidRDefault="00AA74F4" w:rsidP="00AA74F4">
            <w:pPr>
              <w:ind w:firstLineChars="200" w:firstLine="360"/>
              <w:rPr>
                <w:rFonts w:ascii="Cambria" w:hAnsi="Cambria" w:cs="Arial"/>
                <w:sz w:val="18"/>
                <w:szCs w:val="18"/>
              </w:rPr>
            </w:pPr>
            <w:r w:rsidRPr="00576022">
              <w:rPr>
                <w:rFonts w:ascii="Cambria" w:hAnsi="Cambria" w:cs="Arial"/>
                <w:sz w:val="18"/>
                <w:szCs w:val="18"/>
              </w:rPr>
              <w:t xml:space="preserve">   Персонал</w:t>
            </w:r>
          </w:p>
        </w:tc>
        <w:tc>
          <w:tcPr>
            <w:tcW w:w="1276" w:type="dxa"/>
            <w:tcBorders>
              <w:top w:val="nil"/>
              <w:left w:val="nil"/>
              <w:bottom w:val="single" w:sz="4" w:space="0" w:color="auto"/>
              <w:right w:val="single" w:sz="4" w:space="0" w:color="auto"/>
            </w:tcBorders>
            <w:shd w:val="clear" w:color="auto" w:fill="auto"/>
            <w:noWrap/>
            <w:hideMark/>
          </w:tcPr>
          <w:p w:rsidR="00AA74F4" w:rsidRPr="00576022" w:rsidRDefault="00AA74F4" w:rsidP="00AA74F4">
            <w:pPr>
              <w:jc w:val="right"/>
              <w:rPr>
                <w:rFonts w:ascii="Cambria" w:hAnsi="Cambria" w:cs="Arial"/>
                <w:sz w:val="18"/>
                <w:szCs w:val="18"/>
              </w:rPr>
            </w:pPr>
          </w:p>
        </w:tc>
        <w:tc>
          <w:tcPr>
            <w:tcW w:w="1417" w:type="dxa"/>
            <w:tcBorders>
              <w:top w:val="nil"/>
              <w:left w:val="nil"/>
              <w:bottom w:val="single" w:sz="4" w:space="0" w:color="auto"/>
              <w:right w:val="single" w:sz="4" w:space="0" w:color="auto"/>
            </w:tcBorders>
            <w:shd w:val="clear" w:color="auto" w:fill="auto"/>
            <w:noWrap/>
            <w:hideMark/>
          </w:tcPr>
          <w:p w:rsidR="00AA74F4" w:rsidRPr="00576022" w:rsidRDefault="00AA74F4" w:rsidP="00AA74F4">
            <w:pPr>
              <w:jc w:val="right"/>
              <w:rPr>
                <w:rFonts w:ascii="Cambria" w:hAnsi="Cambria" w:cs="Arial"/>
                <w:sz w:val="18"/>
                <w:szCs w:val="18"/>
              </w:rPr>
            </w:pPr>
          </w:p>
        </w:tc>
        <w:tc>
          <w:tcPr>
            <w:tcW w:w="1559" w:type="dxa"/>
            <w:tcBorders>
              <w:top w:val="nil"/>
              <w:left w:val="nil"/>
              <w:bottom w:val="single" w:sz="4" w:space="0" w:color="auto"/>
              <w:right w:val="single" w:sz="4" w:space="0" w:color="auto"/>
            </w:tcBorders>
            <w:shd w:val="clear" w:color="auto" w:fill="auto"/>
            <w:noWrap/>
            <w:hideMark/>
          </w:tcPr>
          <w:p w:rsidR="00AA74F4" w:rsidRPr="00576022" w:rsidRDefault="00AA74F4" w:rsidP="00AA74F4">
            <w:pPr>
              <w:jc w:val="right"/>
              <w:rPr>
                <w:rFonts w:ascii="Cambria" w:hAnsi="Cambria" w:cs="Arial"/>
                <w:sz w:val="18"/>
                <w:szCs w:val="18"/>
              </w:rPr>
            </w:pPr>
          </w:p>
        </w:tc>
      </w:tr>
      <w:tr w:rsidR="00AA74F4" w:rsidRPr="00576022" w:rsidTr="00BB6C74">
        <w:trPr>
          <w:trHeight w:val="240"/>
        </w:trPr>
        <w:tc>
          <w:tcPr>
            <w:tcW w:w="380" w:type="dxa"/>
            <w:tcBorders>
              <w:top w:val="nil"/>
              <w:left w:val="single" w:sz="4" w:space="0" w:color="auto"/>
              <w:bottom w:val="single" w:sz="4" w:space="0" w:color="auto"/>
              <w:right w:val="single" w:sz="4" w:space="0" w:color="auto"/>
            </w:tcBorders>
            <w:shd w:val="clear" w:color="auto" w:fill="auto"/>
            <w:noWrap/>
            <w:vAlign w:val="bottom"/>
            <w:hideMark/>
          </w:tcPr>
          <w:p w:rsidR="00AA74F4" w:rsidRPr="00576022" w:rsidRDefault="00AA74F4" w:rsidP="00AA74F4">
            <w:pPr>
              <w:jc w:val="both"/>
              <w:rPr>
                <w:rFonts w:ascii="Cambria" w:hAnsi="Cambria" w:cs="Arial"/>
                <w:sz w:val="18"/>
                <w:szCs w:val="18"/>
              </w:rPr>
            </w:pPr>
            <w:r w:rsidRPr="00576022">
              <w:rPr>
                <w:rFonts w:ascii="Cambria" w:hAnsi="Cambria" w:cs="Arial"/>
                <w:sz w:val="18"/>
                <w:szCs w:val="18"/>
              </w:rPr>
              <w:t> </w:t>
            </w:r>
          </w:p>
        </w:tc>
        <w:tc>
          <w:tcPr>
            <w:tcW w:w="5002" w:type="dxa"/>
            <w:tcBorders>
              <w:top w:val="nil"/>
              <w:left w:val="nil"/>
              <w:bottom w:val="single" w:sz="4" w:space="0" w:color="auto"/>
              <w:right w:val="single" w:sz="4" w:space="0" w:color="auto"/>
            </w:tcBorders>
            <w:shd w:val="clear" w:color="auto" w:fill="auto"/>
            <w:noWrap/>
            <w:vAlign w:val="bottom"/>
            <w:hideMark/>
          </w:tcPr>
          <w:p w:rsidR="00AA74F4" w:rsidRPr="00576022" w:rsidRDefault="00AA74F4" w:rsidP="00AA74F4">
            <w:pPr>
              <w:ind w:firstLineChars="200" w:firstLine="360"/>
              <w:rPr>
                <w:rFonts w:ascii="Cambria" w:hAnsi="Cambria" w:cs="Arial"/>
                <w:sz w:val="18"/>
                <w:szCs w:val="18"/>
              </w:rPr>
            </w:pPr>
            <w:r w:rsidRPr="00576022">
              <w:rPr>
                <w:rFonts w:ascii="Cambria" w:hAnsi="Cambria" w:cs="Arial"/>
                <w:sz w:val="18"/>
                <w:szCs w:val="18"/>
              </w:rPr>
              <w:t xml:space="preserve">   Издръжка</w:t>
            </w:r>
          </w:p>
        </w:tc>
        <w:tc>
          <w:tcPr>
            <w:tcW w:w="1276" w:type="dxa"/>
            <w:tcBorders>
              <w:top w:val="nil"/>
              <w:left w:val="nil"/>
              <w:bottom w:val="single" w:sz="4" w:space="0" w:color="auto"/>
              <w:right w:val="single" w:sz="4" w:space="0" w:color="auto"/>
            </w:tcBorders>
            <w:shd w:val="clear" w:color="auto" w:fill="auto"/>
            <w:noWrap/>
            <w:hideMark/>
          </w:tcPr>
          <w:p w:rsidR="00AA74F4" w:rsidRPr="00576022" w:rsidRDefault="00AA74F4" w:rsidP="00AA74F4">
            <w:pPr>
              <w:jc w:val="right"/>
              <w:rPr>
                <w:rFonts w:ascii="Cambria" w:hAnsi="Cambria" w:cs="Arial"/>
                <w:sz w:val="18"/>
                <w:szCs w:val="18"/>
              </w:rPr>
            </w:pPr>
          </w:p>
        </w:tc>
        <w:tc>
          <w:tcPr>
            <w:tcW w:w="1417" w:type="dxa"/>
            <w:tcBorders>
              <w:top w:val="nil"/>
              <w:left w:val="nil"/>
              <w:bottom w:val="single" w:sz="4" w:space="0" w:color="auto"/>
              <w:right w:val="single" w:sz="4" w:space="0" w:color="auto"/>
            </w:tcBorders>
            <w:shd w:val="clear" w:color="auto" w:fill="auto"/>
            <w:noWrap/>
            <w:hideMark/>
          </w:tcPr>
          <w:p w:rsidR="00AA74F4" w:rsidRPr="00576022" w:rsidRDefault="00AA74F4" w:rsidP="00AA74F4">
            <w:pPr>
              <w:jc w:val="right"/>
              <w:rPr>
                <w:rFonts w:ascii="Cambria" w:hAnsi="Cambria" w:cs="Arial"/>
                <w:sz w:val="18"/>
                <w:szCs w:val="18"/>
              </w:rPr>
            </w:pPr>
          </w:p>
        </w:tc>
        <w:tc>
          <w:tcPr>
            <w:tcW w:w="1559" w:type="dxa"/>
            <w:tcBorders>
              <w:top w:val="nil"/>
              <w:left w:val="nil"/>
              <w:bottom w:val="single" w:sz="4" w:space="0" w:color="auto"/>
              <w:right w:val="single" w:sz="4" w:space="0" w:color="auto"/>
            </w:tcBorders>
            <w:shd w:val="clear" w:color="auto" w:fill="auto"/>
            <w:noWrap/>
            <w:hideMark/>
          </w:tcPr>
          <w:p w:rsidR="00AA74F4" w:rsidRPr="00576022" w:rsidRDefault="00AA74F4" w:rsidP="00AA74F4">
            <w:pPr>
              <w:jc w:val="right"/>
              <w:rPr>
                <w:rFonts w:ascii="Cambria" w:hAnsi="Cambria" w:cs="Arial"/>
                <w:sz w:val="18"/>
                <w:szCs w:val="18"/>
              </w:rPr>
            </w:pPr>
          </w:p>
        </w:tc>
      </w:tr>
      <w:tr w:rsidR="00AA74F4" w:rsidRPr="00576022" w:rsidTr="00BB6C74">
        <w:trPr>
          <w:trHeight w:val="240"/>
        </w:trPr>
        <w:tc>
          <w:tcPr>
            <w:tcW w:w="380" w:type="dxa"/>
            <w:tcBorders>
              <w:top w:val="nil"/>
              <w:left w:val="single" w:sz="4" w:space="0" w:color="auto"/>
              <w:bottom w:val="single" w:sz="4" w:space="0" w:color="auto"/>
              <w:right w:val="single" w:sz="4" w:space="0" w:color="auto"/>
            </w:tcBorders>
            <w:shd w:val="clear" w:color="auto" w:fill="auto"/>
            <w:noWrap/>
            <w:vAlign w:val="bottom"/>
            <w:hideMark/>
          </w:tcPr>
          <w:p w:rsidR="00AA74F4" w:rsidRPr="00576022" w:rsidRDefault="00AA74F4" w:rsidP="00AA74F4">
            <w:pPr>
              <w:jc w:val="both"/>
              <w:rPr>
                <w:rFonts w:ascii="Cambria" w:hAnsi="Cambria" w:cs="Arial"/>
                <w:sz w:val="18"/>
                <w:szCs w:val="18"/>
              </w:rPr>
            </w:pPr>
            <w:r w:rsidRPr="00576022">
              <w:rPr>
                <w:rFonts w:ascii="Cambria" w:hAnsi="Cambria" w:cs="Arial"/>
                <w:sz w:val="18"/>
                <w:szCs w:val="18"/>
              </w:rPr>
              <w:t> </w:t>
            </w:r>
          </w:p>
        </w:tc>
        <w:tc>
          <w:tcPr>
            <w:tcW w:w="5002" w:type="dxa"/>
            <w:tcBorders>
              <w:top w:val="nil"/>
              <w:left w:val="nil"/>
              <w:bottom w:val="single" w:sz="4" w:space="0" w:color="auto"/>
              <w:right w:val="single" w:sz="4" w:space="0" w:color="auto"/>
            </w:tcBorders>
            <w:shd w:val="clear" w:color="auto" w:fill="auto"/>
            <w:noWrap/>
            <w:vAlign w:val="bottom"/>
            <w:hideMark/>
          </w:tcPr>
          <w:p w:rsidR="00AA74F4" w:rsidRPr="00576022" w:rsidRDefault="00AA74F4" w:rsidP="00AA74F4">
            <w:pPr>
              <w:ind w:firstLineChars="200" w:firstLine="360"/>
              <w:rPr>
                <w:rFonts w:ascii="Cambria" w:hAnsi="Cambria" w:cs="Arial"/>
                <w:sz w:val="18"/>
                <w:szCs w:val="18"/>
              </w:rPr>
            </w:pPr>
            <w:r w:rsidRPr="00576022">
              <w:rPr>
                <w:rFonts w:ascii="Cambria" w:hAnsi="Cambria" w:cs="Arial"/>
                <w:sz w:val="18"/>
                <w:szCs w:val="18"/>
              </w:rPr>
              <w:t xml:space="preserve">   Капиталови разходи</w:t>
            </w:r>
          </w:p>
        </w:tc>
        <w:tc>
          <w:tcPr>
            <w:tcW w:w="1276" w:type="dxa"/>
            <w:tcBorders>
              <w:top w:val="nil"/>
              <w:left w:val="nil"/>
              <w:bottom w:val="single" w:sz="4" w:space="0" w:color="auto"/>
              <w:right w:val="single" w:sz="4" w:space="0" w:color="auto"/>
            </w:tcBorders>
            <w:shd w:val="clear" w:color="auto" w:fill="auto"/>
            <w:noWrap/>
            <w:hideMark/>
          </w:tcPr>
          <w:p w:rsidR="00AA74F4" w:rsidRPr="00576022" w:rsidRDefault="00AA74F4" w:rsidP="00AA74F4">
            <w:pPr>
              <w:jc w:val="right"/>
              <w:rPr>
                <w:rFonts w:ascii="Cambria" w:hAnsi="Cambria" w:cs="Arial"/>
                <w:sz w:val="18"/>
                <w:szCs w:val="18"/>
              </w:rPr>
            </w:pPr>
          </w:p>
        </w:tc>
        <w:tc>
          <w:tcPr>
            <w:tcW w:w="1417" w:type="dxa"/>
            <w:tcBorders>
              <w:top w:val="nil"/>
              <w:left w:val="nil"/>
              <w:bottom w:val="single" w:sz="4" w:space="0" w:color="auto"/>
              <w:right w:val="single" w:sz="4" w:space="0" w:color="auto"/>
            </w:tcBorders>
            <w:shd w:val="clear" w:color="auto" w:fill="auto"/>
            <w:noWrap/>
            <w:hideMark/>
          </w:tcPr>
          <w:p w:rsidR="00AA74F4" w:rsidRPr="00576022" w:rsidRDefault="00AA74F4" w:rsidP="00AA74F4">
            <w:pPr>
              <w:jc w:val="right"/>
              <w:rPr>
                <w:rFonts w:ascii="Cambria" w:hAnsi="Cambria" w:cs="Arial"/>
                <w:sz w:val="18"/>
                <w:szCs w:val="18"/>
              </w:rPr>
            </w:pPr>
          </w:p>
        </w:tc>
        <w:tc>
          <w:tcPr>
            <w:tcW w:w="1559" w:type="dxa"/>
            <w:tcBorders>
              <w:top w:val="nil"/>
              <w:left w:val="nil"/>
              <w:bottom w:val="single" w:sz="4" w:space="0" w:color="auto"/>
              <w:right w:val="single" w:sz="4" w:space="0" w:color="auto"/>
            </w:tcBorders>
            <w:shd w:val="clear" w:color="auto" w:fill="auto"/>
            <w:noWrap/>
            <w:hideMark/>
          </w:tcPr>
          <w:p w:rsidR="00AA74F4" w:rsidRPr="00576022" w:rsidRDefault="00AA74F4" w:rsidP="00AA74F4">
            <w:pPr>
              <w:jc w:val="right"/>
              <w:rPr>
                <w:rFonts w:ascii="Cambria" w:hAnsi="Cambria" w:cs="Arial"/>
                <w:sz w:val="18"/>
                <w:szCs w:val="18"/>
              </w:rPr>
            </w:pPr>
          </w:p>
        </w:tc>
      </w:tr>
      <w:tr w:rsidR="00AA74F4" w:rsidRPr="00576022" w:rsidTr="00BB6C74">
        <w:trPr>
          <w:trHeight w:val="240"/>
        </w:trPr>
        <w:tc>
          <w:tcPr>
            <w:tcW w:w="380" w:type="dxa"/>
            <w:tcBorders>
              <w:top w:val="nil"/>
              <w:left w:val="single" w:sz="4" w:space="0" w:color="auto"/>
              <w:bottom w:val="single" w:sz="4" w:space="0" w:color="auto"/>
              <w:right w:val="single" w:sz="4" w:space="0" w:color="auto"/>
            </w:tcBorders>
            <w:shd w:val="clear" w:color="D9D9D9" w:fill="E6E6E6"/>
            <w:noWrap/>
            <w:vAlign w:val="bottom"/>
            <w:hideMark/>
          </w:tcPr>
          <w:p w:rsidR="00AA74F4" w:rsidRPr="00576022" w:rsidRDefault="00AA74F4" w:rsidP="00AA74F4">
            <w:pPr>
              <w:jc w:val="both"/>
              <w:rPr>
                <w:rFonts w:ascii="Cambria" w:hAnsi="Cambria" w:cs="Arial"/>
                <w:b/>
                <w:bCs/>
                <w:sz w:val="18"/>
                <w:szCs w:val="18"/>
              </w:rPr>
            </w:pPr>
            <w:r w:rsidRPr="00576022">
              <w:rPr>
                <w:rFonts w:ascii="Cambria" w:hAnsi="Cambria" w:cs="Arial"/>
                <w:b/>
                <w:bCs/>
                <w:sz w:val="18"/>
                <w:szCs w:val="18"/>
              </w:rPr>
              <w:t>ІІ.</w:t>
            </w:r>
          </w:p>
        </w:tc>
        <w:tc>
          <w:tcPr>
            <w:tcW w:w="5002" w:type="dxa"/>
            <w:tcBorders>
              <w:top w:val="nil"/>
              <w:left w:val="nil"/>
              <w:bottom w:val="single" w:sz="4" w:space="0" w:color="auto"/>
              <w:right w:val="single" w:sz="4" w:space="0" w:color="auto"/>
            </w:tcBorders>
            <w:shd w:val="clear" w:color="D9D9D9" w:fill="E6E6E6"/>
            <w:noWrap/>
            <w:vAlign w:val="bottom"/>
            <w:hideMark/>
          </w:tcPr>
          <w:p w:rsidR="00AA74F4" w:rsidRPr="00576022" w:rsidRDefault="00AA74F4" w:rsidP="00AA74F4">
            <w:pPr>
              <w:rPr>
                <w:rFonts w:ascii="Cambria" w:hAnsi="Cambria" w:cs="Arial"/>
                <w:b/>
                <w:bCs/>
                <w:sz w:val="18"/>
                <w:szCs w:val="18"/>
              </w:rPr>
            </w:pPr>
            <w:r w:rsidRPr="00576022">
              <w:rPr>
                <w:rFonts w:ascii="Cambria" w:hAnsi="Cambria" w:cs="Arial"/>
                <w:b/>
                <w:bCs/>
                <w:sz w:val="18"/>
                <w:szCs w:val="18"/>
              </w:rPr>
              <w:t xml:space="preserve">Администрирани разходни параграфи по бюджета </w:t>
            </w:r>
          </w:p>
        </w:tc>
        <w:tc>
          <w:tcPr>
            <w:tcW w:w="1276" w:type="dxa"/>
            <w:tcBorders>
              <w:top w:val="nil"/>
              <w:left w:val="nil"/>
              <w:bottom w:val="single" w:sz="4" w:space="0" w:color="auto"/>
              <w:right w:val="single" w:sz="4" w:space="0" w:color="auto"/>
            </w:tcBorders>
            <w:shd w:val="clear" w:color="000000" w:fill="E6E6E6"/>
            <w:noWrap/>
            <w:hideMark/>
          </w:tcPr>
          <w:p w:rsidR="00AA74F4" w:rsidRPr="00576022" w:rsidRDefault="00AA74F4" w:rsidP="00AA74F4">
            <w:pPr>
              <w:jc w:val="right"/>
              <w:rPr>
                <w:rFonts w:ascii="Cambria" w:hAnsi="Cambria" w:cs="Arial"/>
                <w:sz w:val="18"/>
                <w:szCs w:val="18"/>
              </w:rPr>
            </w:pPr>
            <w:r w:rsidRPr="00576022">
              <w:rPr>
                <w:rFonts w:ascii="Cambria" w:hAnsi="Cambria" w:cs="Arial"/>
                <w:sz w:val="18"/>
                <w:szCs w:val="18"/>
              </w:rPr>
              <w:t>0</w:t>
            </w:r>
          </w:p>
        </w:tc>
        <w:tc>
          <w:tcPr>
            <w:tcW w:w="1417" w:type="dxa"/>
            <w:tcBorders>
              <w:top w:val="nil"/>
              <w:left w:val="nil"/>
              <w:bottom w:val="single" w:sz="4" w:space="0" w:color="auto"/>
              <w:right w:val="single" w:sz="4" w:space="0" w:color="auto"/>
            </w:tcBorders>
            <w:shd w:val="clear" w:color="000000" w:fill="E6E6E6"/>
            <w:noWrap/>
            <w:hideMark/>
          </w:tcPr>
          <w:p w:rsidR="00AA74F4" w:rsidRPr="00576022" w:rsidRDefault="00AA74F4" w:rsidP="00AA74F4">
            <w:pPr>
              <w:jc w:val="right"/>
              <w:rPr>
                <w:rFonts w:ascii="Cambria" w:hAnsi="Cambria" w:cs="Arial"/>
                <w:sz w:val="18"/>
                <w:szCs w:val="18"/>
              </w:rPr>
            </w:pPr>
            <w:r w:rsidRPr="00576022">
              <w:rPr>
                <w:rFonts w:ascii="Cambria" w:hAnsi="Cambria" w:cs="Arial"/>
                <w:sz w:val="18"/>
                <w:szCs w:val="18"/>
              </w:rPr>
              <w:t>0</w:t>
            </w:r>
          </w:p>
        </w:tc>
        <w:tc>
          <w:tcPr>
            <w:tcW w:w="1559" w:type="dxa"/>
            <w:tcBorders>
              <w:top w:val="nil"/>
              <w:left w:val="nil"/>
              <w:bottom w:val="single" w:sz="4" w:space="0" w:color="auto"/>
              <w:right w:val="single" w:sz="4" w:space="0" w:color="auto"/>
            </w:tcBorders>
            <w:shd w:val="clear" w:color="000000" w:fill="E6E6E6"/>
            <w:noWrap/>
            <w:hideMark/>
          </w:tcPr>
          <w:p w:rsidR="00AA74F4" w:rsidRPr="00576022" w:rsidRDefault="00AA74F4" w:rsidP="00AA74F4">
            <w:pPr>
              <w:jc w:val="right"/>
              <w:rPr>
                <w:rFonts w:ascii="Cambria" w:hAnsi="Cambria" w:cs="Arial"/>
                <w:sz w:val="18"/>
                <w:szCs w:val="18"/>
              </w:rPr>
            </w:pPr>
            <w:r w:rsidRPr="00576022">
              <w:rPr>
                <w:rFonts w:ascii="Cambria" w:hAnsi="Cambria" w:cs="Arial"/>
                <w:sz w:val="18"/>
                <w:szCs w:val="18"/>
              </w:rPr>
              <w:t>0</w:t>
            </w:r>
          </w:p>
        </w:tc>
      </w:tr>
      <w:tr w:rsidR="00AA74F4" w:rsidRPr="00576022" w:rsidTr="00BB6C74">
        <w:trPr>
          <w:trHeight w:val="60"/>
        </w:trPr>
        <w:tc>
          <w:tcPr>
            <w:tcW w:w="380" w:type="dxa"/>
            <w:tcBorders>
              <w:top w:val="nil"/>
              <w:left w:val="single" w:sz="4" w:space="0" w:color="auto"/>
              <w:bottom w:val="single" w:sz="4" w:space="0" w:color="auto"/>
              <w:right w:val="single" w:sz="4" w:space="0" w:color="auto"/>
            </w:tcBorders>
            <w:shd w:val="clear" w:color="auto" w:fill="auto"/>
            <w:noWrap/>
            <w:vAlign w:val="bottom"/>
            <w:hideMark/>
          </w:tcPr>
          <w:p w:rsidR="00AA74F4" w:rsidRPr="00576022" w:rsidRDefault="00AA74F4" w:rsidP="00AA74F4">
            <w:pPr>
              <w:jc w:val="both"/>
              <w:rPr>
                <w:rFonts w:ascii="Cambria" w:hAnsi="Cambria" w:cs="Arial"/>
                <w:sz w:val="18"/>
                <w:szCs w:val="18"/>
              </w:rPr>
            </w:pPr>
            <w:r w:rsidRPr="00576022">
              <w:rPr>
                <w:rFonts w:ascii="Cambria" w:hAnsi="Cambria" w:cs="Arial"/>
                <w:sz w:val="18"/>
                <w:szCs w:val="18"/>
              </w:rPr>
              <w:t> </w:t>
            </w:r>
          </w:p>
        </w:tc>
        <w:tc>
          <w:tcPr>
            <w:tcW w:w="5002" w:type="dxa"/>
            <w:tcBorders>
              <w:top w:val="nil"/>
              <w:left w:val="nil"/>
              <w:bottom w:val="single" w:sz="4" w:space="0" w:color="auto"/>
              <w:right w:val="single" w:sz="4" w:space="0" w:color="auto"/>
            </w:tcBorders>
            <w:shd w:val="clear" w:color="auto" w:fill="auto"/>
            <w:noWrap/>
            <w:vAlign w:val="bottom"/>
            <w:hideMark/>
          </w:tcPr>
          <w:p w:rsidR="00AA74F4" w:rsidRPr="00576022" w:rsidRDefault="002B7992" w:rsidP="00AA74F4">
            <w:pPr>
              <w:ind w:firstLineChars="100" w:firstLine="180"/>
              <w:rPr>
                <w:rFonts w:ascii="Cambria" w:hAnsi="Cambria" w:cs="Arial"/>
                <w:sz w:val="18"/>
                <w:szCs w:val="18"/>
              </w:rPr>
            </w:pPr>
            <w:r w:rsidRPr="00576022">
              <w:rPr>
                <w:rFonts w:ascii="Cambria" w:hAnsi="Cambria" w:cs="Arial"/>
                <w:sz w:val="18"/>
                <w:szCs w:val="18"/>
              </w:rPr>
              <w:t>Членски внос в други международни организации</w:t>
            </w:r>
            <w:r w:rsidR="00AA74F4" w:rsidRPr="00576022">
              <w:rPr>
                <w:rFonts w:ascii="Cambria" w:hAnsi="Cambria" w:cs="Arial"/>
                <w:sz w:val="18"/>
                <w:szCs w:val="18"/>
              </w:rPr>
              <w:t> </w:t>
            </w:r>
          </w:p>
        </w:tc>
        <w:tc>
          <w:tcPr>
            <w:tcW w:w="1276" w:type="dxa"/>
            <w:tcBorders>
              <w:top w:val="nil"/>
              <w:left w:val="nil"/>
              <w:bottom w:val="single" w:sz="4" w:space="0" w:color="auto"/>
              <w:right w:val="single" w:sz="4" w:space="0" w:color="auto"/>
            </w:tcBorders>
            <w:shd w:val="clear" w:color="auto" w:fill="auto"/>
            <w:noWrap/>
            <w:hideMark/>
          </w:tcPr>
          <w:p w:rsidR="00AA74F4" w:rsidRPr="00576022" w:rsidRDefault="00AA74F4" w:rsidP="00AA74F4">
            <w:pPr>
              <w:jc w:val="right"/>
              <w:rPr>
                <w:rFonts w:ascii="Cambria" w:hAnsi="Cambria" w:cs="Arial"/>
                <w:sz w:val="18"/>
                <w:szCs w:val="18"/>
              </w:rPr>
            </w:pPr>
          </w:p>
        </w:tc>
        <w:tc>
          <w:tcPr>
            <w:tcW w:w="1417" w:type="dxa"/>
            <w:tcBorders>
              <w:top w:val="nil"/>
              <w:left w:val="nil"/>
              <w:bottom w:val="single" w:sz="4" w:space="0" w:color="auto"/>
              <w:right w:val="single" w:sz="4" w:space="0" w:color="auto"/>
            </w:tcBorders>
            <w:shd w:val="clear" w:color="auto" w:fill="auto"/>
            <w:noWrap/>
            <w:hideMark/>
          </w:tcPr>
          <w:p w:rsidR="00AA74F4" w:rsidRPr="00576022" w:rsidRDefault="002B7992" w:rsidP="00AA74F4">
            <w:pPr>
              <w:jc w:val="right"/>
              <w:rPr>
                <w:rFonts w:ascii="Cambria" w:hAnsi="Cambria" w:cs="Arial"/>
                <w:sz w:val="18"/>
                <w:szCs w:val="18"/>
                <w:lang w:val="en-US"/>
              </w:rPr>
            </w:pPr>
            <w:r w:rsidRPr="00576022">
              <w:rPr>
                <w:rFonts w:ascii="Cambria" w:hAnsi="Cambria" w:cs="Arial"/>
                <w:sz w:val="18"/>
                <w:szCs w:val="18"/>
                <w:lang w:val="en-US"/>
              </w:rPr>
              <w:t>651 900</w:t>
            </w:r>
          </w:p>
        </w:tc>
        <w:tc>
          <w:tcPr>
            <w:tcW w:w="1559" w:type="dxa"/>
            <w:tcBorders>
              <w:top w:val="nil"/>
              <w:left w:val="nil"/>
              <w:bottom w:val="single" w:sz="4" w:space="0" w:color="auto"/>
              <w:right w:val="single" w:sz="4" w:space="0" w:color="auto"/>
            </w:tcBorders>
            <w:shd w:val="clear" w:color="auto" w:fill="auto"/>
            <w:noWrap/>
            <w:hideMark/>
          </w:tcPr>
          <w:p w:rsidR="00AA74F4" w:rsidRPr="00576022" w:rsidRDefault="002B7992" w:rsidP="00AA74F4">
            <w:pPr>
              <w:jc w:val="right"/>
              <w:rPr>
                <w:rFonts w:ascii="Cambria" w:hAnsi="Cambria" w:cs="Arial"/>
                <w:sz w:val="18"/>
                <w:szCs w:val="18"/>
                <w:lang w:val="en-US"/>
              </w:rPr>
            </w:pPr>
            <w:r w:rsidRPr="00576022">
              <w:rPr>
                <w:rFonts w:ascii="Cambria" w:hAnsi="Cambria" w:cs="Arial"/>
                <w:sz w:val="18"/>
                <w:szCs w:val="18"/>
                <w:lang w:val="en-US"/>
              </w:rPr>
              <w:t>651 898</w:t>
            </w:r>
          </w:p>
        </w:tc>
      </w:tr>
      <w:tr w:rsidR="00AA74F4" w:rsidRPr="00576022" w:rsidTr="00BB6C74">
        <w:trPr>
          <w:trHeight w:val="240"/>
        </w:trPr>
        <w:tc>
          <w:tcPr>
            <w:tcW w:w="380" w:type="dxa"/>
            <w:tcBorders>
              <w:top w:val="nil"/>
              <w:left w:val="single" w:sz="4" w:space="0" w:color="auto"/>
              <w:bottom w:val="single" w:sz="4" w:space="0" w:color="auto"/>
              <w:right w:val="single" w:sz="4" w:space="0" w:color="auto"/>
            </w:tcBorders>
            <w:shd w:val="clear" w:color="D9D9D9" w:fill="E6E6E6"/>
            <w:noWrap/>
            <w:vAlign w:val="bottom"/>
            <w:hideMark/>
          </w:tcPr>
          <w:p w:rsidR="00AA74F4" w:rsidRPr="00576022" w:rsidRDefault="00AA74F4" w:rsidP="00AA74F4">
            <w:pPr>
              <w:jc w:val="both"/>
              <w:rPr>
                <w:rFonts w:ascii="Cambria" w:hAnsi="Cambria" w:cs="Arial"/>
                <w:b/>
                <w:bCs/>
                <w:sz w:val="18"/>
                <w:szCs w:val="18"/>
                <w:u w:val="single"/>
              </w:rPr>
            </w:pPr>
            <w:r w:rsidRPr="00576022">
              <w:rPr>
                <w:rFonts w:ascii="Cambria" w:hAnsi="Cambria" w:cs="Arial"/>
                <w:b/>
                <w:bCs/>
                <w:sz w:val="18"/>
                <w:szCs w:val="18"/>
                <w:u w:val="single"/>
              </w:rPr>
              <w:t>ІІІ.</w:t>
            </w:r>
          </w:p>
        </w:tc>
        <w:tc>
          <w:tcPr>
            <w:tcW w:w="5002" w:type="dxa"/>
            <w:tcBorders>
              <w:top w:val="nil"/>
              <w:left w:val="nil"/>
              <w:bottom w:val="single" w:sz="4" w:space="0" w:color="auto"/>
              <w:right w:val="single" w:sz="4" w:space="0" w:color="auto"/>
            </w:tcBorders>
            <w:shd w:val="clear" w:color="D9D9D9" w:fill="E6E6E6"/>
            <w:noWrap/>
            <w:vAlign w:val="bottom"/>
            <w:hideMark/>
          </w:tcPr>
          <w:p w:rsidR="00AA74F4" w:rsidRPr="00576022" w:rsidRDefault="00AA74F4" w:rsidP="00AA74F4">
            <w:pPr>
              <w:rPr>
                <w:rFonts w:ascii="Cambria" w:hAnsi="Cambria" w:cs="Arial"/>
                <w:b/>
                <w:bCs/>
                <w:sz w:val="18"/>
                <w:szCs w:val="18"/>
                <w:u w:val="single"/>
              </w:rPr>
            </w:pPr>
            <w:r w:rsidRPr="00576022">
              <w:rPr>
                <w:rFonts w:ascii="Cambria" w:hAnsi="Cambria" w:cs="Arial"/>
                <w:b/>
                <w:bCs/>
                <w:sz w:val="18"/>
                <w:szCs w:val="18"/>
                <w:u w:val="single"/>
              </w:rPr>
              <w:t>Администрирани разходни параграфи по други бюджети и сметки за средства от ЕС</w:t>
            </w:r>
          </w:p>
        </w:tc>
        <w:tc>
          <w:tcPr>
            <w:tcW w:w="1276" w:type="dxa"/>
            <w:tcBorders>
              <w:top w:val="nil"/>
              <w:left w:val="nil"/>
              <w:bottom w:val="single" w:sz="4" w:space="0" w:color="auto"/>
              <w:right w:val="single" w:sz="4" w:space="0" w:color="auto"/>
            </w:tcBorders>
            <w:shd w:val="clear" w:color="000000" w:fill="E6E6E6"/>
            <w:noWrap/>
            <w:hideMark/>
          </w:tcPr>
          <w:p w:rsidR="00AA74F4" w:rsidRPr="00576022" w:rsidRDefault="00AA74F4" w:rsidP="00AA74F4">
            <w:pPr>
              <w:jc w:val="right"/>
              <w:rPr>
                <w:rFonts w:ascii="Cambria" w:hAnsi="Cambria" w:cs="Arial"/>
                <w:sz w:val="18"/>
                <w:szCs w:val="18"/>
              </w:rPr>
            </w:pPr>
            <w:r w:rsidRPr="00576022">
              <w:rPr>
                <w:rFonts w:ascii="Cambria" w:hAnsi="Cambria" w:cs="Arial"/>
                <w:sz w:val="18"/>
                <w:szCs w:val="18"/>
              </w:rPr>
              <w:t>0</w:t>
            </w:r>
          </w:p>
        </w:tc>
        <w:tc>
          <w:tcPr>
            <w:tcW w:w="1417" w:type="dxa"/>
            <w:tcBorders>
              <w:top w:val="nil"/>
              <w:left w:val="nil"/>
              <w:bottom w:val="single" w:sz="4" w:space="0" w:color="auto"/>
              <w:right w:val="single" w:sz="4" w:space="0" w:color="auto"/>
            </w:tcBorders>
            <w:shd w:val="clear" w:color="000000" w:fill="E6E6E6"/>
            <w:noWrap/>
            <w:hideMark/>
          </w:tcPr>
          <w:p w:rsidR="00AA74F4" w:rsidRPr="00576022" w:rsidRDefault="00AA74F4" w:rsidP="00AA74F4">
            <w:pPr>
              <w:jc w:val="right"/>
              <w:rPr>
                <w:rFonts w:ascii="Cambria" w:hAnsi="Cambria" w:cs="Arial"/>
                <w:sz w:val="18"/>
                <w:szCs w:val="18"/>
              </w:rPr>
            </w:pPr>
            <w:r w:rsidRPr="00576022">
              <w:rPr>
                <w:rFonts w:ascii="Cambria" w:hAnsi="Cambria" w:cs="Arial"/>
                <w:sz w:val="18"/>
                <w:szCs w:val="18"/>
              </w:rPr>
              <w:t>0</w:t>
            </w:r>
          </w:p>
        </w:tc>
        <w:tc>
          <w:tcPr>
            <w:tcW w:w="1559" w:type="dxa"/>
            <w:tcBorders>
              <w:top w:val="nil"/>
              <w:left w:val="nil"/>
              <w:bottom w:val="single" w:sz="4" w:space="0" w:color="auto"/>
              <w:right w:val="single" w:sz="4" w:space="0" w:color="auto"/>
            </w:tcBorders>
            <w:shd w:val="clear" w:color="000000" w:fill="E6E6E6"/>
            <w:noWrap/>
            <w:hideMark/>
          </w:tcPr>
          <w:p w:rsidR="00AA74F4" w:rsidRPr="00576022" w:rsidRDefault="00AA74F4" w:rsidP="00AA74F4">
            <w:pPr>
              <w:jc w:val="right"/>
              <w:rPr>
                <w:rFonts w:ascii="Cambria" w:hAnsi="Cambria" w:cs="Arial"/>
                <w:sz w:val="18"/>
                <w:szCs w:val="18"/>
              </w:rPr>
            </w:pPr>
            <w:r w:rsidRPr="00576022">
              <w:rPr>
                <w:rFonts w:ascii="Cambria" w:hAnsi="Cambria" w:cs="Arial"/>
                <w:sz w:val="18"/>
                <w:szCs w:val="18"/>
              </w:rPr>
              <w:t>0</w:t>
            </w:r>
          </w:p>
        </w:tc>
      </w:tr>
      <w:tr w:rsidR="00AA74F4" w:rsidRPr="00576022" w:rsidTr="00BE2388">
        <w:trPr>
          <w:trHeight w:val="60"/>
        </w:trPr>
        <w:tc>
          <w:tcPr>
            <w:tcW w:w="380" w:type="dxa"/>
            <w:tcBorders>
              <w:top w:val="nil"/>
              <w:left w:val="single" w:sz="4" w:space="0" w:color="auto"/>
              <w:bottom w:val="single" w:sz="4" w:space="0" w:color="auto"/>
              <w:right w:val="single" w:sz="4" w:space="0" w:color="auto"/>
            </w:tcBorders>
            <w:shd w:val="clear" w:color="auto" w:fill="auto"/>
            <w:noWrap/>
            <w:vAlign w:val="bottom"/>
            <w:hideMark/>
          </w:tcPr>
          <w:p w:rsidR="00AA74F4" w:rsidRPr="00576022" w:rsidRDefault="00AA74F4" w:rsidP="00AA74F4">
            <w:pPr>
              <w:jc w:val="both"/>
              <w:rPr>
                <w:rFonts w:ascii="Cambria" w:hAnsi="Cambria" w:cs="Arial"/>
                <w:sz w:val="18"/>
                <w:szCs w:val="18"/>
              </w:rPr>
            </w:pPr>
            <w:r w:rsidRPr="00576022">
              <w:rPr>
                <w:rFonts w:ascii="Cambria" w:hAnsi="Cambria" w:cs="Arial"/>
                <w:sz w:val="18"/>
                <w:szCs w:val="18"/>
              </w:rPr>
              <w:t> </w:t>
            </w:r>
          </w:p>
        </w:tc>
        <w:tc>
          <w:tcPr>
            <w:tcW w:w="5002" w:type="dxa"/>
            <w:tcBorders>
              <w:top w:val="nil"/>
              <w:left w:val="nil"/>
              <w:bottom w:val="single" w:sz="4" w:space="0" w:color="auto"/>
              <w:right w:val="single" w:sz="4" w:space="0" w:color="auto"/>
            </w:tcBorders>
            <w:shd w:val="clear" w:color="auto" w:fill="auto"/>
            <w:noWrap/>
            <w:vAlign w:val="bottom"/>
            <w:hideMark/>
          </w:tcPr>
          <w:p w:rsidR="00AA74F4" w:rsidRPr="00576022" w:rsidRDefault="00AA74F4" w:rsidP="00AA74F4">
            <w:pPr>
              <w:ind w:firstLineChars="100" w:firstLine="180"/>
              <w:rPr>
                <w:rFonts w:ascii="Cambria" w:hAnsi="Cambria" w:cs="Arial"/>
                <w:sz w:val="18"/>
                <w:szCs w:val="18"/>
              </w:rPr>
            </w:pPr>
            <w:r w:rsidRPr="00576022">
              <w:rPr>
                <w:rFonts w:ascii="Cambria" w:hAnsi="Cambria" w:cs="Arial"/>
                <w:sz w:val="18"/>
                <w:szCs w:val="18"/>
              </w:rPr>
              <w:t> </w:t>
            </w:r>
          </w:p>
        </w:tc>
        <w:tc>
          <w:tcPr>
            <w:tcW w:w="1276" w:type="dxa"/>
            <w:tcBorders>
              <w:top w:val="nil"/>
              <w:left w:val="nil"/>
              <w:bottom w:val="single" w:sz="4" w:space="0" w:color="auto"/>
              <w:right w:val="single" w:sz="4" w:space="0" w:color="auto"/>
            </w:tcBorders>
            <w:shd w:val="clear" w:color="auto" w:fill="auto"/>
            <w:noWrap/>
            <w:hideMark/>
          </w:tcPr>
          <w:p w:rsidR="00AA74F4" w:rsidRPr="00576022" w:rsidRDefault="00AA74F4" w:rsidP="00AA74F4">
            <w:pPr>
              <w:jc w:val="right"/>
              <w:rPr>
                <w:rFonts w:ascii="Cambria" w:hAnsi="Cambria" w:cs="Arial"/>
                <w:sz w:val="18"/>
                <w:szCs w:val="18"/>
              </w:rPr>
            </w:pPr>
          </w:p>
        </w:tc>
        <w:tc>
          <w:tcPr>
            <w:tcW w:w="1417" w:type="dxa"/>
            <w:tcBorders>
              <w:top w:val="nil"/>
              <w:left w:val="nil"/>
              <w:bottom w:val="single" w:sz="4" w:space="0" w:color="auto"/>
              <w:right w:val="single" w:sz="4" w:space="0" w:color="auto"/>
            </w:tcBorders>
            <w:shd w:val="clear" w:color="auto" w:fill="auto"/>
            <w:noWrap/>
            <w:hideMark/>
          </w:tcPr>
          <w:p w:rsidR="00AA74F4" w:rsidRPr="00576022" w:rsidRDefault="00AA74F4" w:rsidP="00AA74F4">
            <w:pPr>
              <w:jc w:val="right"/>
              <w:rPr>
                <w:rFonts w:ascii="Cambria" w:hAnsi="Cambria" w:cs="Arial"/>
                <w:sz w:val="18"/>
                <w:szCs w:val="18"/>
              </w:rPr>
            </w:pPr>
          </w:p>
        </w:tc>
        <w:tc>
          <w:tcPr>
            <w:tcW w:w="1559" w:type="dxa"/>
            <w:tcBorders>
              <w:top w:val="nil"/>
              <w:left w:val="nil"/>
              <w:bottom w:val="single" w:sz="4" w:space="0" w:color="auto"/>
              <w:right w:val="single" w:sz="4" w:space="0" w:color="auto"/>
            </w:tcBorders>
            <w:shd w:val="clear" w:color="auto" w:fill="auto"/>
            <w:noWrap/>
            <w:hideMark/>
          </w:tcPr>
          <w:p w:rsidR="00AA74F4" w:rsidRPr="00576022" w:rsidRDefault="00AA74F4" w:rsidP="00AA74F4">
            <w:pPr>
              <w:jc w:val="right"/>
              <w:rPr>
                <w:rFonts w:ascii="Cambria" w:hAnsi="Cambria" w:cs="Arial"/>
                <w:sz w:val="18"/>
                <w:szCs w:val="18"/>
              </w:rPr>
            </w:pPr>
          </w:p>
        </w:tc>
      </w:tr>
      <w:tr w:rsidR="00AA74F4" w:rsidRPr="00576022" w:rsidTr="00BE2388">
        <w:trPr>
          <w:trHeight w:val="240"/>
        </w:trPr>
        <w:tc>
          <w:tcPr>
            <w:tcW w:w="380" w:type="dxa"/>
            <w:tcBorders>
              <w:top w:val="single" w:sz="4" w:space="0" w:color="auto"/>
              <w:left w:val="single" w:sz="4" w:space="0" w:color="auto"/>
              <w:bottom w:val="single" w:sz="4" w:space="0" w:color="auto"/>
              <w:right w:val="single" w:sz="4" w:space="0" w:color="auto"/>
            </w:tcBorders>
            <w:shd w:val="clear" w:color="D9D9D9" w:fill="E6E6E6"/>
            <w:noWrap/>
            <w:vAlign w:val="bottom"/>
            <w:hideMark/>
          </w:tcPr>
          <w:p w:rsidR="00AA74F4" w:rsidRPr="00576022" w:rsidRDefault="00AA74F4" w:rsidP="00AA74F4">
            <w:pPr>
              <w:jc w:val="both"/>
              <w:rPr>
                <w:rFonts w:ascii="Cambria" w:hAnsi="Cambria" w:cs="Arial"/>
                <w:b/>
                <w:bCs/>
                <w:sz w:val="18"/>
                <w:szCs w:val="18"/>
              </w:rPr>
            </w:pPr>
            <w:r w:rsidRPr="00576022">
              <w:rPr>
                <w:rFonts w:ascii="Cambria" w:hAnsi="Cambria" w:cs="Arial"/>
                <w:b/>
                <w:bCs/>
                <w:sz w:val="18"/>
                <w:szCs w:val="18"/>
              </w:rPr>
              <w:t> </w:t>
            </w:r>
          </w:p>
        </w:tc>
        <w:tc>
          <w:tcPr>
            <w:tcW w:w="5002" w:type="dxa"/>
            <w:tcBorders>
              <w:top w:val="single" w:sz="4" w:space="0" w:color="auto"/>
              <w:left w:val="nil"/>
              <w:bottom w:val="single" w:sz="4" w:space="0" w:color="auto"/>
              <w:right w:val="single" w:sz="4" w:space="0" w:color="auto"/>
            </w:tcBorders>
            <w:shd w:val="clear" w:color="D9D9D9" w:fill="E6E6E6"/>
            <w:noWrap/>
            <w:vAlign w:val="bottom"/>
            <w:hideMark/>
          </w:tcPr>
          <w:p w:rsidR="00AA74F4" w:rsidRPr="00576022" w:rsidRDefault="00AA74F4" w:rsidP="00AA74F4">
            <w:pPr>
              <w:rPr>
                <w:rFonts w:ascii="Cambria" w:hAnsi="Cambria" w:cs="Arial"/>
                <w:b/>
                <w:bCs/>
                <w:sz w:val="18"/>
                <w:szCs w:val="18"/>
              </w:rPr>
            </w:pPr>
            <w:r w:rsidRPr="00576022">
              <w:rPr>
                <w:rFonts w:ascii="Cambria" w:hAnsi="Cambria" w:cs="Arial"/>
                <w:b/>
                <w:bCs/>
                <w:sz w:val="18"/>
                <w:szCs w:val="18"/>
              </w:rPr>
              <w:t>Общо администрирани разходи (ІІ+ІІІ):</w:t>
            </w:r>
          </w:p>
        </w:tc>
        <w:tc>
          <w:tcPr>
            <w:tcW w:w="1276" w:type="dxa"/>
            <w:tcBorders>
              <w:top w:val="single" w:sz="4" w:space="0" w:color="auto"/>
              <w:left w:val="nil"/>
              <w:bottom w:val="single" w:sz="4" w:space="0" w:color="auto"/>
              <w:right w:val="single" w:sz="4" w:space="0" w:color="auto"/>
            </w:tcBorders>
            <w:shd w:val="clear" w:color="000000" w:fill="E6E6E6"/>
            <w:noWrap/>
            <w:hideMark/>
          </w:tcPr>
          <w:p w:rsidR="00AA74F4" w:rsidRPr="00576022" w:rsidRDefault="00AA74F4" w:rsidP="00AA74F4">
            <w:pPr>
              <w:jc w:val="right"/>
              <w:rPr>
                <w:rFonts w:ascii="Cambria" w:hAnsi="Cambria" w:cs="Arial"/>
                <w:sz w:val="18"/>
                <w:szCs w:val="18"/>
              </w:rPr>
            </w:pPr>
            <w:r w:rsidRPr="00576022">
              <w:rPr>
                <w:rFonts w:ascii="Cambria" w:hAnsi="Cambria" w:cs="Arial"/>
                <w:sz w:val="18"/>
                <w:szCs w:val="18"/>
              </w:rPr>
              <w:t>0</w:t>
            </w:r>
          </w:p>
        </w:tc>
        <w:tc>
          <w:tcPr>
            <w:tcW w:w="1417" w:type="dxa"/>
            <w:tcBorders>
              <w:top w:val="single" w:sz="4" w:space="0" w:color="auto"/>
              <w:left w:val="nil"/>
              <w:bottom w:val="single" w:sz="4" w:space="0" w:color="auto"/>
              <w:right w:val="single" w:sz="4" w:space="0" w:color="auto"/>
            </w:tcBorders>
            <w:shd w:val="clear" w:color="000000" w:fill="E6E6E6"/>
            <w:noWrap/>
            <w:hideMark/>
          </w:tcPr>
          <w:p w:rsidR="00AA74F4" w:rsidRPr="00576022" w:rsidRDefault="003E5A2F" w:rsidP="00AA74F4">
            <w:pPr>
              <w:jc w:val="right"/>
              <w:rPr>
                <w:rFonts w:ascii="Cambria" w:hAnsi="Cambria" w:cs="Arial"/>
                <w:sz w:val="18"/>
                <w:szCs w:val="18"/>
                <w:lang w:val="en-US"/>
              </w:rPr>
            </w:pPr>
            <w:r w:rsidRPr="00576022">
              <w:rPr>
                <w:rFonts w:ascii="Cambria" w:hAnsi="Cambria" w:cs="Arial"/>
                <w:sz w:val="18"/>
                <w:szCs w:val="18"/>
                <w:lang w:val="en-US"/>
              </w:rPr>
              <w:t>651 900</w:t>
            </w:r>
          </w:p>
        </w:tc>
        <w:tc>
          <w:tcPr>
            <w:tcW w:w="1559" w:type="dxa"/>
            <w:tcBorders>
              <w:top w:val="single" w:sz="4" w:space="0" w:color="auto"/>
              <w:left w:val="nil"/>
              <w:bottom w:val="single" w:sz="4" w:space="0" w:color="auto"/>
              <w:right w:val="single" w:sz="4" w:space="0" w:color="auto"/>
            </w:tcBorders>
            <w:shd w:val="clear" w:color="000000" w:fill="E6E6E6"/>
            <w:noWrap/>
            <w:hideMark/>
          </w:tcPr>
          <w:p w:rsidR="00AA74F4" w:rsidRPr="00576022" w:rsidRDefault="003E5A2F" w:rsidP="00AA74F4">
            <w:pPr>
              <w:jc w:val="right"/>
              <w:rPr>
                <w:rFonts w:ascii="Cambria" w:hAnsi="Cambria" w:cs="Arial"/>
                <w:sz w:val="18"/>
                <w:szCs w:val="18"/>
                <w:lang w:val="en-US"/>
              </w:rPr>
            </w:pPr>
            <w:r w:rsidRPr="00576022">
              <w:rPr>
                <w:rFonts w:ascii="Cambria" w:hAnsi="Cambria" w:cs="Arial"/>
                <w:sz w:val="18"/>
                <w:szCs w:val="18"/>
                <w:lang w:val="en-US"/>
              </w:rPr>
              <w:t>651 898</w:t>
            </w:r>
          </w:p>
        </w:tc>
      </w:tr>
      <w:tr w:rsidR="00AA74F4" w:rsidRPr="00576022" w:rsidTr="00BE2388">
        <w:trPr>
          <w:trHeight w:val="240"/>
        </w:trPr>
        <w:tc>
          <w:tcPr>
            <w:tcW w:w="3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74F4" w:rsidRPr="00576022" w:rsidRDefault="00AA74F4" w:rsidP="00AA74F4">
            <w:pPr>
              <w:jc w:val="both"/>
              <w:rPr>
                <w:rFonts w:ascii="Cambria" w:hAnsi="Cambria" w:cs="Arial"/>
                <w:sz w:val="18"/>
                <w:szCs w:val="18"/>
              </w:rPr>
            </w:pPr>
            <w:r w:rsidRPr="00576022">
              <w:rPr>
                <w:rFonts w:ascii="Cambria" w:hAnsi="Cambria" w:cs="Arial"/>
                <w:sz w:val="18"/>
                <w:szCs w:val="18"/>
              </w:rPr>
              <w:t> </w:t>
            </w:r>
          </w:p>
        </w:tc>
        <w:tc>
          <w:tcPr>
            <w:tcW w:w="5002" w:type="dxa"/>
            <w:tcBorders>
              <w:top w:val="single" w:sz="4" w:space="0" w:color="auto"/>
              <w:left w:val="nil"/>
              <w:bottom w:val="single" w:sz="4" w:space="0" w:color="auto"/>
              <w:right w:val="single" w:sz="4" w:space="0" w:color="auto"/>
            </w:tcBorders>
            <w:shd w:val="clear" w:color="auto" w:fill="auto"/>
            <w:noWrap/>
            <w:vAlign w:val="bottom"/>
            <w:hideMark/>
          </w:tcPr>
          <w:p w:rsidR="00AA74F4" w:rsidRPr="00576022" w:rsidRDefault="00AA74F4" w:rsidP="00AA74F4">
            <w:pPr>
              <w:rPr>
                <w:rFonts w:ascii="Cambria" w:hAnsi="Cambria" w:cs="Arial"/>
                <w:sz w:val="18"/>
                <w:szCs w:val="18"/>
              </w:rPr>
            </w:pPr>
            <w:r w:rsidRPr="00576022">
              <w:rPr>
                <w:rFonts w:ascii="Cambria" w:hAnsi="Cambria" w:cs="Arial"/>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hideMark/>
          </w:tcPr>
          <w:p w:rsidR="00AA74F4" w:rsidRPr="00576022" w:rsidRDefault="00AA74F4" w:rsidP="00AA74F4">
            <w:pPr>
              <w:jc w:val="right"/>
              <w:rPr>
                <w:rFonts w:ascii="Cambria" w:hAnsi="Cambria" w:cs="Arial"/>
                <w:sz w:val="18"/>
                <w:szCs w:val="18"/>
              </w:rPr>
            </w:pPr>
          </w:p>
        </w:tc>
        <w:tc>
          <w:tcPr>
            <w:tcW w:w="1417" w:type="dxa"/>
            <w:tcBorders>
              <w:top w:val="single" w:sz="4" w:space="0" w:color="auto"/>
              <w:left w:val="nil"/>
              <w:bottom w:val="single" w:sz="4" w:space="0" w:color="auto"/>
              <w:right w:val="single" w:sz="4" w:space="0" w:color="auto"/>
            </w:tcBorders>
            <w:shd w:val="clear" w:color="auto" w:fill="auto"/>
            <w:noWrap/>
            <w:hideMark/>
          </w:tcPr>
          <w:p w:rsidR="00AA74F4" w:rsidRPr="00576022" w:rsidRDefault="00AA74F4" w:rsidP="00AA74F4">
            <w:pPr>
              <w:jc w:val="right"/>
              <w:rPr>
                <w:rFonts w:ascii="Cambria" w:hAnsi="Cambria" w:cs="Arial"/>
                <w:sz w:val="18"/>
                <w:szCs w:val="18"/>
              </w:rPr>
            </w:pPr>
          </w:p>
        </w:tc>
        <w:tc>
          <w:tcPr>
            <w:tcW w:w="1559" w:type="dxa"/>
            <w:tcBorders>
              <w:top w:val="single" w:sz="4" w:space="0" w:color="auto"/>
              <w:left w:val="nil"/>
              <w:bottom w:val="single" w:sz="4" w:space="0" w:color="auto"/>
              <w:right w:val="single" w:sz="4" w:space="0" w:color="auto"/>
            </w:tcBorders>
            <w:shd w:val="clear" w:color="auto" w:fill="auto"/>
            <w:noWrap/>
            <w:hideMark/>
          </w:tcPr>
          <w:p w:rsidR="00AA74F4" w:rsidRPr="00576022" w:rsidRDefault="00AA74F4" w:rsidP="00AA74F4">
            <w:pPr>
              <w:jc w:val="right"/>
              <w:rPr>
                <w:rFonts w:ascii="Cambria" w:hAnsi="Cambria" w:cs="Arial"/>
                <w:sz w:val="18"/>
                <w:szCs w:val="18"/>
              </w:rPr>
            </w:pPr>
          </w:p>
        </w:tc>
      </w:tr>
      <w:tr w:rsidR="00AA74F4" w:rsidRPr="00576022" w:rsidTr="00BB6C74">
        <w:trPr>
          <w:trHeight w:val="240"/>
        </w:trPr>
        <w:tc>
          <w:tcPr>
            <w:tcW w:w="380" w:type="dxa"/>
            <w:tcBorders>
              <w:top w:val="nil"/>
              <w:left w:val="single" w:sz="4" w:space="0" w:color="auto"/>
              <w:bottom w:val="single" w:sz="4" w:space="0" w:color="auto"/>
              <w:right w:val="single" w:sz="4" w:space="0" w:color="auto"/>
            </w:tcBorders>
            <w:shd w:val="clear" w:color="D9D9D9" w:fill="E6E6E6"/>
            <w:noWrap/>
            <w:vAlign w:val="bottom"/>
            <w:hideMark/>
          </w:tcPr>
          <w:p w:rsidR="00AA74F4" w:rsidRPr="00576022" w:rsidRDefault="00AA74F4" w:rsidP="00AA74F4">
            <w:pPr>
              <w:jc w:val="both"/>
              <w:rPr>
                <w:rFonts w:ascii="Cambria" w:hAnsi="Cambria" w:cs="Arial"/>
                <w:b/>
                <w:bCs/>
                <w:sz w:val="18"/>
                <w:szCs w:val="18"/>
              </w:rPr>
            </w:pPr>
            <w:r w:rsidRPr="00576022">
              <w:rPr>
                <w:rFonts w:ascii="Cambria" w:hAnsi="Cambria" w:cs="Arial"/>
                <w:b/>
                <w:bCs/>
                <w:sz w:val="18"/>
                <w:szCs w:val="18"/>
              </w:rPr>
              <w:t> </w:t>
            </w:r>
          </w:p>
        </w:tc>
        <w:tc>
          <w:tcPr>
            <w:tcW w:w="5002" w:type="dxa"/>
            <w:tcBorders>
              <w:top w:val="nil"/>
              <w:left w:val="nil"/>
              <w:bottom w:val="single" w:sz="4" w:space="0" w:color="auto"/>
              <w:right w:val="single" w:sz="4" w:space="0" w:color="auto"/>
            </w:tcBorders>
            <w:shd w:val="clear" w:color="D9D9D9" w:fill="E6E6E6"/>
            <w:noWrap/>
            <w:vAlign w:val="bottom"/>
            <w:hideMark/>
          </w:tcPr>
          <w:p w:rsidR="00AA74F4" w:rsidRPr="00576022" w:rsidRDefault="00AA74F4" w:rsidP="00AA74F4">
            <w:pPr>
              <w:rPr>
                <w:rFonts w:ascii="Cambria" w:hAnsi="Cambria" w:cs="Arial"/>
                <w:b/>
                <w:bCs/>
                <w:sz w:val="18"/>
                <w:szCs w:val="18"/>
              </w:rPr>
            </w:pPr>
            <w:r w:rsidRPr="00576022">
              <w:rPr>
                <w:rFonts w:ascii="Cambria" w:hAnsi="Cambria" w:cs="Arial"/>
                <w:b/>
                <w:bCs/>
                <w:sz w:val="18"/>
                <w:szCs w:val="18"/>
              </w:rPr>
              <w:t>Общо разходи по бюджета (І.1+ІІ):</w:t>
            </w:r>
          </w:p>
        </w:tc>
        <w:tc>
          <w:tcPr>
            <w:tcW w:w="1276" w:type="dxa"/>
            <w:tcBorders>
              <w:top w:val="nil"/>
              <w:left w:val="nil"/>
              <w:bottom w:val="single" w:sz="4" w:space="0" w:color="auto"/>
              <w:right w:val="single" w:sz="4" w:space="0" w:color="auto"/>
            </w:tcBorders>
            <w:shd w:val="clear" w:color="000000" w:fill="E6E6E6"/>
            <w:noWrap/>
            <w:hideMark/>
          </w:tcPr>
          <w:p w:rsidR="00AA74F4" w:rsidRPr="00576022" w:rsidRDefault="00AA74F4" w:rsidP="00AA74F4">
            <w:pPr>
              <w:jc w:val="right"/>
              <w:rPr>
                <w:rFonts w:ascii="Cambria" w:hAnsi="Cambria" w:cs="Arial"/>
                <w:b/>
                <w:sz w:val="18"/>
                <w:szCs w:val="18"/>
              </w:rPr>
            </w:pPr>
            <w:r w:rsidRPr="00576022">
              <w:rPr>
                <w:rFonts w:ascii="Cambria" w:hAnsi="Cambria" w:cs="Arial"/>
                <w:b/>
                <w:sz w:val="18"/>
                <w:szCs w:val="18"/>
              </w:rPr>
              <w:t>33 159 600</w:t>
            </w:r>
          </w:p>
        </w:tc>
        <w:tc>
          <w:tcPr>
            <w:tcW w:w="1417" w:type="dxa"/>
            <w:tcBorders>
              <w:top w:val="nil"/>
              <w:left w:val="nil"/>
              <w:bottom w:val="single" w:sz="4" w:space="0" w:color="auto"/>
              <w:right w:val="single" w:sz="4" w:space="0" w:color="auto"/>
            </w:tcBorders>
            <w:shd w:val="clear" w:color="000000" w:fill="E6E6E6"/>
            <w:noWrap/>
            <w:hideMark/>
          </w:tcPr>
          <w:p w:rsidR="00AA74F4" w:rsidRPr="00576022" w:rsidRDefault="003E5A2F" w:rsidP="002B7992">
            <w:pPr>
              <w:jc w:val="right"/>
              <w:rPr>
                <w:rFonts w:ascii="Cambria" w:hAnsi="Cambria" w:cs="Arial"/>
                <w:b/>
                <w:sz w:val="18"/>
                <w:szCs w:val="18"/>
                <w:lang w:val="en-US"/>
              </w:rPr>
            </w:pPr>
            <w:r w:rsidRPr="00576022">
              <w:rPr>
                <w:rFonts w:ascii="Cambria" w:hAnsi="Cambria" w:cs="Arial"/>
                <w:b/>
                <w:sz w:val="18"/>
                <w:szCs w:val="18"/>
                <w:lang w:val="en-US"/>
              </w:rPr>
              <w:t>38 006 751</w:t>
            </w:r>
          </w:p>
        </w:tc>
        <w:tc>
          <w:tcPr>
            <w:tcW w:w="1559" w:type="dxa"/>
            <w:tcBorders>
              <w:top w:val="nil"/>
              <w:left w:val="nil"/>
              <w:bottom w:val="single" w:sz="4" w:space="0" w:color="auto"/>
              <w:right w:val="single" w:sz="4" w:space="0" w:color="auto"/>
            </w:tcBorders>
            <w:shd w:val="clear" w:color="000000" w:fill="E6E6E6"/>
            <w:noWrap/>
            <w:hideMark/>
          </w:tcPr>
          <w:p w:rsidR="00AA74F4" w:rsidRPr="00576022" w:rsidRDefault="003E5A2F" w:rsidP="00AA74F4">
            <w:pPr>
              <w:jc w:val="right"/>
              <w:rPr>
                <w:rFonts w:ascii="Cambria" w:hAnsi="Cambria" w:cs="Arial"/>
                <w:b/>
                <w:sz w:val="18"/>
                <w:szCs w:val="18"/>
              </w:rPr>
            </w:pPr>
            <w:r w:rsidRPr="00576022">
              <w:rPr>
                <w:rFonts w:ascii="Cambria" w:hAnsi="Cambria" w:cs="Arial"/>
                <w:b/>
                <w:sz w:val="18"/>
                <w:szCs w:val="18"/>
              </w:rPr>
              <w:t>32 293 046</w:t>
            </w:r>
          </w:p>
        </w:tc>
      </w:tr>
      <w:tr w:rsidR="00AA74F4" w:rsidRPr="00576022" w:rsidTr="00BB6C74">
        <w:trPr>
          <w:trHeight w:val="240"/>
        </w:trPr>
        <w:tc>
          <w:tcPr>
            <w:tcW w:w="380" w:type="dxa"/>
            <w:tcBorders>
              <w:top w:val="nil"/>
              <w:left w:val="single" w:sz="4" w:space="0" w:color="auto"/>
              <w:bottom w:val="single" w:sz="4" w:space="0" w:color="auto"/>
              <w:right w:val="single" w:sz="4" w:space="0" w:color="auto"/>
            </w:tcBorders>
            <w:shd w:val="clear" w:color="auto" w:fill="auto"/>
            <w:noWrap/>
            <w:vAlign w:val="bottom"/>
            <w:hideMark/>
          </w:tcPr>
          <w:p w:rsidR="00AA74F4" w:rsidRPr="00576022" w:rsidRDefault="00AA74F4" w:rsidP="00AA74F4">
            <w:pPr>
              <w:jc w:val="both"/>
              <w:rPr>
                <w:rFonts w:ascii="Cambria" w:hAnsi="Cambria" w:cs="Arial"/>
                <w:sz w:val="18"/>
                <w:szCs w:val="18"/>
              </w:rPr>
            </w:pPr>
            <w:r w:rsidRPr="00576022">
              <w:rPr>
                <w:rFonts w:ascii="Cambria" w:hAnsi="Cambria" w:cs="Arial"/>
                <w:sz w:val="18"/>
                <w:szCs w:val="18"/>
              </w:rPr>
              <w:t> </w:t>
            </w:r>
          </w:p>
        </w:tc>
        <w:tc>
          <w:tcPr>
            <w:tcW w:w="5002" w:type="dxa"/>
            <w:tcBorders>
              <w:top w:val="nil"/>
              <w:left w:val="nil"/>
              <w:bottom w:val="single" w:sz="4" w:space="0" w:color="auto"/>
              <w:right w:val="single" w:sz="4" w:space="0" w:color="auto"/>
            </w:tcBorders>
            <w:shd w:val="clear" w:color="auto" w:fill="auto"/>
            <w:noWrap/>
            <w:vAlign w:val="bottom"/>
            <w:hideMark/>
          </w:tcPr>
          <w:p w:rsidR="00AA74F4" w:rsidRPr="00576022" w:rsidRDefault="00AA74F4" w:rsidP="00AA74F4">
            <w:pPr>
              <w:rPr>
                <w:rFonts w:ascii="Cambria" w:hAnsi="Cambria" w:cs="Arial"/>
                <w:sz w:val="18"/>
                <w:szCs w:val="18"/>
              </w:rPr>
            </w:pPr>
            <w:r w:rsidRPr="00576022">
              <w:rPr>
                <w:rFonts w:ascii="Cambria" w:hAnsi="Cambria" w:cs="Arial"/>
                <w:sz w:val="18"/>
                <w:szCs w:val="18"/>
              </w:rPr>
              <w:t> </w:t>
            </w:r>
          </w:p>
        </w:tc>
        <w:tc>
          <w:tcPr>
            <w:tcW w:w="1276" w:type="dxa"/>
            <w:tcBorders>
              <w:top w:val="nil"/>
              <w:left w:val="nil"/>
              <w:bottom w:val="single" w:sz="4" w:space="0" w:color="auto"/>
              <w:right w:val="single" w:sz="4" w:space="0" w:color="auto"/>
            </w:tcBorders>
            <w:shd w:val="clear" w:color="auto" w:fill="auto"/>
            <w:noWrap/>
            <w:hideMark/>
          </w:tcPr>
          <w:p w:rsidR="00AA74F4" w:rsidRPr="00576022" w:rsidRDefault="00AA74F4" w:rsidP="00AA74F4">
            <w:pPr>
              <w:jc w:val="right"/>
              <w:rPr>
                <w:rFonts w:ascii="Cambria" w:hAnsi="Cambria" w:cs="Arial"/>
                <w:sz w:val="18"/>
                <w:szCs w:val="18"/>
              </w:rPr>
            </w:pPr>
          </w:p>
        </w:tc>
        <w:tc>
          <w:tcPr>
            <w:tcW w:w="1417" w:type="dxa"/>
            <w:tcBorders>
              <w:top w:val="nil"/>
              <w:left w:val="nil"/>
              <w:bottom w:val="single" w:sz="4" w:space="0" w:color="auto"/>
              <w:right w:val="single" w:sz="4" w:space="0" w:color="auto"/>
            </w:tcBorders>
            <w:shd w:val="clear" w:color="auto" w:fill="auto"/>
            <w:noWrap/>
            <w:hideMark/>
          </w:tcPr>
          <w:p w:rsidR="00AA74F4" w:rsidRPr="00576022" w:rsidRDefault="00AA74F4" w:rsidP="00AA74F4">
            <w:pPr>
              <w:jc w:val="right"/>
              <w:rPr>
                <w:rFonts w:ascii="Cambria" w:hAnsi="Cambria" w:cs="Arial"/>
                <w:sz w:val="18"/>
                <w:szCs w:val="18"/>
              </w:rPr>
            </w:pPr>
          </w:p>
        </w:tc>
        <w:tc>
          <w:tcPr>
            <w:tcW w:w="1559" w:type="dxa"/>
            <w:tcBorders>
              <w:top w:val="nil"/>
              <w:left w:val="nil"/>
              <w:bottom w:val="single" w:sz="4" w:space="0" w:color="auto"/>
              <w:right w:val="single" w:sz="4" w:space="0" w:color="auto"/>
            </w:tcBorders>
            <w:shd w:val="clear" w:color="auto" w:fill="auto"/>
            <w:noWrap/>
            <w:hideMark/>
          </w:tcPr>
          <w:p w:rsidR="00AA74F4" w:rsidRPr="00576022" w:rsidRDefault="00AA74F4" w:rsidP="00AA74F4">
            <w:pPr>
              <w:jc w:val="right"/>
              <w:rPr>
                <w:rFonts w:ascii="Cambria" w:hAnsi="Cambria" w:cs="Arial"/>
                <w:sz w:val="18"/>
                <w:szCs w:val="18"/>
              </w:rPr>
            </w:pPr>
          </w:p>
        </w:tc>
      </w:tr>
      <w:tr w:rsidR="00AA74F4" w:rsidRPr="00576022" w:rsidTr="00BB6C74">
        <w:trPr>
          <w:trHeight w:val="240"/>
        </w:trPr>
        <w:tc>
          <w:tcPr>
            <w:tcW w:w="380" w:type="dxa"/>
            <w:tcBorders>
              <w:top w:val="nil"/>
              <w:left w:val="single" w:sz="4" w:space="0" w:color="auto"/>
              <w:bottom w:val="single" w:sz="4" w:space="0" w:color="auto"/>
              <w:right w:val="single" w:sz="4" w:space="0" w:color="auto"/>
            </w:tcBorders>
            <w:shd w:val="clear" w:color="D9D9D9" w:fill="E6E6E6"/>
            <w:noWrap/>
            <w:vAlign w:val="bottom"/>
            <w:hideMark/>
          </w:tcPr>
          <w:p w:rsidR="00AA74F4" w:rsidRPr="00576022" w:rsidRDefault="00AA74F4" w:rsidP="00AA74F4">
            <w:pPr>
              <w:jc w:val="both"/>
              <w:rPr>
                <w:rFonts w:ascii="Cambria" w:hAnsi="Cambria" w:cs="Arial"/>
                <w:b/>
                <w:bCs/>
                <w:sz w:val="18"/>
                <w:szCs w:val="18"/>
              </w:rPr>
            </w:pPr>
            <w:r w:rsidRPr="00576022">
              <w:rPr>
                <w:rFonts w:ascii="Cambria" w:hAnsi="Cambria" w:cs="Arial"/>
                <w:b/>
                <w:bCs/>
                <w:sz w:val="18"/>
                <w:szCs w:val="18"/>
              </w:rPr>
              <w:t> </w:t>
            </w:r>
          </w:p>
        </w:tc>
        <w:tc>
          <w:tcPr>
            <w:tcW w:w="5002" w:type="dxa"/>
            <w:tcBorders>
              <w:top w:val="nil"/>
              <w:left w:val="nil"/>
              <w:bottom w:val="single" w:sz="4" w:space="0" w:color="auto"/>
              <w:right w:val="single" w:sz="4" w:space="0" w:color="auto"/>
            </w:tcBorders>
            <w:shd w:val="clear" w:color="D9D9D9" w:fill="E6E6E6"/>
            <w:noWrap/>
            <w:vAlign w:val="bottom"/>
            <w:hideMark/>
          </w:tcPr>
          <w:p w:rsidR="00AA74F4" w:rsidRPr="00576022" w:rsidRDefault="00AA74F4" w:rsidP="00AA74F4">
            <w:pPr>
              <w:rPr>
                <w:rFonts w:ascii="Cambria" w:hAnsi="Cambria" w:cs="Arial"/>
                <w:b/>
                <w:bCs/>
                <w:sz w:val="18"/>
                <w:szCs w:val="18"/>
              </w:rPr>
            </w:pPr>
            <w:r w:rsidRPr="00576022">
              <w:rPr>
                <w:rFonts w:ascii="Cambria" w:hAnsi="Cambria" w:cs="Arial"/>
                <w:b/>
                <w:bCs/>
                <w:sz w:val="18"/>
                <w:szCs w:val="18"/>
              </w:rPr>
              <w:t>Общо разходи (І+ІІ+ІІІ):</w:t>
            </w:r>
          </w:p>
        </w:tc>
        <w:tc>
          <w:tcPr>
            <w:tcW w:w="1276" w:type="dxa"/>
            <w:tcBorders>
              <w:top w:val="nil"/>
              <w:left w:val="nil"/>
              <w:bottom w:val="single" w:sz="4" w:space="0" w:color="auto"/>
              <w:right w:val="single" w:sz="4" w:space="0" w:color="auto"/>
            </w:tcBorders>
            <w:shd w:val="clear" w:color="000000" w:fill="E6E6E6"/>
            <w:noWrap/>
            <w:hideMark/>
          </w:tcPr>
          <w:p w:rsidR="00AA74F4" w:rsidRPr="00576022" w:rsidRDefault="00AA74F4" w:rsidP="00AA74F4">
            <w:pPr>
              <w:jc w:val="right"/>
              <w:rPr>
                <w:rFonts w:ascii="Cambria" w:hAnsi="Cambria" w:cs="Arial"/>
                <w:b/>
                <w:sz w:val="18"/>
                <w:szCs w:val="18"/>
              </w:rPr>
            </w:pPr>
            <w:r w:rsidRPr="00576022">
              <w:rPr>
                <w:rFonts w:ascii="Cambria" w:hAnsi="Cambria" w:cs="Arial"/>
                <w:b/>
                <w:sz w:val="18"/>
                <w:szCs w:val="18"/>
              </w:rPr>
              <w:t>33 159 600</w:t>
            </w:r>
          </w:p>
        </w:tc>
        <w:tc>
          <w:tcPr>
            <w:tcW w:w="1417" w:type="dxa"/>
            <w:tcBorders>
              <w:top w:val="nil"/>
              <w:left w:val="nil"/>
              <w:bottom w:val="single" w:sz="4" w:space="0" w:color="auto"/>
              <w:right w:val="single" w:sz="4" w:space="0" w:color="auto"/>
            </w:tcBorders>
            <w:shd w:val="clear" w:color="000000" w:fill="E6E6E6"/>
            <w:noWrap/>
            <w:hideMark/>
          </w:tcPr>
          <w:p w:rsidR="00AA74F4" w:rsidRPr="00576022" w:rsidRDefault="00AA74F4" w:rsidP="00AA74F4">
            <w:pPr>
              <w:jc w:val="right"/>
              <w:rPr>
                <w:rFonts w:ascii="Cambria" w:hAnsi="Cambria" w:cs="Arial"/>
                <w:b/>
                <w:sz w:val="18"/>
                <w:szCs w:val="18"/>
              </w:rPr>
            </w:pPr>
            <w:r w:rsidRPr="00576022">
              <w:rPr>
                <w:rFonts w:ascii="Cambria" w:hAnsi="Cambria" w:cs="Arial"/>
                <w:b/>
                <w:sz w:val="18"/>
                <w:szCs w:val="18"/>
              </w:rPr>
              <w:t>38 006 751</w:t>
            </w:r>
          </w:p>
        </w:tc>
        <w:tc>
          <w:tcPr>
            <w:tcW w:w="1559" w:type="dxa"/>
            <w:tcBorders>
              <w:top w:val="nil"/>
              <w:left w:val="nil"/>
              <w:bottom w:val="single" w:sz="4" w:space="0" w:color="auto"/>
              <w:right w:val="single" w:sz="4" w:space="0" w:color="auto"/>
            </w:tcBorders>
            <w:shd w:val="clear" w:color="000000" w:fill="E6E6E6"/>
            <w:noWrap/>
            <w:hideMark/>
          </w:tcPr>
          <w:p w:rsidR="00AA74F4" w:rsidRPr="00576022" w:rsidRDefault="002B7992" w:rsidP="002B7992">
            <w:pPr>
              <w:jc w:val="right"/>
              <w:rPr>
                <w:rFonts w:ascii="Cambria" w:hAnsi="Cambria" w:cs="Arial"/>
                <w:b/>
                <w:sz w:val="18"/>
                <w:szCs w:val="18"/>
              </w:rPr>
            </w:pPr>
            <w:r w:rsidRPr="00576022">
              <w:rPr>
                <w:rFonts w:ascii="Cambria" w:hAnsi="Cambria" w:cs="Arial"/>
                <w:b/>
                <w:sz w:val="18"/>
                <w:szCs w:val="18"/>
                <w:lang w:val="en-US"/>
              </w:rPr>
              <w:t>32</w:t>
            </w:r>
            <w:r w:rsidR="00AA74F4" w:rsidRPr="00576022">
              <w:rPr>
                <w:rFonts w:ascii="Cambria" w:hAnsi="Cambria" w:cs="Arial"/>
                <w:b/>
                <w:sz w:val="18"/>
                <w:szCs w:val="18"/>
              </w:rPr>
              <w:t xml:space="preserve"> </w:t>
            </w:r>
            <w:r w:rsidRPr="00576022">
              <w:rPr>
                <w:rFonts w:ascii="Cambria" w:hAnsi="Cambria" w:cs="Arial"/>
                <w:b/>
                <w:sz w:val="18"/>
                <w:szCs w:val="18"/>
                <w:lang w:val="en-US"/>
              </w:rPr>
              <w:t>293</w:t>
            </w:r>
            <w:r w:rsidR="00AA74F4" w:rsidRPr="00576022">
              <w:rPr>
                <w:rFonts w:ascii="Cambria" w:hAnsi="Cambria" w:cs="Arial"/>
                <w:b/>
                <w:sz w:val="18"/>
                <w:szCs w:val="18"/>
              </w:rPr>
              <w:t xml:space="preserve"> 0</w:t>
            </w:r>
            <w:r w:rsidRPr="00576022">
              <w:rPr>
                <w:rFonts w:ascii="Cambria" w:hAnsi="Cambria" w:cs="Arial"/>
                <w:b/>
                <w:sz w:val="18"/>
                <w:szCs w:val="18"/>
                <w:lang w:val="en-US"/>
              </w:rPr>
              <w:t>46</w:t>
            </w:r>
          </w:p>
        </w:tc>
      </w:tr>
      <w:tr w:rsidR="00AA74F4" w:rsidRPr="00576022" w:rsidTr="00BB6C74">
        <w:trPr>
          <w:trHeight w:val="240"/>
        </w:trPr>
        <w:tc>
          <w:tcPr>
            <w:tcW w:w="380" w:type="dxa"/>
            <w:tcBorders>
              <w:top w:val="nil"/>
              <w:left w:val="single" w:sz="4" w:space="0" w:color="auto"/>
              <w:bottom w:val="single" w:sz="4" w:space="0" w:color="auto"/>
              <w:right w:val="single" w:sz="4" w:space="0" w:color="auto"/>
            </w:tcBorders>
            <w:shd w:val="clear" w:color="D9D9D9" w:fill="E6E6E6"/>
            <w:noWrap/>
            <w:vAlign w:val="bottom"/>
            <w:hideMark/>
          </w:tcPr>
          <w:p w:rsidR="00AA74F4" w:rsidRPr="00576022" w:rsidRDefault="00AA74F4" w:rsidP="00AA74F4">
            <w:pPr>
              <w:jc w:val="both"/>
              <w:rPr>
                <w:rFonts w:ascii="Cambria" w:hAnsi="Cambria" w:cs="Arial"/>
                <w:sz w:val="18"/>
                <w:szCs w:val="18"/>
              </w:rPr>
            </w:pPr>
            <w:r w:rsidRPr="00576022">
              <w:rPr>
                <w:rFonts w:ascii="Cambria" w:hAnsi="Cambria" w:cs="Arial"/>
                <w:sz w:val="18"/>
                <w:szCs w:val="18"/>
              </w:rPr>
              <w:t> </w:t>
            </w:r>
          </w:p>
        </w:tc>
        <w:tc>
          <w:tcPr>
            <w:tcW w:w="5002" w:type="dxa"/>
            <w:tcBorders>
              <w:top w:val="nil"/>
              <w:left w:val="nil"/>
              <w:bottom w:val="single" w:sz="4" w:space="0" w:color="auto"/>
              <w:right w:val="single" w:sz="4" w:space="0" w:color="auto"/>
            </w:tcBorders>
            <w:shd w:val="clear" w:color="D9D9D9" w:fill="E6E6E6"/>
            <w:noWrap/>
            <w:vAlign w:val="bottom"/>
            <w:hideMark/>
          </w:tcPr>
          <w:p w:rsidR="00AA74F4" w:rsidRPr="00576022" w:rsidRDefault="00AA74F4" w:rsidP="00AA74F4">
            <w:pPr>
              <w:rPr>
                <w:rFonts w:ascii="Cambria" w:hAnsi="Cambria" w:cs="Arial"/>
                <w:sz w:val="18"/>
                <w:szCs w:val="18"/>
              </w:rPr>
            </w:pPr>
            <w:r w:rsidRPr="00576022">
              <w:rPr>
                <w:rFonts w:ascii="Cambria" w:hAnsi="Cambria" w:cs="Arial"/>
                <w:sz w:val="18"/>
                <w:szCs w:val="18"/>
              </w:rPr>
              <w:t> </w:t>
            </w:r>
          </w:p>
        </w:tc>
        <w:tc>
          <w:tcPr>
            <w:tcW w:w="1276" w:type="dxa"/>
            <w:tcBorders>
              <w:top w:val="nil"/>
              <w:left w:val="nil"/>
              <w:bottom w:val="single" w:sz="4" w:space="0" w:color="auto"/>
              <w:right w:val="single" w:sz="4" w:space="0" w:color="auto"/>
            </w:tcBorders>
            <w:shd w:val="clear" w:color="D9D9D9" w:fill="E6E6E6"/>
            <w:noWrap/>
            <w:hideMark/>
          </w:tcPr>
          <w:p w:rsidR="00AA74F4" w:rsidRPr="00576022" w:rsidRDefault="00AA74F4" w:rsidP="00AA74F4">
            <w:pPr>
              <w:jc w:val="right"/>
              <w:rPr>
                <w:rFonts w:ascii="Cambria" w:hAnsi="Cambria" w:cs="Arial"/>
                <w:sz w:val="18"/>
                <w:szCs w:val="18"/>
              </w:rPr>
            </w:pPr>
          </w:p>
        </w:tc>
        <w:tc>
          <w:tcPr>
            <w:tcW w:w="1417" w:type="dxa"/>
            <w:tcBorders>
              <w:top w:val="nil"/>
              <w:left w:val="nil"/>
              <w:bottom w:val="single" w:sz="4" w:space="0" w:color="auto"/>
              <w:right w:val="single" w:sz="4" w:space="0" w:color="auto"/>
            </w:tcBorders>
            <w:shd w:val="clear" w:color="D9D9D9" w:fill="E6E6E6"/>
            <w:noWrap/>
            <w:hideMark/>
          </w:tcPr>
          <w:p w:rsidR="00AA74F4" w:rsidRPr="00576022" w:rsidRDefault="00AA74F4" w:rsidP="00AA74F4">
            <w:pPr>
              <w:jc w:val="right"/>
              <w:rPr>
                <w:rFonts w:ascii="Cambria" w:hAnsi="Cambria" w:cs="Arial"/>
                <w:sz w:val="18"/>
                <w:szCs w:val="18"/>
              </w:rPr>
            </w:pPr>
          </w:p>
        </w:tc>
        <w:tc>
          <w:tcPr>
            <w:tcW w:w="1559" w:type="dxa"/>
            <w:tcBorders>
              <w:top w:val="nil"/>
              <w:left w:val="nil"/>
              <w:bottom w:val="single" w:sz="4" w:space="0" w:color="auto"/>
              <w:right w:val="single" w:sz="4" w:space="0" w:color="auto"/>
            </w:tcBorders>
            <w:shd w:val="clear" w:color="D9D9D9" w:fill="E6E6E6"/>
            <w:noWrap/>
            <w:hideMark/>
          </w:tcPr>
          <w:p w:rsidR="00AA74F4" w:rsidRPr="00576022" w:rsidRDefault="00AA74F4" w:rsidP="00AA74F4">
            <w:pPr>
              <w:jc w:val="right"/>
              <w:rPr>
                <w:rFonts w:ascii="Cambria" w:hAnsi="Cambria" w:cs="Arial"/>
                <w:sz w:val="18"/>
                <w:szCs w:val="18"/>
              </w:rPr>
            </w:pPr>
          </w:p>
        </w:tc>
      </w:tr>
      <w:tr w:rsidR="00AA74F4" w:rsidRPr="00576022" w:rsidTr="00BB6C74">
        <w:trPr>
          <w:trHeight w:val="240"/>
        </w:trPr>
        <w:tc>
          <w:tcPr>
            <w:tcW w:w="380" w:type="dxa"/>
            <w:tcBorders>
              <w:top w:val="nil"/>
              <w:left w:val="single" w:sz="4" w:space="0" w:color="auto"/>
              <w:bottom w:val="single" w:sz="4" w:space="0" w:color="auto"/>
              <w:right w:val="single" w:sz="4" w:space="0" w:color="auto"/>
            </w:tcBorders>
            <w:shd w:val="clear" w:color="auto" w:fill="auto"/>
            <w:noWrap/>
            <w:vAlign w:val="bottom"/>
            <w:hideMark/>
          </w:tcPr>
          <w:p w:rsidR="00AA74F4" w:rsidRPr="00576022" w:rsidRDefault="00AA74F4" w:rsidP="00AA74F4">
            <w:pPr>
              <w:jc w:val="both"/>
              <w:rPr>
                <w:rFonts w:ascii="Cambria" w:hAnsi="Cambria" w:cs="Arial"/>
                <w:sz w:val="18"/>
                <w:szCs w:val="18"/>
              </w:rPr>
            </w:pPr>
            <w:r w:rsidRPr="00576022">
              <w:rPr>
                <w:rFonts w:ascii="Cambria" w:hAnsi="Cambria" w:cs="Arial"/>
                <w:sz w:val="18"/>
                <w:szCs w:val="18"/>
              </w:rPr>
              <w:t> </w:t>
            </w:r>
          </w:p>
        </w:tc>
        <w:tc>
          <w:tcPr>
            <w:tcW w:w="5002" w:type="dxa"/>
            <w:tcBorders>
              <w:top w:val="nil"/>
              <w:left w:val="nil"/>
              <w:bottom w:val="single" w:sz="4" w:space="0" w:color="auto"/>
              <w:right w:val="single" w:sz="4" w:space="0" w:color="auto"/>
            </w:tcBorders>
            <w:shd w:val="clear" w:color="auto" w:fill="auto"/>
            <w:noWrap/>
            <w:vAlign w:val="bottom"/>
            <w:hideMark/>
          </w:tcPr>
          <w:p w:rsidR="00AA74F4" w:rsidRPr="00576022" w:rsidRDefault="00AA74F4" w:rsidP="00AA74F4">
            <w:pPr>
              <w:rPr>
                <w:rFonts w:ascii="Cambria" w:hAnsi="Cambria" w:cs="Arial"/>
                <w:sz w:val="18"/>
                <w:szCs w:val="18"/>
              </w:rPr>
            </w:pPr>
            <w:r w:rsidRPr="00576022">
              <w:rPr>
                <w:rFonts w:ascii="Cambria" w:hAnsi="Cambria" w:cs="Arial"/>
                <w:sz w:val="18"/>
                <w:szCs w:val="18"/>
              </w:rPr>
              <w:t>Численост на щатния персонал</w:t>
            </w:r>
          </w:p>
        </w:tc>
        <w:tc>
          <w:tcPr>
            <w:tcW w:w="1276" w:type="dxa"/>
            <w:tcBorders>
              <w:top w:val="nil"/>
              <w:left w:val="nil"/>
              <w:bottom w:val="single" w:sz="4" w:space="0" w:color="auto"/>
              <w:right w:val="single" w:sz="4" w:space="0" w:color="auto"/>
            </w:tcBorders>
            <w:shd w:val="clear" w:color="auto" w:fill="auto"/>
            <w:noWrap/>
            <w:hideMark/>
          </w:tcPr>
          <w:p w:rsidR="00AA74F4" w:rsidRPr="00576022" w:rsidRDefault="00AA74F4" w:rsidP="00AA74F4">
            <w:pPr>
              <w:jc w:val="right"/>
              <w:rPr>
                <w:rFonts w:ascii="Cambria" w:hAnsi="Cambria" w:cs="Arial"/>
                <w:sz w:val="18"/>
                <w:szCs w:val="18"/>
              </w:rPr>
            </w:pPr>
            <w:r w:rsidRPr="00576022">
              <w:rPr>
                <w:rFonts w:ascii="Cambria" w:hAnsi="Cambria" w:cs="Arial"/>
                <w:sz w:val="18"/>
                <w:szCs w:val="18"/>
              </w:rPr>
              <w:t>659</w:t>
            </w:r>
          </w:p>
        </w:tc>
        <w:tc>
          <w:tcPr>
            <w:tcW w:w="1417" w:type="dxa"/>
            <w:tcBorders>
              <w:top w:val="nil"/>
              <w:left w:val="nil"/>
              <w:bottom w:val="single" w:sz="4" w:space="0" w:color="auto"/>
              <w:right w:val="single" w:sz="4" w:space="0" w:color="auto"/>
            </w:tcBorders>
            <w:shd w:val="clear" w:color="auto" w:fill="auto"/>
            <w:noWrap/>
            <w:hideMark/>
          </w:tcPr>
          <w:p w:rsidR="00AA74F4" w:rsidRPr="00576022" w:rsidRDefault="00AA74F4" w:rsidP="00AA74F4">
            <w:pPr>
              <w:jc w:val="right"/>
              <w:rPr>
                <w:rFonts w:ascii="Cambria" w:hAnsi="Cambria" w:cs="Arial"/>
                <w:sz w:val="18"/>
                <w:szCs w:val="18"/>
              </w:rPr>
            </w:pPr>
            <w:r w:rsidRPr="00576022">
              <w:rPr>
                <w:rFonts w:ascii="Cambria" w:hAnsi="Cambria" w:cs="Arial"/>
                <w:sz w:val="18"/>
                <w:szCs w:val="18"/>
              </w:rPr>
              <w:t>659</w:t>
            </w:r>
          </w:p>
        </w:tc>
        <w:tc>
          <w:tcPr>
            <w:tcW w:w="1559" w:type="dxa"/>
            <w:tcBorders>
              <w:top w:val="nil"/>
              <w:left w:val="nil"/>
              <w:bottom w:val="single" w:sz="4" w:space="0" w:color="auto"/>
              <w:right w:val="single" w:sz="4" w:space="0" w:color="auto"/>
            </w:tcBorders>
            <w:shd w:val="clear" w:color="auto" w:fill="auto"/>
            <w:noWrap/>
            <w:hideMark/>
          </w:tcPr>
          <w:p w:rsidR="00AA74F4" w:rsidRPr="00576022" w:rsidRDefault="00AA74F4" w:rsidP="002B7992">
            <w:pPr>
              <w:jc w:val="right"/>
              <w:rPr>
                <w:rFonts w:ascii="Cambria" w:hAnsi="Cambria" w:cs="Arial"/>
                <w:sz w:val="18"/>
                <w:szCs w:val="18"/>
                <w:lang w:val="en-US"/>
              </w:rPr>
            </w:pPr>
            <w:r w:rsidRPr="00576022">
              <w:rPr>
                <w:rFonts w:ascii="Cambria" w:hAnsi="Cambria" w:cs="Arial"/>
                <w:sz w:val="18"/>
                <w:szCs w:val="18"/>
              </w:rPr>
              <w:t>5</w:t>
            </w:r>
            <w:r w:rsidR="002B7992" w:rsidRPr="00576022">
              <w:rPr>
                <w:rFonts w:ascii="Cambria" w:hAnsi="Cambria" w:cs="Arial"/>
                <w:sz w:val="18"/>
                <w:szCs w:val="18"/>
                <w:lang w:val="en-US"/>
              </w:rPr>
              <w:t>62</w:t>
            </w:r>
          </w:p>
        </w:tc>
      </w:tr>
      <w:tr w:rsidR="00AA74F4" w:rsidRPr="00576022" w:rsidTr="00BB6C74">
        <w:trPr>
          <w:trHeight w:val="240"/>
        </w:trPr>
        <w:tc>
          <w:tcPr>
            <w:tcW w:w="380" w:type="dxa"/>
            <w:tcBorders>
              <w:top w:val="nil"/>
              <w:left w:val="single" w:sz="4" w:space="0" w:color="auto"/>
              <w:bottom w:val="single" w:sz="4" w:space="0" w:color="auto"/>
              <w:right w:val="single" w:sz="4" w:space="0" w:color="auto"/>
            </w:tcBorders>
            <w:shd w:val="clear" w:color="auto" w:fill="auto"/>
            <w:noWrap/>
            <w:vAlign w:val="bottom"/>
            <w:hideMark/>
          </w:tcPr>
          <w:p w:rsidR="00AA74F4" w:rsidRPr="00576022" w:rsidRDefault="00AA74F4" w:rsidP="00AA74F4">
            <w:pPr>
              <w:jc w:val="both"/>
              <w:rPr>
                <w:rFonts w:ascii="Cambria" w:hAnsi="Cambria" w:cs="Arial"/>
                <w:sz w:val="18"/>
                <w:szCs w:val="18"/>
              </w:rPr>
            </w:pPr>
            <w:r w:rsidRPr="00576022">
              <w:rPr>
                <w:rFonts w:ascii="Cambria" w:hAnsi="Cambria" w:cs="Arial"/>
                <w:sz w:val="18"/>
                <w:szCs w:val="18"/>
              </w:rPr>
              <w:t> </w:t>
            </w:r>
          </w:p>
        </w:tc>
        <w:tc>
          <w:tcPr>
            <w:tcW w:w="5002" w:type="dxa"/>
            <w:tcBorders>
              <w:top w:val="nil"/>
              <w:left w:val="nil"/>
              <w:bottom w:val="single" w:sz="4" w:space="0" w:color="auto"/>
              <w:right w:val="single" w:sz="4" w:space="0" w:color="auto"/>
            </w:tcBorders>
            <w:shd w:val="clear" w:color="auto" w:fill="auto"/>
            <w:noWrap/>
            <w:vAlign w:val="bottom"/>
            <w:hideMark/>
          </w:tcPr>
          <w:p w:rsidR="00AA74F4" w:rsidRPr="00576022" w:rsidRDefault="00AA74F4" w:rsidP="00AA74F4">
            <w:pPr>
              <w:rPr>
                <w:rFonts w:ascii="Cambria" w:hAnsi="Cambria" w:cs="Arial"/>
                <w:sz w:val="18"/>
                <w:szCs w:val="18"/>
              </w:rPr>
            </w:pPr>
            <w:r w:rsidRPr="00576022">
              <w:rPr>
                <w:rFonts w:ascii="Cambria" w:hAnsi="Cambria" w:cs="Arial"/>
                <w:sz w:val="18"/>
                <w:szCs w:val="18"/>
              </w:rPr>
              <w:t>Численост на извънщатния персонал</w:t>
            </w:r>
          </w:p>
        </w:tc>
        <w:tc>
          <w:tcPr>
            <w:tcW w:w="1276" w:type="dxa"/>
            <w:tcBorders>
              <w:top w:val="nil"/>
              <w:left w:val="nil"/>
              <w:bottom w:val="single" w:sz="4" w:space="0" w:color="auto"/>
              <w:right w:val="single" w:sz="4" w:space="0" w:color="auto"/>
            </w:tcBorders>
            <w:shd w:val="clear" w:color="auto" w:fill="auto"/>
            <w:noWrap/>
            <w:hideMark/>
          </w:tcPr>
          <w:p w:rsidR="00AA74F4" w:rsidRPr="00576022" w:rsidRDefault="00AA74F4" w:rsidP="00AA74F4">
            <w:pPr>
              <w:jc w:val="right"/>
              <w:rPr>
                <w:rFonts w:ascii="Cambria" w:hAnsi="Cambria" w:cs="Arial"/>
                <w:sz w:val="18"/>
                <w:szCs w:val="18"/>
              </w:rPr>
            </w:pPr>
          </w:p>
        </w:tc>
        <w:tc>
          <w:tcPr>
            <w:tcW w:w="1417" w:type="dxa"/>
            <w:tcBorders>
              <w:top w:val="nil"/>
              <w:left w:val="nil"/>
              <w:bottom w:val="single" w:sz="4" w:space="0" w:color="auto"/>
              <w:right w:val="single" w:sz="4" w:space="0" w:color="auto"/>
            </w:tcBorders>
            <w:shd w:val="clear" w:color="auto" w:fill="auto"/>
            <w:noWrap/>
            <w:hideMark/>
          </w:tcPr>
          <w:p w:rsidR="00AA74F4" w:rsidRPr="00576022" w:rsidRDefault="00AA74F4" w:rsidP="00AA74F4">
            <w:pPr>
              <w:jc w:val="right"/>
              <w:rPr>
                <w:rFonts w:ascii="Cambria" w:hAnsi="Cambria" w:cs="Arial"/>
                <w:sz w:val="18"/>
                <w:szCs w:val="18"/>
              </w:rPr>
            </w:pPr>
          </w:p>
        </w:tc>
        <w:tc>
          <w:tcPr>
            <w:tcW w:w="1559" w:type="dxa"/>
            <w:tcBorders>
              <w:top w:val="nil"/>
              <w:left w:val="nil"/>
              <w:bottom w:val="single" w:sz="4" w:space="0" w:color="auto"/>
              <w:right w:val="single" w:sz="4" w:space="0" w:color="auto"/>
            </w:tcBorders>
            <w:shd w:val="clear" w:color="auto" w:fill="auto"/>
            <w:noWrap/>
            <w:hideMark/>
          </w:tcPr>
          <w:p w:rsidR="00AA74F4" w:rsidRPr="00576022" w:rsidRDefault="00AA74F4" w:rsidP="00AA74F4">
            <w:pPr>
              <w:jc w:val="right"/>
              <w:rPr>
                <w:rFonts w:ascii="Cambria" w:hAnsi="Cambria" w:cs="Arial"/>
                <w:sz w:val="18"/>
                <w:szCs w:val="18"/>
              </w:rPr>
            </w:pPr>
          </w:p>
        </w:tc>
      </w:tr>
    </w:tbl>
    <w:p w:rsidR="00922189" w:rsidRPr="00A67FC0" w:rsidRDefault="00922189" w:rsidP="00DD44F0">
      <w:pPr>
        <w:tabs>
          <w:tab w:val="left" w:pos="540"/>
          <w:tab w:val="left" w:pos="709"/>
        </w:tabs>
        <w:spacing w:before="60" w:after="60"/>
        <w:jc w:val="both"/>
        <w:rPr>
          <w:rFonts w:ascii="Cambria" w:hAnsi="Cambria"/>
          <w:b/>
          <w:i/>
          <w:sz w:val="22"/>
          <w:szCs w:val="22"/>
        </w:rPr>
      </w:pPr>
    </w:p>
    <w:p w:rsidR="009110EF" w:rsidRPr="00A67FC0" w:rsidRDefault="009110EF" w:rsidP="00DD44F0">
      <w:pPr>
        <w:tabs>
          <w:tab w:val="left" w:pos="540"/>
          <w:tab w:val="left" w:pos="709"/>
        </w:tabs>
        <w:spacing w:before="60" w:after="60"/>
        <w:jc w:val="both"/>
        <w:rPr>
          <w:rFonts w:ascii="Cambria" w:hAnsi="Cambria"/>
          <w:b/>
          <w:i/>
          <w:sz w:val="22"/>
          <w:szCs w:val="22"/>
        </w:rPr>
      </w:pPr>
      <w:r w:rsidRPr="00A67FC0">
        <w:rPr>
          <w:rFonts w:ascii="Cambria" w:hAnsi="Cambria"/>
          <w:b/>
          <w:i/>
          <w:sz w:val="22"/>
          <w:szCs w:val="22"/>
        </w:rPr>
        <w:t>Преглед на настъпилите през отчетния период промени на показателите по бюджета</w:t>
      </w:r>
    </w:p>
    <w:p w:rsidR="00BD20A3" w:rsidRDefault="00BA0A25" w:rsidP="003D7CF5">
      <w:pPr>
        <w:rPr>
          <w:rFonts w:ascii="Cambria" w:hAnsi="Cambria" w:cs="Arial"/>
          <w:b/>
          <w:bCs/>
          <w:i/>
          <w:sz w:val="22"/>
          <w:szCs w:val="22"/>
        </w:rPr>
      </w:pPr>
      <w:r w:rsidRPr="00BA0A25">
        <w:rPr>
          <w:rFonts w:ascii="Cambria" w:hAnsi="Cambria" w:cs="Arial"/>
          <w:b/>
          <w:bCs/>
          <w:i/>
          <w:sz w:val="22"/>
          <w:szCs w:val="22"/>
        </w:rPr>
        <w:t xml:space="preserve">По бюджетна програма </w:t>
      </w:r>
    </w:p>
    <w:p w:rsidR="003D7CF5" w:rsidRPr="00BA0A25" w:rsidRDefault="003D7CF5" w:rsidP="003D7CF5">
      <w:pPr>
        <w:rPr>
          <w:rFonts w:ascii="Cambria" w:hAnsi="Cambria" w:cs="Arial"/>
          <w:b/>
          <w:bCs/>
          <w:i/>
          <w:sz w:val="22"/>
          <w:szCs w:val="22"/>
        </w:rPr>
      </w:pPr>
      <w:r w:rsidRPr="00BA0A25">
        <w:rPr>
          <w:rFonts w:ascii="Cambria" w:hAnsi="Cambria" w:cs="Arial"/>
          <w:b/>
          <w:bCs/>
          <w:i/>
          <w:sz w:val="22"/>
          <w:szCs w:val="22"/>
        </w:rPr>
        <w:t>1100.01.01 Бюджетна програма „Администриране и осигуряване на дипломатическата служба</w:t>
      </w:r>
      <w:r w:rsidR="00BA0A25">
        <w:rPr>
          <w:rFonts w:ascii="Cambria" w:hAnsi="Cambria" w:cs="Arial"/>
          <w:b/>
          <w:bCs/>
          <w:i/>
          <w:sz w:val="22"/>
          <w:szCs w:val="22"/>
        </w:rPr>
        <w:t>“</w:t>
      </w:r>
    </w:p>
    <w:p w:rsidR="00BA0A25" w:rsidRPr="00A67FC0" w:rsidRDefault="00BA0A25" w:rsidP="003D7CF5">
      <w:pPr>
        <w:rPr>
          <w:rFonts w:ascii="Cambria" w:hAnsi="Cambria" w:cs="Arial"/>
          <w:b/>
          <w:bCs/>
          <w:sz w:val="16"/>
          <w:szCs w:val="16"/>
        </w:rPr>
      </w:pPr>
    </w:p>
    <w:tbl>
      <w:tblPr>
        <w:tblW w:w="10968" w:type="dxa"/>
        <w:tblInd w:w="-431" w:type="dxa"/>
        <w:tblCellMar>
          <w:left w:w="70" w:type="dxa"/>
          <w:right w:w="70" w:type="dxa"/>
        </w:tblCellMar>
        <w:tblLook w:val="04A0" w:firstRow="1" w:lastRow="0" w:firstColumn="1" w:lastColumn="0" w:noHBand="0" w:noVBand="1"/>
      </w:tblPr>
      <w:tblGrid>
        <w:gridCol w:w="413"/>
        <w:gridCol w:w="1345"/>
        <w:gridCol w:w="1873"/>
        <w:gridCol w:w="2013"/>
        <w:gridCol w:w="1920"/>
        <w:gridCol w:w="2152"/>
        <w:gridCol w:w="1252"/>
      </w:tblGrid>
      <w:tr w:rsidR="00BA0A25" w:rsidRPr="00BA0A25" w:rsidTr="00BA0A25">
        <w:trPr>
          <w:trHeight w:val="1410"/>
        </w:trPr>
        <w:tc>
          <w:tcPr>
            <w:tcW w:w="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0A25" w:rsidRPr="00BA0A25" w:rsidRDefault="00BA0A25" w:rsidP="00BA0A25">
            <w:pPr>
              <w:jc w:val="center"/>
              <w:rPr>
                <w:b/>
                <w:bCs/>
                <w:sz w:val="18"/>
                <w:szCs w:val="18"/>
              </w:rPr>
            </w:pPr>
            <w:r w:rsidRPr="00BA0A25">
              <w:rPr>
                <w:b/>
                <w:bCs/>
                <w:sz w:val="18"/>
                <w:szCs w:val="18"/>
              </w:rPr>
              <w:t>№ по ред</w:t>
            </w:r>
          </w:p>
        </w:tc>
        <w:tc>
          <w:tcPr>
            <w:tcW w:w="1147" w:type="dxa"/>
            <w:tcBorders>
              <w:top w:val="single" w:sz="4" w:space="0" w:color="auto"/>
              <w:left w:val="nil"/>
              <w:bottom w:val="single" w:sz="4" w:space="0" w:color="auto"/>
              <w:right w:val="single" w:sz="4" w:space="0" w:color="auto"/>
            </w:tcBorders>
            <w:shd w:val="clear" w:color="auto" w:fill="auto"/>
            <w:vAlign w:val="center"/>
            <w:hideMark/>
          </w:tcPr>
          <w:p w:rsidR="00BA0A25" w:rsidRPr="00BA0A25" w:rsidRDefault="00BA0A25" w:rsidP="00BA0A25">
            <w:pPr>
              <w:jc w:val="center"/>
              <w:rPr>
                <w:b/>
                <w:bCs/>
                <w:sz w:val="18"/>
                <w:szCs w:val="18"/>
              </w:rPr>
            </w:pPr>
            <w:r w:rsidRPr="00BA0A25">
              <w:rPr>
                <w:b/>
                <w:bCs/>
                <w:sz w:val="18"/>
                <w:szCs w:val="18"/>
              </w:rPr>
              <w:t>Наименование на акта</w:t>
            </w:r>
          </w:p>
        </w:tc>
        <w:tc>
          <w:tcPr>
            <w:tcW w:w="1950" w:type="dxa"/>
            <w:tcBorders>
              <w:top w:val="single" w:sz="4" w:space="0" w:color="auto"/>
              <w:left w:val="nil"/>
              <w:bottom w:val="single" w:sz="4" w:space="0" w:color="auto"/>
              <w:right w:val="single" w:sz="4" w:space="0" w:color="auto"/>
            </w:tcBorders>
            <w:shd w:val="clear" w:color="auto" w:fill="auto"/>
            <w:vAlign w:val="center"/>
            <w:hideMark/>
          </w:tcPr>
          <w:p w:rsidR="00BA0A25" w:rsidRPr="00BA0A25" w:rsidRDefault="00BA0A25" w:rsidP="00BA0A25">
            <w:pPr>
              <w:jc w:val="center"/>
              <w:rPr>
                <w:b/>
                <w:bCs/>
                <w:sz w:val="18"/>
                <w:szCs w:val="18"/>
              </w:rPr>
            </w:pPr>
            <w:r w:rsidRPr="00BA0A25">
              <w:rPr>
                <w:b/>
                <w:bCs/>
                <w:sz w:val="18"/>
                <w:szCs w:val="18"/>
              </w:rPr>
              <w:t>Нормативно основание</w:t>
            </w:r>
          </w:p>
        </w:tc>
        <w:tc>
          <w:tcPr>
            <w:tcW w:w="2013" w:type="dxa"/>
            <w:tcBorders>
              <w:top w:val="single" w:sz="4" w:space="0" w:color="auto"/>
              <w:left w:val="nil"/>
              <w:bottom w:val="single" w:sz="4" w:space="0" w:color="auto"/>
              <w:right w:val="single" w:sz="4" w:space="0" w:color="auto"/>
            </w:tcBorders>
            <w:shd w:val="clear" w:color="auto" w:fill="auto"/>
            <w:vAlign w:val="center"/>
            <w:hideMark/>
          </w:tcPr>
          <w:p w:rsidR="00BA0A25" w:rsidRPr="00BA0A25" w:rsidRDefault="00BA0A25" w:rsidP="00BA0A25">
            <w:pPr>
              <w:jc w:val="center"/>
              <w:rPr>
                <w:b/>
                <w:bCs/>
                <w:sz w:val="18"/>
                <w:szCs w:val="18"/>
              </w:rPr>
            </w:pPr>
            <w:r w:rsidRPr="00BA0A25">
              <w:rPr>
                <w:b/>
                <w:bCs/>
                <w:sz w:val="18"/>
                <w:szCs w:val="18"/>
              </w:rPr>
              <w:t>Мотиви</w:t>
            </w:r>
          </w:p>
        </w:tc>
        <w:tc>
          <w:tcPr>
            <w:tcW w:w="2008" w:type="dxa"/>
            <w:tcBorders>
              <w:top w:val="single" w:sz="4" w:space="0" w:color="auto"/>
              <w:left w:val="nil"/>
              <w:bottom w:val="single" w:sz="4" w:space="0" w:color="auto"/>
              <w:right w:val="single" w:sz="4" w:space="0" w:color="auto"/>
            </w:tcBorders>
            <w:shd w:val="clear" w:color="auto" w:fill="auto"/>
            <w:vAlign w:val="center"/>
            <w:hideMark/>
          </w:tcPr>
          <w:p w:rsidR="00BA0A25" w:rsidRPr="00BA0A25" w:rsidRDefault="00BA0A25" w:rsidP="00BA0A25">
            <w:pPr>
              <w:jc w:val="center"/>
              <w:rPr>
                <w:b/>
                <w:bCs/>
                <w:sz w:val="18"/>
                <w:szCs w:val="18"/>
              </w:rPr>
            </w:pPr>
            <w:r w:rsidRPr="00BA0A25">
              <w:rPr>
                <w:b/>
                <w:bCs/>
                <w:sz w:val="18"/>
                <w:szCs w:val="18"/>
              </w:rPr>
              <w:t>Наименование на бюджетните програми</w:t>
            </w:r>
          </w:p>
        </w:tc>
        <w:tc>
          <w:tcPr>
            <w:tcW w:w="2185" w:type="dxa"/>
            <w:tcBorders>
              <w:top w:val="single" w:sz="4" w:space="0" w:color="auto"/>
              <w:left w:val="nil"/>
              <w:bottom w:val="single" w:sz="4" w:space="0" w:color="auto"/>
              <w:right w:val="single" w:sz="4" w:space="0" w:color="auto"/>
            </w:tcBorders>
            <w:shd w:val="clear" w:color="auto" w:fill="auto"/>
            <w:vAlign w:val="center"/>
            <w:hideMark/>
          </w:tcPr>
          <w:p w:rsidR="00BA0A25" w:rsidRPr="00BA0A25" w:rsidRDefault="00BA0A25" w:rsidP="00BA0A25">
            <w:pPr>
              <w:jc w:val="center"/>
              <w:rPr>
                <w:b/>
                <w:bCs/>
                <w:sz w:val="18"/>
                <w:szCs w:val="18"/>
              </w:rPr>
            </w:pPr>
            <w:r w:rsidRPr="00BA0A25">
              <w:rPr>
                <w:b/>
                <w:bCs/>
                <w:sz w:val="18"/>
                <w:szCs w:val="18"/>
              </w:rPr>
              <w:t>Ефект върху бюджета (увеличение / намаление на разходите по програми)</w:t>
            </w:r>
          </w:p>
        </w:tc>
        <w:tc>
          <w:tcPr>
            <w:tcW w:w="1252" w:type="dxa"/>
            <w:tcBorders>
              <w:top w:val="single" w:sz="4" w:space="0" w:color="auto"/>
              <w:left w:val="nil"/>
              <w:bottom w:val="single" w:sz="4" w:space="0" w:color="auto"/>
              <w:right w:val="single" w:sz="4" w:space="0" w:color="auto"/>
            </w:tcBorders>
            <w:shd w:val="clear" w:color="auto" w:fill="auto"/>
            <w:vAlign w:val="center"/>
            <w:hideMark/>
          </w:tcPr>
          <w:p w:rsidR="00BA0A25" w:rsidRPr="00BA0A25" w:rsidRDefault="00BA0A25" w:rsidP="00BA0A25">
            <w:pPr>
              <w:jc w:val="center"/>
              <w:rPr>
                <w:b/>
                <w:bCs/>
                <w:sz w:val="18"/>
                <w:szCs w:val="18"/>
              </w:rPr>
            </w:pPr>
            <w:r w:rsidRPr="00BA0A25">
              <w:rPr>
                <w:b/>
                <w:bCs/>
                <w:sz w:val="18"/>
                <w:szCs w:val="18"/>
              </w:rPr>
              <w:t>Влияние върху показателите за изпълнение</w:t>
            </w:r>
          </w:p>
        </w:tc>
      </w:tr>
      <w:tr w:rsidR="00BA0A25" w:rsidRPr="00BA0A25" w:rsidTr="00BA0A25">
        <w:trPr>
          <w:trHeight w:val="1410"/>
        </w:trPr>
        <w:tc>
          <w:tcPr>
            <w:tcW w:w="413" w:type="dxa"/>
            <w:tcBorders>
              <w:top w:val="nil"/>
              <w:left w:val="single" w:sz="4" w:space="0" w:color="auto"/>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 </w:t>
            </w:r>
          </w:p>
        </w:tc>
        <w:tc>
          <w:tcPr>
            <w:tcW w:w="1147"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(ПМС/акт на министъра на финансите/акт на ПРБ)</w:t>
            </w:r>
          </w:p>
        </w:tc>
        <w:tc>
          <w:tcPr>
            <w:tcW w:w="1950"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(Чл. 109, 110, 112, 113 от ЗПФ, чл. 74 и 76 от ЗДБРБ за 2020 г.)</w:t>
            </w:r>
          </w:p>
        </w:tc>
        <w:tc>
          <w:tcPr>
            <w:tcW w:w="2013"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(Дават се кратки аргументи за извършените промени)</w:t>
            </w:r>
          </w:p>
        </w:tc>
        <w:tc>
          <w:tcPr>
            <w:tcW w:w="2008"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(Бюджетни програми, които засяга актът  новосъздадени администрирани разходни параграфи - наименование и сума)</w:t>
            </w:r>
          </w:p>
        </w:tc>
        <w:tc>
          <w:tcPr>
            <w:tcW w:w="2185"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(Произтичащи от акта промени на показателите по бюджета, в лева (+/-)</w:t>
            </w:r>
          </w:p>
        </w:tc>
        <w:tc>
          <w:tcPr>
            <w:tcW w:w="1252"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(Произтичащо от акта въздействие върху целевите стойности на показателите за изпълнение, ако има такова)</w:t>
            </w:r>
          </w:p>
        </w:tc>
      </w:tr>
      <w:tr w:rsidR="00BA0A25" w:rsidRPr="00BA0A25" w:rsidTr="00BA0A25">
        <w:trPr>
          <w:trHeight w:val="1410"/>
        </w:trPr>
        <w:tc>
          <w:tcPr>
            <w:tcW w:w="413" w:type="dxa"/>
            <w:tcBorders>
              <w:top w:val="nil"/>
              <w:left w:val="single" w:sz="4" w:space="0" w:color="auto"/>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1</w:t>
            </w:r>
          </w:p>
        </w:tc>
        <w:tc>
          <w:tcPr>
            <w:tcW w:w="1147"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 xml:space="preserve">чл. 27 от ПМС № 408 от 23.12.2020 г. </w:t>
            </w:r>
          </w:p>
        </w:tc>
        <w:tc>
          <w:tcPr>
            <w:tcW w:w="1950"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 xml:space="preserve">На основание чл. 109, ал. 3 и чл. 110, ал. 10от Закона за публичните финанси </w:t>
            </w:r>
          </w:p>
        </w:tc>
        <w:tc>
          <w:tcPr>
            <w:tcW w:w="2013"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Разходи за обслужването от  банките на операциите на бюджетните организации по събирането на приходи и други постъпления чрез картови плащания</w:t>
            </w:r>
          </w:p>
        </w:tc>
        <w:tc>
          <w:tcPr>
            <w:tcW w:w="2008"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по „Политика в областта на развитието на ефективна дипломатическа служба”, бюджетна програма „Администриране и осигуряване на дипломатическата служба”</w:t>
            </w:r>
          </w:p>
        </w:tc>
        <w:tc>
          <w:tcPr>
            <w:tcW w:w="2185"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Общо ведомствени разходи, текущи разходи -„Други финансови услуги”.  Променя бюджетните взаимоотношения между бюджета и ЦБ с +7 333 лв.</w:t>
            </w:r>
          </w:p>
        </w:tc>
        <w:tc>
          <w:tcPr>
            <w:tcW w:w="1252" w:type="dxa"/>
            <w:tcBorders>
              <w:top w:val="nil"/>
              <w:left w:val="nil"/>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7 333</w:t>
            </w:r>
          </w:p>
        </w:tc>
      </w:tr>
      <w:tr w:rsidR="00BA0A25" w:rsidRPr="00BA0A25" w:rsidTr="00BA0A25">
        <w:trPr>
          <w:trHeight w:val="1410"/>
        </w:trPr>
        <w:tc>
          <w:tcPr>
            <w:tcW w:w="413" w:type="dxa"/>
            <w:tcBorders>
              <w:top w:val="nil"/>
              <w:left w:val="single" w:sz="4" w:space="0" w:color="auto"/>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2</w:t>
            </w:r>
          </w:p>
        </w:tc>
        <w:tc>
          <w:tcPr>
            <w:tcW w:w="1147"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Писмо изх. № 04-02-63 от 26.02.2021 г. на МФ</w:t>
            </w:r>
          </w:p>
        </w:tc>
        <w:tc>
          <w:tcPr>
            <w:tcW w:w="1950"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На основание чл. 110, ал. 4 от Закона за публичните финанси и чл. 6, ал.3 от ПМС № 408 от 23.12.2020 г. за изпълнение на ЗДРБ за 2021 г. и във връзка с т.7.4 от раздел IX "Извършване на промени по Закона за публичните финанси от Указания ДР № 1/18.01.2021 г.</w:t>
            </w:r>
          </w:p>
        </w:tc>
        <w:tc>
          <w:tcPr>
            <w:tcW w:w="2013"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Изпълнен полет на Авиоотряд 28 по заявки на МВнР.</w:t>
            </w:r>
          </w:p>
        </w:tc>
        <w:tc>
          <w:tcPr>
            <w:tcW w:w="2008"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по „Политика в областта на развитието на ефективна дипломатическа служба”, бюджетна програма „Администриране и осигуряване на дипломатическата служба”</w:t>
            </w:r>
          </w:p>
        </w:tc>
        <w:tc>
          <w:tcPr>
            <w:tcW w:w="2185"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Общо ведомствени разходи,  текущи разходи. Променя бюджетните взаимоотношения между бюджети чрез трансфер по бюджета на МТИТС с -34 247 лв.</w:t>
            </w:r>
          </w:p>
        </w:tc>
        <w:tc>
          <w:tcPr>
            <w:tcW w:w="1252" w:type="dxa"/>
            <w:tcBorders>
              <w:top w:val="nil"/>
              <w:left w:val="nil"/>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-34 247</w:t>
            </w:r>
          </w:p>
        </w:tc>
      </w:tr>
      <w:tr w:rsidR="00BA0A25" w:rsidRPr="00BA0A25" w:rsidTr="00BA0A25">
        <w:trPr>
          <w:trHeight w:val="698"/>
        </w:trPr>
        <w:tc>
          <w:tcPr>
            <w:tcW w:w="413" w:type="dxa"/>
            <w:tcBorders>
              <w:top w:val="single" w:sz="4" w:space="0" w:color="auto"/>
              <w:left w:val="single" w:sz="4" w:space="0" w:color="auto"/>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3</w:t>
            </w:r>
          </w:p>
        </w:tc>
        <w:tc>
          <w:tcPr>
            <w:tcW w:w="1147" w:type="dxa"/>
            <w:tcBorders>
              <w:top w:val="single" w:sz="4" w:space="0" w:color="auto"/>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 xml:space="preserve">Писмо изх.№ 04-02-75 от 11.03.2021 на МФ   </w:t>
            </w:r>
          </w:p>
        </w:tc>
        <w:tc>
          <w:tcPr>
            <w:tcW w:w="1950" w:type="dxa"/>
            <w:tcBorders>
              <w:top w:val="single" w:sz="4" w:space="0" w:color="auto"/>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На основание чл. 110, ал. 1 и ал.10 от Закона за публичните финанси чл. 6, ал.3 от ПМС № 408 от 23.12.2020 г. за изпълнение на ЗДРБ за 2021 г.</w:t>
            </w:r>
          </w:p>
        </w:tc>
        <w:tc>
          <w:tcPr>
            <w:tcW w:w="2013" w:type="dxa"/>
            <w:tcBorders>
              <w:top w:val="single" w:sz="4" w:space="0" w:color="auto"/>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Получено застрахователно обезщетение за ведомствен апартамент на МВнР.</w:t>
            </w:r>
          </w:p>
        </w:tc>
        <w:tc>
          <w:tcPr>
            <w:tcW w:w="2008" w:type="dxa"/>
            <w:tcBorders>
              <w:top w:val="single" w:sz="4" w:space="0" w:color="auto"/>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по „Политика в областта на развитието на ефективна дипломатическа служба”, бюджетна програма „Администриране и осигуряване на дипломатическата служба”</w:t>
            </w:r>
          </w:p>
        </w:tc>
        <w:tc>
          <w:tcPr>
            <w:tcW w:w="2185" w:type="dxa"/>
            <w:tcBorders>
              <w:top w:val="single" w:sz="4" w:space="0" w:color="auto"/>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Увеличава приходите и общо ведомствените разходи,  текущи разходи. - право на разход с +140 лв.</w:t>
            </w:r>
          </w:p>
        </w:tc>
        <w:tc>
          <w:tcPr>
            <w:tcW w:w="1252" w:type="dxa"/>
            <w:tcBorders>
              <w:top w:val="single" w:sz="4" w:space="0" w:color="auto"/>
              <w:left w:val="nil"/>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140</w:t>
            </w:r>
          </w:p>
        </w:tc>
      </w:tr>
      <w:tr w:rsidR="00BA0A25" w:rsidRPr="00BA0A25" w:rsidTr="00BA0A25">
        <w:trPr>
          <w:trHeight w:val="1410"/>
        </w:trPr>
        <w:tc>
          <w:tcPr>
            <w:tcW w:w="413" w:type="dxa"/>
            <w:tcBorders>
              <w:top w:val="single" w:sz="4" w:space="0" w:color="auto"/>
              <w:left w:val="single" w:sz="4" w:space="0" w:color="auto"/>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4</w:t>
            </w:r>
          </w:p>
        </w:tc>
        <w:tc>
          <w:tcPr>
            <w:tcW w:w="1147" w:type="dxa"/>
            <w:tcBorders>
              <w:top w:val="single" w:sz="4" w:space="0" w:color="auto"/>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 xml:space="preserve">Писмо изх.№ 04-02-79 от 11.03.2021 на МФ   </w:t>
            </w:r>
          </w:p>
        </w:tc>
        <w:tc>
          <w:tcPr>
            <w:tcW w:w="1950" w:type="dxa"/>
            <w:tcBorders>
              <w:top w:val="single" w:sz="4" w:space="0" w:color="auto"/>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На основание чл. 110, ал. 2 и ал.10 от Закона за публичните финанси и чл. 6, ал.3 от ПМС № 408 от 23.12.2020 г. за изпълнение на ЗДРБ за 2021 г.</w:t>
            </w:r>
          </w:p>
        </w:tc>
        <w:tc>
          <w:tcPr>
            <w:tcW w:w="2013" w:type="dxa"/>
            <w:tcBorders>
              <w:top w:val="single" w:sz="4" w:space="0" w:color="auto"/>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Неусвоени средства от дарения от минали години на задграничните представителства на Република България в Бейрут и Мадрид.</w:t>
            </w:r>
          </w:p>
        </w:tc>
        <w:tc>
          <w:tcPr>
            <w:tcW w:w="2008" w:type="dxa"/>
            <w:tcBorders>
              <w:top w:val="single" w:sz="4" w:space="0" w:color="auto"/>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 xml:space="preserve">по Политика в областта на "Развитието на ефективна </w:t>
            </w:r>
            <w:r w:rsidRPr="00BA0A25">
              <w:rPr>
                <w:sz w:val="18"/>
                <w:szCs w:val="18"/>
              </w:rPr>
              <w:br/>
              <w:t>дипломатическа служба", Бюджетна програма „Администриране и осигуряване на дипломатическата служба“</w:t>
            </w:r>
          </w:p>
        </w:tc>
        <w:tc>
          <w:tcPr>
            <w:tcW w:w="2185" w:type="dxa"/>
            <w:tcBorders>
              <w:top w:val="single" w:sz="4" w:space="0" w:color="auto"/>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 xml:space="preserve">Увеличава финансирането, депозити и средства по валутни сметки с +22 228 лв.                    </w:t>
            </w:r>
          </w:p>
        </w:tc>
        <w:tc>
          <w:tcPr>
            <w:tcW w:w="1252" w:type="dxa"/>
            <w:tcBorders>
              <w:top w:val="single" w:sz="4" w:space="0" w:color="auto"/>
              <w:left w:val="nil"/>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22 228</w:t>
            </w:r>
          </w:p>
        </w:tc>
      </w:tr>
      <w:tr w:rsidR="00BA0A25" w:rsidRPr="00BA0A25" w:rsidTr="00BA0A25">
        <w:trPr>
          <w:trHeight w:val="1410"/>
        </w:trPr>
        <w:tc>
          <w:tcPr>
            <w:tcW w:w="413" w:type="dxa"/>
            <w:tcBorders>
              <w:top w:val="nil"/>
              <w:left w:val="single" w:sz="4" w:space="0" w:color="auto"/>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5</w:t>
            </w:r>
          </w:p>
        </w:tc>
        <w:tc>
          <w:tcPr>
            <w:tcW w:w="1147"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 xml:space="preserve">Писмо изх.№ 04-02-114 от 16.04.2021 на МФ   </w:t>
            </w:r>
          </w:p>
        </w:tc>
        <w:tc>
          <w:tcPr>
            <w:tcW w:w="1950"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На основание чл. 110, ал. 3 и ал.10 от Закона за публичните финанси</w:t>
            </w:r>
          </w:p>
        </w:tc>
        <w:tc>
          <w:tcPr>
            <w:tcW w:w="2013"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 xml:space="preserve">Вътрешнокомпенсирана корекция за корекектно отчитане на разходите за 2021 г. - Бейрут  </w:t>
            </w:r>
          </w:p>
        </w:tc>
        <w:tc>
          <w:tcPr>
            <w:tcW w:w="2008"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 xml:space="preserve">по Политика в областта на "Развитието на ефективна </w:t>
            </w:r>
            <w:r w:rsidRPr="00BA0A25">
              <w:rPr>
                <w:sz w:val="18"/>
                <w:szCs w:val="18"/>
              </w:rPr>
              <w:br/>
              <w:t>дипломатическа служба", Бюджетна програма „Администриране и осигуряване на дипломатическата служба“</w:t>
            </w:r>
          </w:p>
        </w:tc>
        <w:tc>
          <w:tcPr>
            <w:tcW w:w="2185"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Ведомствени разходи.Намалява разходите с -22 228 лв.</w:t>
            </w:r>
          </w:p>
        </w:tc>
        <w:tc>
          <w:tcPr>
            <w:tcW w:w="1252" w:type="dxa"/>
            <w:tcBorders>
              <w:top w:val="nil"/>
              <w:left w:val="nil"/>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-22 228</w:t>
            </w:r>
          </w:p>
        </w:tc>
      </w:tr>
      <w:tr w:rsidR="00BA0A25" w:rsidRPr="00BA0A25" w:rsidTr="00BA0A25">
        <w:trPr>
          <w:trHeight w:val="1410"/>
        </w:trPr>
        <w:tc>
          <w:tcPr>
            <w:tcW w:w="413" w:type="dxa"/>
            <w:tcBorders>
              <w:top w:val="nil"/>
              <w:left w:val="single" w:sz="4" w:space="0" w:color="auto"/>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6</w:t>
            </w:r>
          </w:p>
        </w:tc>
        <w:tc>
          <w:tcPr>
            <w:tcW w:w="1147"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РМС № 259/2017 г. (секретно) и РМС № 260/2017г. (секретно) и писмо от23.04.2021 г. на МФ</w:t>
            </w:r>
          </w:p>
        </w:tc>
        <w:tc>
          <w:tcPr>
            <w:tcW w:w="1950"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На основание чл. 109, ал. 4 и ал.10 от Закона за публичните финанси</w:t>
            </w:r>
          </w:p>
        </w:tc>
        <w:tc>
          <w:tcPr>
            <w:tcW w:w="2013"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Допълнително средства от ЦБ на основание РМС № 259/2017 г. (секретно) и РМС № 260/2017г. (секретно) и писмо от 23.04.2021 г. на МФ</w:t>
            </w:r>
          </w:p>
        </w:tc>
        <w:tc>
          <w:tcPr>
            <w:tcW w:w="2008"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 xml:space="preserve">по Политика в областта на "Развитието на ефективна </w:t>
            </w:r>
            <w:r w:rsidRPr="00BA0A25">
              <w:rPr>
                <w:sz w:val="18"/>
                <w:szCs w:val="18"/>
              </w:rPr>
              <w:br/>
              <w:t>дипломатическа служба", Бюджетна програма „Администриране и осигуряване на дипломатическата служба“</w:t>
            </w:r>
          </w:p>
        </w:tc>
        <w:tc>
          <w:tcPr>
            <w:tcW w:w="2185"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Общо ведомствени разходи, текущи разходи.  Променя бюджетните взаимоотношения между бюджета и ЦБ с +3 287 лв.</w:t>
            </w:r>
          </w:p>
        </w:tc>
        <w:tc>
          <w:tcPr>
            <w:tcW w:w="1252" w:type="dxa"/>
            <w:tcBorders>
              <w:top w:val="nil"/>
              <w:left w:val="nil"/>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3 287</w:t>
            </w:r>
          </w:p>
        </w:tc>
      </w:tr>
      <w:tr w:rsidR="00BA0A25" w:rsidRPr="00BA0A25" w:rsidTr="00BA0A25">
        <w:trPr>
          <w:trHeight w:val="1410"/>
        </w:trPr>
        <w:tc>
          <w:tcPr>
            <w:tcW w:w="413" w:type="dxa"/>
            <w:tcBorders>
              <w:top w:val="nil"/>
              <w:left w:val="single" w:sz="4" w:space="0" w:color="auto"/>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7</w:t>
            </w:r>
          </w:p>
        </w:tc>
        <w:tc>
          <w:tcPr>
            <w:tcW w:w="1147"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 xml:space="preserve">Писмо изх.№ 04-02-151 от 11.05.2021 на МФ   </w:t>
            </w:r>
          </w:p>
        </w:tc>
        <w:tc>
          <w:tcPr>
            <w:tcW w:w="1950"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На основание чл. 110, ал. 1 и ал.10 от Закона за публичните финанси чл. 6, ал.3 от ПМС № 408 от 23.12.2020 г. за изпълнение на ЗДРБ за 2021 г.</w:t>
            </w:r>
          </w:p>
        </w:tc>
        <w:tc>
          <w:tcPr>
            <w:tcW w:w="2013"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Получено застрахователно обезщетение за ведомствен апартамент на МВнР.</w:t>
            </w:r>
          </w:p>
        </w:tc>
        <w:tc>
          <w:tcPr>
            <w:tcW w:w="2008"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по „Политика в областта на развитието на ефективна дипломатическа служба”, бюджетна програма „Администриране и осигуряване на дипломатическата служба”</w:t>
            </w:r>
          </w:p>
        </w:tc>
        <w:tc>
          <w:tcPr>
            <w:tcW w:w="2185"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Увеличава приходите и общо ведомствените разходи,  текущи разходи. - право на разход с +1 665 лв.</w:t>
            </w:r>
          </w:p>
        </w:tc>
        <w:tc>
          <w:tcPr>
            <w:tcW w:w="1252" w:type="dxa"/>
            <w:tcBorders>
              <w:top w:val="nil"/>
              <w:left w:val="nil"/>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1 665</w:t>
            </w:r>
          </w:p>
        </w:tc>
      </w:tr>
      <w:tr w:rsidR="00BA0A25" w:rsidRPr="00BA0A25" w:rsidTr="00BA0A25">
        <w:trPr>
          <w:trHeight w:val="1410"/>
        </w:trPr>
        <w:tc>
          <w:tcPr>
            <w:tcW w:w="413" w:type="dxa"/>
            <w:tcBorders>
              <w:top w:val="nil"/>
              <w:left w:val="single" w:sz="4" w:space="0" w:color="auto"/>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8</w:t>
            </w:r>
          </w:p>
        </w:tc>
        <w:tc>
          <w:tcPr>
            <w:tcW w:w="1147"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 xml:space="preserve">ПМС № 175 от 28.04.2021 г. </w:t>
            </w:r>
          </w:p>
        </w:tc>
        <w:tc>
          <w:tcPr>
            <w:tcW w:w="1950"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На основание на чл. 109, ал. 1 от ЗПФ</w:t>
            </w:r>
          </w:p>
        </w:tc>
        <w:tc>
          <w:tcPr>
            <w:tcW w:w="2013"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Вътрешнокомпенсирана промяна на утвърдените разходи по области на политики/бюджетни програми</w:t>
            </w:r>
          </w:p>
        </w:tc>
        <w:tc>
          <w:tcPr>
            <w:tcW w:w="2008"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по „Политика в областта на развитието на ефективна дипломатическа служба”, бюджетна програма „Администриране и осигуряване на дипломатическата служба”</w:t>
            </w:r>
          </w:p>
        </w:tc>
        <w:tc>
          <w:tcPr>
            <w:tcW w:w="2185"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Вътрешнокомпенсирана промяна на утвърдените разходи, увеличава с +2 377 047 лв.</w:t>
            </w:r>
          </w:p>
        </w:tc>
        <w:tc>
          <w:tcPr>
            <w:tcW w:w="1252" w:type="dxa"/>
            <w:tcBorders>
              <w:top w:val="nil"/>
              <w:left w:val="nil"/>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2 377 047</w:t>
            </w:r>
          </w:p>
        </w:tc>
      </w:tr>
      <w:tr w:rsidR="00BA0A25" w:rsidRPr="00BA0A25" w:rsidTr="00BA0A25">
        <w:trPr>
          <w:trHeight w:val="840"/>
        </w:trPr>
        <w:tc>
          <w:tcPr>
            <w:tcW w:w="413" w:type="dxa"/>
            <w:tcBorders>
              <w:top w:val="single" w:sz="4" w:space="0" w:color="auto"/>
              <w:left w:val="single" w:sz="4" w:space="0" w:color="auto"/>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9</w:t>
            </w:r>
          </w:p>
        </w:tc>
        <w:tc>
          <w:tcPr>
            <w:tcW w:w="1147" w:type="dxa"/>
            <w:tcBorders>
              <w:top w:val="single" w:sz="4" w:space="0" w:color="auto"/>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ПМС № 123 от 01.04.2021 г.</w:t>
            </w:r>
          </w:p>
        </w:tc>
        <w:tc>
          <w:tcPr>
            <w:tcW w:w="1950" w:type="dxa"/>
            <w:tcBorders>
              <w:top w:val="single" w:sz="4" w:space="0" w:color="auto"/>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 xml:space="preserve">На основание чл. 109, ал. 3 от ЗПФ </w:t>
            </w:r>
          </w:p>
        </w:tc>
        <w:tc>
          <w:tcPr>
            <w:tcW w:w="2013" w:type="dxa"/>
            <w:tcBorders>
              <w:top w:val="single" w:sz="4" w:space="0" w:color="auto"/>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Допълнителни разходи за финансиране на проекти по линия на Националната програма за подпомагане от Фонд „Вътрешна сигурност“ 2014 - 2020 г.</w:t>
            </w:r>
          </w:p>
        </w:tc>
        <w:tc>
          <w:tcPr>
            <w:tcW w:w="2008" w:type="dxa"/>
            <w:tcBorders>
              <w:top w:val="single" w:sz="4" w:space="0" w:color="auto"/>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по „Политика в областта на развитието на ефективна дипломатическа служба”, бюджетна програма „Администриране и осигуряване на дипломатическата служба”</w:t>
            </w:r>
          </w:p>
        </w:tc>
        <w:tc>
          <w:tcPr>
            <w:tcW w:w="2185" w:type="dxa"/>
            <w:tcBorders>
              <w:top w:val="single" w:sz="4" w:space="0" w:color="auto"/>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Общо ведомствени разходи, текущи разходи.  Променя бюджетните взаимоотношения между бюджета и ЦБ с +1 767 120 лв.</w:t>
            </w:r>
          </w:p>
        </w:tc>
        <w:tc>
          <w:tcPr>
            <w:tcW w:w="1252" w:type="dxa"/>
            <w:tcBorders>
              <w:top w:val="single" w:sz="4" w:space="0" w:color="auto"/>
              <w:left w:val="nil"/>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1 767 120</w:t>
            </w:r>
          </w:p>
        </w:tc>
      </w:tr>
      <w:tr w:rsidR="00BA0A25" w:rsidRPr="00BA0A25" w:rsidTr="00BA0A25">
        <w:trPr>
          <w:trHeight w:val="1410"/>
        </w:trPr>
        <w:tc>
          <w:tcPr>
            <w:tcW w:w="413" w:type="dxa"/>
            <w:tcBorders>
              <w:top w:val="single" w:sz="4" w:space="0" w:color="auto"/>
              <w:left w:val="single" w:sz="4" w:space="0" w:color="auto"/>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10</w:t>
            </w:r>
          </w:p>
        </w:tc>
        <w:tc>
          <w:tcPr>
            <w:tcW w:w="1147" w:type="dxa"/>
            <w:tcBorders>
              <w:top w:val="single" w:sz="4" w:space="0" w:color="auto"/>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ПМС № 41 от 04.02.2021 г. и ПМС № 108 от25.03.2021 г.</w:t>
            </w:r>
          </w:p>
        </w:tc>
        <w:tc>
          <w:tcPr>
            <w:tcW w:w="1950" w:type="dxa"/>
            <w:tcBorders>
              <w:top w:val="single" w:sz="4" w:space="0" w:color="auto"/>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 xml:space="preserve">На основание чл. 109, ал. 3 от Закона за публичните финанси </w:t>
            </w:r>
          </w:p>
        </w:tc>
        <w:tc>
          <w:tcPr>
            <w:tcW w:w="2013" w:type="dxa"/>
            <w:tcBorders>
              <w:top w:val="single" w:sz="4" w:space="0" w:color="auto"/>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Отчет за извършените разходи във връзка с подготовката и произвеждането на изборите за народни представители през 2021 г.</w:t>
            </w:r>
          </w:p>
        </w:tc>
        <w:tc>
          <w:tcPr>
            <w:tcW w:w="2008" w:type="dxa"/>
            <w:tcBorders>
              <w:top w:val="single" w:sz="4" w:space="0" w:color="auto"/>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по „Политика в областта на развитието на ефективна дипломатическа служба”, бюджетна програма „Администриране и осигуряване на дипломатическата служба”</w:t>
            </w:r>
          </w:p>
        </w:tc>
        <w:tc>
          <w:tcPr>
            <w:tcW w:w="2185" w:type="dxa"/>
            <w:tcBorders>
              <w:top w:val="single" w:sz="4" w:space="0" w:color="auto"/>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Общо ведомствени разходи, текущи разходи.  Променя бюджетните взаимоотношения между бюджета и ЦБ с +724 806 лв.</w:t>
            </w:r>
          </w:p>
        </w:tc>
        <w:tc>
          <w:tcPr>
            <w:tcW w:w="1252" w:type="dxa"/>
            <w:tcBorders>
              <w:top w:val="single" w:sz="4" w:space="0" w:color="auto"/>
              <w:left w:val="nil"/>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724 806</w:t>
            </w:r>
          </w:p>
        </w:tc>
      </w:tr>
      <w:tr w:rsidR="00BA0A25" w:rsidRPr="00BA0A25" w:rsidTr="00BA0A25">
        <w:trPr>
          <w:trHeight w:val="1410"/>
        </w:trPr>
        <w:tc>
          <w:tcPr>
            <w:tcW w:w="413" w:type="dxa"/>
            <w:tcBorders>
              <w:top w:val="nil"/>
              <w:left w:val="single" w:sz="4" w:space="0" w:color="auto"/>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11</w:t>
            </w:r>
          </w:p>
        </w:tc>
        <w:tc>
          <w:tcPr>
            <w:tcW w:w="1147"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РМС № 259/2017 г. (секретно) и РМС № 260/2017г. (секретно) и писмо от23.04.2021 г. на МФ</w:t>
            </w:r>
          </w:p>
        </w:tc>
        <w:tc>
          <w:tcPr>
            <w:tcW w:w="1950"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На основание чл. 109, ал. 4 и ал.10 от Закона за публичните финанси</w:t>
            </w:r>
          </w:p>
        </w:tc>
        <w:tc>
          <w:tcPr>
            <w:tcW w:w="2013"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Допълнително средства от ЦБ на основание РМС № 259/2017 г. (секретно) и РМС № 260/2017г. (секретно) и писмо от 23.07.2021 г. на МФ</w:t>
            </w:r>
          </w:p>
        </w:tc>
        <w:tc>
          <w:tcPr>
            <w:tcW w:w="2008"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 xml:space="preserve">по Политика в областта на "Развитието на ефективна </w:t>
            </w:r>
            <w:r w:rsidRPr="00BA0A25">
              <w:rPr>
                <w:sz w:val="18"/>
                <w:szCs w:val="18"/>
              </w:rPr>
              <w:br/>
              <w:t>дипломатическа служба", Бюджетна програма „Администриране и осигуряване на дипломатическата служба“</w:t>
            </w:r>
          </w:p>
        </w:tc>
        <w:tc>
          <w:tcPr>
            <w:tcW w:w="2185"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Общо ведомствени разходи, текущи разходи.  Променя бюджетните взаимоотношения между бюджета и ЦБ с +4 747 лв.</w:t>
            </w:r>
          </w:p>
        </w:tc>
        <w:tc>
          <w:tcPr>
            <w:tcW w:w="1252" w:type="dxa"/>
            <w:tcBorders>
              <w:top w:val="nil"/>
              <w:left w:val="nil"/>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4 747</w:t>
            </w:r>
          </w:p>
        </w:tc>
      </w:tr>
      <w:tr w:rsidR="00BA0A25" w:rsidRPr="00BA0A25" w:rsidTr="00BA0A25">
        <w:trPr>
          <w:trHeight w:val="1410"/>
        </w:trPr>
        <w:tc>
          <w:tcPr>
            <w:tcW w:w="413" w:type="dxa"/>
            <w:tcBorders>
              <w:top w:val="nil"/>
              <w:left w:val="single" w:sz="4" w:space="0" w:color="auto"/>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12</w:t>
            </w:r>
          </w:p>
        </w:tc>
        <w:tc>
          <w:tcPr>
            <w:tcW w:w="1147"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ПМС № 41 от 04.02.2021 г. и ПМС № 108 от25.03.2021 г.</w:t>
            </w:r>
          </w:p>
        </w:tc>
        <w:tc>
          <w:tcPr>
            <w:tcW w:w="1950"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 xml:space="preserve">На основание чл. 109, ал. 3 от Закона за публичните финанси </w:t>
            </w:r>
          </w:p>
        </w:tc>
        <w:tc>
          <w:tcPr>
            <w:tcW w:w="2013"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Отчет за извършените разходи във връзка с подготовката и произвеждането на изборите за народни представители през 2021 г.</w:t>
            </w:r>
          </w:p>
        </w:tc>
        <w:tc>
          <w:tcPr>
            <w:tcW w:w="2008"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по „Политика в областта на развитието на ефективна дипломатическа служба”, бюджетна програма „Администриране и осигуряване на дипломатическата служба”</w:t>
            </w:r>
          </w:p>
        </w:tc>
        <w:tc>
          <w:tcPr>
            <w:tcW w:w="2185"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Общо ведомствени разходи, текущи разходи.  Променя бюджетните взаимоотношения между бюджета и ЦБ с +724 806 лв.</w:t>
            </w:r>
          </w:p>
        </w:tc>
        <w:tc>
          <w:tcPr>
            <w:tcW w:w="1252" w:type="dxa"/>
            <w:tcBorders>
              <w:top w:val="nil"/>
              <w:left w:val="nil"/>
              <w:bottom w:val="single" w:sz="4" w:space="0" w:color="auto"/>
              <w:right w:val="single" w:sz="4" w:space="0" w:color="auto"/>
            </w:tcBorders>
            <w:shd w:val="clear" w:color="auto" w:fill="auto"/>
            <w:hideMark/>
          </w:tcPr>
          <w:p w:rsidR="00BA0A25" w:rsidRPr="00BA0A25" w:rsidRDefault="00BA0A25" w:rsidP="00BA0A25">
            <w:pPr>
              <w:jc w:val="right"/>
              <w:rPr>
                <w:color w:val="FF0000"/>
                <w:sz w:val="18"/>
                <w:szCs w:val="18"/>
              </w:rPr>
            </w:pPr>
            <w:r w:rsidRPr="00BA0A25">
              <w:rPr>
                <w:color w:val="FF0000"/>
                <w:sz w:val="18"/>
                <w:szCs w:val="18"/>
              </w:rPr>
              <w:t> </w:t>
            </w:r>
          </w:p>
        </w:tc>
      </w:tr>
      <w:tr w:rsidR="00BA0A25" w:rsidRPr="00BA0A25" w:rsidTr="00BA0A25">
        <w:trPr>
          <w:trHeight w:val="1410"/>
        </w:trPr>
        <w:tc>
          <w:tcPr>
            <w:tcW w:w="413" w:type="dxa"/>
            <w:tcBorders>
              <w:top w:val="nil"/>
              <w:left w:val="single" w:sz="4" w:space="0" w:color="auto"/>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13</w:t>
            </w:r>
          </w:p>
        </w:tc>
        <w:tc>
          <w:tcPr>
            <w:tcW w:w="1147"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ПМС № 188 от 17.05.2021 г.</w:t>
            </w:r>
          </w:p>
        </w:tc>
        <w:tc>
          <w:tcPr>
            <w:tcW w:w="1950"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 xml:space="preserve">На основание чл. 109, ал. 3 от Закона за публичните финанси </w:t>
            </w:r>
          </w:p>
        </w:tc>
        <w:tc>
          <w:tcPr>
            <w:tcW w:w="2013"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За приемане на план-сметка за разходите по подготовката и произвеждането на изборите за народни представители  на 11 юли 2021 г.</w:t>
            </w:r>
          </w:p>
        </w:tc>
        <w:tc>
          <w:tcPr>
            <w:tcW w:w="2008"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по „Политика в областта на развитието на ефективна дипломатическа служба”, бюджетна програма „Администриране и осигуряване на дипломатическата служба”</w:t>
            </w:r>
          </w:p>
        </w:tc>
        <w:tc>
          <w:tcPr>
            <w:tcW w:w="2185"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Общо ведомствени разходи, текущи разходи.  Променя бюджетните взаимоотношения между бюджета и ЦБ с +2 100 000 лв.</w:t>
            </w:r>
          </w:p>
        </w:tc>
        <w:tc>
          <w:tcPr>
            <w:tcW w:w="1252" w:type="dxa"/>
            <w:tcBorders>
              <w:top w:val="nil"/>
              <w:left w:val="nil"/>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2 100 000</w:t>
            </w:r>
          </w:p>
        </w:tc>
      </w:tr>
      <w:tr w:rsidR="00BA0A25" w:rsidRPr="00BA0A25" w:rsidTr="00BA0A25">
        <w:trPr>
          <w:trHeight w:val="982"/>
        </w:trPr>
        <w:tc>
          <w:tcPr>
            <w:tcW w:w="413" w:type="dxa"/>
            <w:tcBorders>
              <w:top w:val="single" w:sz="4" w:space="0" w:color="auto"/>
              <w:left w:val="single" w:sz="4" w:space="0" w:color="auto"/>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14</w:t>
            </w:r>
          </w:p>
        </w:tc>
        <w:tc>
          <w:tcPr>
            <w:tcW w:w="1147" w:type="dxa"/>
            <w:tcBorders>
              <w:top w:val="single" w:sz="4" w:space="0" w:color="auto"/>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 xml:space="preserve">Писмо изх.№ 04-13-207 от 09.08.2021 на МФ   </w:t>
            </w:r>
          </w:p>
        </w:tc>
        <w:tc>
          <w:tcPr>
            <w:tcW w:w="1950" w:type="dxa"/>
            <w:tcBorders>
              <w:top w:val="single" w:sz="4" w:space="0" w:color="auto"/>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 xml:space="preserve">На основание чл. 110, ал.4 от Закона за публичните финанси и чл.78, ал.5, т. 6 и ал.6 от Закона за държавния бюджет на Република България за 2021 г., във връзка с  Раздел IX "Извършване на промени по Закона за публичните финанси" от Указания ДР 1/2021 г. </w:t>
            </w:r>
          </w:p>
        </w:tc>
        <w:tc>
          <w:tcPr>
            <w:tcW w:w="2013" w:type="dxa"/>
            <w:tcBorders>
              <w:top w:val="single" w:sz="4" w:space="0" w:color="auto"/>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трансферите по §61-05 от МТСП (Агенция по заетостта) до 30.06.2021 г</w:t>
            </w:r>
          </w:p>
        </w:tc>
        <w:tc>
          <w:tcPr>
            <w:tcW w:w="2008" w:type="dxa"/>
            <w:tcBorders>
              <w:top w:val="single" w:sz="4" w:space="0" w:color="auto"/>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по „Политика в областта на развитието на ефективна дипломатическа служба”, бюджетна програма „Администриране и осигуряване на дипломатическата служба”</w:t>
            </w:r>
          </w:p>
        </w:tc>
        <w:tc>
          <w:tcPr>
            <w:tcW w:w="2185" w:type="dxa"/>
            <w:tcBorders>
              <w:top w:val="single" w:sz="4" w:space="0" w:color="auto"/>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Общо ведомствени разходи, текущи разходи.  Променя бюджетните взаимоотношения между МВнР и  МТСП по програми за осигуряване на заетост с +37 748</w:t>
            </w:r>
          </w:p>
        </w:tc>
        <w:tc>
          <w:tcPr>
            <w:tcW w:w="1252" w:type="dxa"/>
            <w:tcBorders>
              <w:top w:val="single" w:sz="4" w:space="0" w:color="auto"/>
              <w:left w:val="nil"/>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37 748</w:t>
            </w:r>
          </w:p>
        </w:tc>
      </w:tr>
      <w:tr w:rsidR="00BA0A25" w:rsidRPr="00BA0A25" w:rsidTr="00BA0A25">
        <w:trPr>
          <w:trHeight w:val="415"/>
        </w:trPr>
        <w:tc>
          <w:tcPr>
            <w:tcW w:w="413" w:type="dxa"/>
            <w:tcBorders>
              <w:top w:val="single" w:sz="4" w:space="0" w:color="auto"/>
              <w:left w:val="single" w:sz="4" w:space="0" w:color="auto"/>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15</w:t>
            </w:r>
          </w:p>
        </w:tc>
        <w:tc>
          <w:tcPr>
            <w:tcW w:w="1147" w:type="dxa"/>
            <w:tcBorders>
              <w:top w:val="single" w:sz="4" w:space="0" w:color="auto"/>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ПМС № 253/28.07.2021 г.</w:t>
            </w:r>
          </w:p>
        </w:tc>
        <w:tc>
          <w:tcPr>
            <w:tcW w:w="1950" w:type="dxa"/>
            <w:tcBorders>
              <w:top w:val="single" w:sz="4" w:space="0" w:color="auto"/>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На основание чл. 109, ал. 3 от Закона за публичните финанси</w:t>
            </w:r>
          </w:p>
        </w:tc>
        <w:tc>
          <w:tcPr>
            <w:tcW w:w="2013" w:type="dxa"/>
            <w:tcBorders>
              <w:top w:val="single" w:sz="4" w:space="0" w:color="auto"/>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Укрепване на капацитета на консулски служби</w:t>
            </w:r>
          </w:p>
        </w:tc>
        <w:tc>
          <w:tcPr>
            <w:tcW w:w="2008" w:type="dxa"/>
            <w:tcBorders>
              <w:top w:val="single" w:sz="4" w:space="0" w:color="auto"/>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по „Политика в областта на развитието на ефективна дипломатическа служба”, бюджетна програма „Администриране и осигуряване на дипломатическата служба”</w:t>
            </w:r>
          </w:p>
        </w:tc>
        <w:tc>
          <w:tcPr>
            <w:tcW w:w="2185" w:type="dxa"/>
            <w:tcBorders>
              <w:top w:val="single" w:sz="4" w:space="0" w:color="auto"/>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Общо ведомствени разходи, текущи разходи.  Променя бюджетните взаимоотношения между бюджета и ЦБ с +70 000 лв.</w:t>
            </w:r>
          </w:p>
        </w:tc>
        <w:tc>
          <w:tcPr>
            <w:tcW w:w="1252" w:type="dxa"/>
            <w:tcBorders>
              <w:top w:val="single" w:sz="4" w:space="0" w:color="auto"/>
              <w:left w:val="nil"/>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70 000</w:t>
            </w:r>
          </w:p>
        </w:tc>
      </w:tr>
      <w:tr w:rsidR="00BA0A25" w:rsidRPr="00BA0A25" w:rsidTr="00BA0A25">
        <w:trPr>
          <w:trHeight w:val="1410"/>
        </w:trPr>
        <w:tc>
          <w:tcPr>
            <w:tcW w:w="413" w:type="dxa"/>
            <w:tcBorders>
              <w:top w:val="single" w:sz="4" w:space="0" w:color="auto"/>
              <w:left w:val="single" w:sz="4" w:space="0" w:color="auto"/>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16</w:t>
            </w:r>
          </w:p>
        </w:tc>
        <w:tc>
          <w:tcPr>
            <w:tcW w:w="1147" w:type="dxa"/>
            <w:tcBorders>
              <w:top w:val="single" w:sz="4" w:space="0" w:color="auto"/>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 xml:space="preserve">Писмо изх.№ 04-04-221 от 09.08.2021 на МФ   </w:t>
            </w:r>
          </w:p>
        </w:tc>
        <w:tc>
          <w:tcPr>
            <w:tcW w:w="1950" w:type="dxa"/>
            <w:tcBorders>
              <w:top w:val="single" w:sz="4" w:space="0" w:color="auto"/>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 xml:space="preserve">На основание чл. 110, ал.4 и ал. 10 от Закона за публичните финанси и чл.78, ал.5, т. 6 и ал.6 от Закона за държавния бюджет на Република България за 2021 г., във връзка с  Раздел IX "Извършване на промени по Закона за публичните финанси" от Указания ДР 1/2021 г. </w:t>
            </w:r>
          </w:p>
        </w:tc>
        <w:tc>
          <w:tcPr>
            <w:tcW w:w="2013" w:type="dxa"/>
            <w:tcBorders>
              <w:top w:val="single" w:sz="4" w:space="0" w:color="auto"/>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В изпълнение на  подписано Споразумение изх. № 8121К/02.03.2021 г. между Министерство на външните работи и Министерство на вътрешните работи</w:t>
            </w:r>
          </w:p>
        </w:tc>
        <w:tc>
          <w:tcPr>
            <w:tcW w:w="2008" w:type="dxa"/>
            <w:tcBorders>
              <w:top w:val="single" w:sz="4" w:space="0" w:color="auto"/>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по „Политика в областта на развитието на ефективна дипломатическа служба”, бюджетна програма „Администриране и осигуряване на дипломатическата служба”</w:t>
            </w:r>
          </w:p>
        </w:tc>
        <w:tc>
          <w:tcPr>
            <w:tcW w:w="2185" w:type="dxa"/>
            <w:tcBorders>
              <w:top w:val="single" w:sz="4" w:space="0" w:color="auto"/>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Общо ведомствени разходи, текущи разходи.  Променя бюджетните взаимоотношения между МВнР и МВР  с +986 лв.</w:t>
            </w:r>
          </w:p>
        </w:tc>
        <w:tc>
          <w:tcPr>
            <w:tcW w:w="1252" w:type="dxa"/>
            <w:tcBorders>
              <w:top w:val="single" w:sz="4" w:space="0" w:color="auto"/>
              <w:left w:val="nil"/>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986</w:t>
            </w:r>
          </w:p>
        </w:tc>
      </w:tr>
      <w:tr w:rsidR="00BA0A25" w:rsidRPr="00BA0A25" w:rsidTr="00BA0A25">
        <w:trPr>
          <w:trHeight w:val="1410"/>
        </w:trPr>
        <w:tc>
          <w:tcPr>
            <w:tcW w:w="413" w:type="dxa"/>
            <w:tcBorders>
              <w:top w:val="nil"/>
              <w:left w:val="single" w:sz="4" w:space="0" w:color="auto"/>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17</w:t>
            </w:r>
          </w:p>
        </w:tc>
        <w:tc>
          <w:tcPr>
            <w:tcW w:w="1147"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 xml:space="preserve">Писмо изх.№ 04-02-349 от 12.10.2021 на МФ   </w:t>
            </w:r>
          </w:p>
        </w:tc>
        <w:tc>
          <w:tcPr>
            <w:tcW w:w="1950"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На основание чл. 110, ал. 3 и ал. 10 от Закона за публичните финанси, чл. 78,   ал. 5, т. 2 от Закона за държавния бюджет на Република България за 2021 г. и чл. 38, ал.1 и ал. 2 от ПМС № 408/23.12.2021 г., и чл. 78, ал.5, т. 2 от ЗДБРБ за 2021 г.</w:t>
            </w:r>
          </w:p>
        </w:tc>
        <w:tc>
          <w:tcPr>
            <w:tcW w:w="2013"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Отразяване на разходи за социално-битово и културно обслужване на персонала с характер на възнаграждения (СБКО)</w:t>
            </w:r>
          </w:p>
        </w:tc>
        <w:tc>
          <w:tcPr>
            <w:tcW w:w="2008"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по „Политика в областта на развитието на ефективна дипломатическа служба”, бюджетна програма „Администриране и осигуряване на дипломатическата служба”</w:t>
            </w:r>
          </w:p>
        </w:tc>
        <w:tc>
          <w:tcPr>
            <w:tcW w:w="2185"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Намалявя общо ведомствени разходи, текущи разходи.  Увеличава  общо ведомствени разходи, от тях за персонал  с +/-133 764 лв.</w:t>
            </w:r>
          </w:p>
        </w:tc>
        <w:tc>
          <w:tcPr>
            <w:tcW w:w="1252" w:type="dxa"/>
            <w:tcBorders>
              <w:top w:val="nil"/>
              <w:left w:val="nil"/>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 </w:t>
            </w:r>
          </w:p>
        </w:tc>
      </w:tr>
      <w:tr w:rsidR="00BA0A25" w:rsidRPr="00BA0A25" w:rsidTr="00BA0A25">
        <w:trPr>
          <w:trHeight w:val="1410"/>
        </w:trPr>
        <w:tc>
          <w:tcPr>
            <w:tcW w:w="413" w:type="dxa"/>
            <w:tcBorders>
              <w:top w:val="nil"/>
              <w:left w:val="single" w:sz="4" w:space="0" w:color="auto"/>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18</w:t>
            </w:r>
          </w:p>
        </w:tc>
        <w:tc>
          <w:tcPr>
            <w:tcW w:w="1147"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 xml:space="preserve">Писмо изх.№ 04-02-344 от 12.10.2021 на МФ   </w:t>
            </w:r>
          </w:p>
        </w:tc>
        <w:tc>
          <w:tcPr>
            <w:tcW w:w="1950"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На основание на чл. 110, ал. 3 от Закона за публичните финанси, както и чл. 78, ал. 5, т. 2 от Закона за държавния бюджет на Република България за 2021 г. във връзка с покриване на разходите по чл. 71, ал.3, чл. 75 и 76 от Закона за дипломатическата служба,</w:t>
            </w:r>
          </w:p>
        </w:tc>
        <w:tc>
          <w:tcPr>
            <w:tcW w:w="2013"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 xml:space="preserve">Вътрешнокомпенсирана корекция </w:t>
            </w:r>
          </w:p>
        </w:tc>
        <w:tc>
          <w:tcPr>
            <w:tcW w:w="2008"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по „Политика в областта на развитието на ефективна дипломатическа служба”, бюджетна програма „Администриране и осигуряване на дипломатическата служба”</w:t>
            </w:r>
          </w:p>
        </w:tc>
        <w:tc>
          <w:tcPr>
            <w:tcW w:w="2185"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 xml:space="preserve">Увеличава общо ведомствени разходи, текущи разходи от тях за персонал с +150 000 лв.  Намалява  общо ведомствени разходи, придобиване на дълготрайни материални активи и </w:t>
            </w:r>
            <w:r w:rsidRPr="00BA0A25">
              <w:rPr>
                <w:sz w:val="18"/>
                <w:szCs w:val="18"/>
              </w:rPr>
              <w:br/>
              <w:t>основен ремонт   с -2 152 444 лв.</w:t>
            </w:r>
          </w:p>
        </w:tc>
        <w:tc>
          <w:tcPr>
            <w:tcW w:w="1252" w:type="dxa"/>
            <w:tcBorders>
              <w:top w:val="nil"/>
              <w:left w:val="nil"/>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-2 002 444</w:t>
            </w:r>
          </w:p>
        </w:tc>
      </w:tr>
      <w:tr w:rsidR="00BA0A25" w:rsidRPr="00BA0A25" w:rsidTr="00BA0A25">
        <w:trPr>
          <w:trHeight w:val="1410"/>
        </w:trPr>
        <w:tc>
          <w:tcPr>
            <w:tcW w:w="413" w:type="dxa"/>
            <w:tcBorders>
              <w:top w:val="single" w:sz="4" w:space="0" w:color="auto"/>
              <w:left w:val="single" w:sz="4" w:space="0" w:color="auto"/>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19</w:t>
            </w:r>
          </w:p>
        </w:tc>
        <w:tc>
          <w:tcPr>
            <w:tcW w:w="1147" w:type="dxa"/>
            <w:tcBorders>
              <w:top w:val="single" w:sz="4" w:space="0" w:color="auto"/>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 xml:space="preserve">Писмо изх.№ 04-02-362 от 18.10.2021 на МФ   </w:t>
            </w:r>
          </w:p>
        </w:tc>
        <w:tc>
          <w:tcPr>
            <w:tcW w:w="1950" w:type="dxa"/>
            <w:tcBorders>
              <w:top w:val="single" w:sz="4" w:space="0" w:color="auto"/>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На основание чл. 110, ал. 1 и ал.10 от Закона за публичните финанси чл. 6, ал.3 от ПМС № 408 от 23.12.2020 г. за изпълнение на ЗДРБ за 2021 г.</w:t>
            </w:r>
          </w:p>
        </w:tc>
        <w:tc>
          <w:tcPr>
            <w:tcW w:w="2013" w:type="dxa"/>
            <w:tcBorders>
              <w:top w:val="single" w:sz="4" w:space="0" w:color="auto"/>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Получени застрахователни обезщетения за посолствата на Република България в Дамаск, Париж, Исламабад, Джакарта и за ведомствени апартаменти на МВнР</w:t>
            </w:r>
          </w:p>
        </w:tc>
        <w:tc>
          <w:tcPr>
            <w:tcW w:w="2008" w:type="dxa"/>
            <w:tcBorders>
              <w:top w:val="single" w:sz="4" w:space="0" w:color="auto"/>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по „Политика в областта на развитието на ефективна дипломатическа служба”, бюджетна програма „Администриране и осигуряване на дипломатическата служба”</w:t>
            </w:r>
          </w:p>
        </w:tc>
        <w:tc>
          <w:tcPr>
            <w:tcW w:w="2185" w:type="dxa"/>
            <w:tcBorders>
              <w:top w:val="single" w:sz="4" w:space="0" w:color="auto"/>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Увеличава приходите и общо ведомствените разходи,  текущи разходи. - право на разход с +1 299 лв.</w:t>
            </w:r>
          </w:p>
        </w:tc>
        <w:tc>
          <w:tcPr>
            <w:tcW w:w="1252" w:type="dxa"/>
            <w:tcBorders>
              <w:top w:val="single" w:sz="4" w:space="0" w:color="auto"/>
              <w:left w:val="nil"/>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1 299</w:t>
            </w:r>
          </w:p>
        </w:tc>
      </w:tr>
      <w:tr w:rsidR="00BA0A25" w:rsidRPr="00BA0A25" w:rsidTr="00BA0A25">
        <w:trPr>
          <w:trHeight w:val="556"/>
        </w:trPr>
        <w:tc>
          <w:tcPr>
            <w:tcW w:w="413" w:type="dxa"/>
            <w:tcBorders>
              <w:top w:val="single" w:sz="4" w:space="0" w:color="auto"/>
              <w:left w:val="single" w:sz="4" w:space="0" w:color="auto"/>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20</w:t>
            </w:r>
          </w:p>
        </w:tc>
        <w:tc>
          <w:tcPr>
            <w:tcW w:w="1147" w:type="dxa"/>
            <w:tcBorders>
              <w:top w:val="single" w:sz="4" w:space="0" w:color="auto"/>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РМС № 259/2017 г. (секретно) и РМС № 260/2017г. (секретно) и писмо от23.04.2021 г. на МФ</w:t>
            </w:r>
          </w:p>
        </w:tc>
        <w:tc>
          <w:tcPr>
            <w:tcW w:w="1950" w:type="dxa"/>
            <w:tcBorders>
              <w:top w:val="single" w:sz="4" w:space="0" w:color="auto"/>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На основание чл. 109, ал. 4 и ал.10 от Закона за публичните финанси</w:t>
            </w:r>
          </w:p>
        </w:tc>
        <w:tc>
          <w:tcPr>
            <w:tcW w:w="2013" w:type="dxa"/>
            <w:tcBorders>
              <w:top w:val="single" w:sz="4" w:space="0" w:color="auto"/>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Допълнително средства от ЦБ на основание РМС № 259/2017 г. (секретно) и РМС № 260/2017г. (секретно) и писмо от 26.10.2021 г. на МФ</w:t>
            </w:r>
          </w:p>
        </w:tc>
        <w:tc>
          <w:tcPr>
            <w:tcW w:w="2008" w:type="dxa"/>
            <w:tcBorders>
              <w:top w:val="single" w:sz="4" w:space="0" w:color="auto"/>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 xml:space="preserve">по Политика в областта на "Развитието на ефективна </w:t>
            </w:r>
            <w:r w:rsidRPr="00BA0A25">
              <w:rPr>
                <w:sz w:val="18"/>
                <w:szCs w:val="18"/>
              </w:rPr>
              <w:br/>
              <w:t>дипломатическа служба", Бюджетна програма „Администриране и осигуряване на дипломатическата служба“</w:t>
            </w:r>
          </w:p>
        </w:tc>
        <w:tc>
          <w:tcPr>
            <w:tcW w:w="2185" w:type="dxa"/>
            <w:tcBorders>
              <w:top w:val="single" w:sz="4" w:space="0" w:color="auto"/>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Общо ведомствени разходи, текущи разходи.  Променя бюджетните взаимоотношения между бюджета и ЦБ с +47 936 лв.</w:t>
            </w:r>
          </w:p>
        </w:tc>
        <w:tc>
          <w:tcPr>
            <w:tcW w:w="1252" w:type="dxa"/>
            <w:tcBorders>
              <w:top w:val="single" w:sz="4" w:space="0" w:color="auto"/>
              <w:left w:val="nil"/>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47 936</w:t>
            </w:r>
          </w:p>
        </w:tc>
      </w:tr>
      <w:tr w:rsidR="00BA0A25" w:rsidRPr="00BA0A25" w:rsidTr="00BA0A25">
        <w:trPr>
          <w:trHeight w:val="1410"/>
        </w:trPr>
        <w:tc>
          <w:tcPr>
            <w:tcW w:w="413" w:type="dxa"/>
            <w:tcBorders>
              <w:top w:val="single" w:sz="4" w:space="0" w:color="auto"/>
              <w:left w:val="single" w:sz="4" w:space="0" w:color="auto"/>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21</w:t>
            </w:r>
          </w:p>
        </w:tc>
        <w:tc>
          <w:tcPr>
            <w:tcW w:w="1147" w:type="dxa"/>
            <w:tcBorders>
              <w:top w:val="single" w:sz="4" w:space="0" w:color="auto"/>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 xml:space="preserve">ПМС № 123 от 01.04.2021 г. и във връзка с наше писмо № 91-00-608/22.11.2021 г.  </w:t>
            </w:r>
          </w:p>
        </w:tc>
        <w:tc>
          <w:tcPr>
            <w:tcW w:w="1950" w:type="dxa"/>
            <w:tcBorders>
              <w:top w:val="single" w:sz="4" w:space="0" w:color="auto"/>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На основание наш № ФС-04-12-58/23.11.2021 г.</w:t>
            </w:r>
          </w:p>
        </w:tc>
        <w:tc>
          <w:tcPr>
            <w:tcW w:w="2013" w:type="dxa"/>
            <w:tcBorders>
              <w:top w:val="single" w:sz="4" w:space="0" w:color="auto"/>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Възстановен разход за подпомагане от фонд „Вътрешна сигурност“ 2014 – 2020 г. - провалена обществена поръчка</w:t>
            </w:r>
          </w:p>
        </w:tc>
        <w:tc>
          <w:tcPr>
            <w:tcW w:w="2008" w:type="dxa"/>
            <w:tcBorders>
              <w:top w:val="single" w:sz="4" w:space="0" w:color="auto"/>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 xml:space="preserve">по Политика в областта на "Развитието на ефективна </w:t>
            </w:r>
            <w:r w:rsidRPr="00BA0A25">
              <w:rPr>
                <w:sz w:val="18"/>
                <w:szCs w:val="18"/>
              </w:rPr>
              <w:br/>
              <w:t>дипломатическа служба", Бюджетна програма „Администриране и осигуряване на дипломатическата служба“</w:t>
            </w:r>
          </w:p>
        </w:tc>
        <w:tc>
          <w:tcPr>
            <w:tcW w:w="2185" w:type="dxa"/>
            <w:tcBorders>
              <w:top w:val="single" w:sz="4" w:space="0" w:color="auto"/>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Общо ведомствени разходи, текущи разходи.  Променя бюджетните взаимоотношения между бюджета и ЦБ с -881 971лв.</w:t>
            </w:r>
          </w:p>
        </w:tc>
        <w:tc>
          <w:tcPr>
            <w:tcW w:w="1252" w:type="dxa"/>
            <w:tcBorders>
              <w:top w:val="single" w:sz="4" w:space="0" w:color="auto"/>
              <w:left w:val="nil"/>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-881 971</w:t>
            </w:r>
          </w:p>
        </w:tc>
      </w:tr>
      <w:tr w:rsidR="00BA0A25" w:rsidRPr="00BA0A25" w:rsidTr="00BA0A25">
        <w:trPr>
          <w:trHeight w:val="1410"/>
        </w:trPr>
        <w:tc>
          <w:tcPr>
            <w:tcW w:w="413" w:type="dxa"/>
            <w:tcBorders>
              <w:top w:val="nil"/>
              <w:left w:val="single" w:sz="4" w:space="0" w:color="auto"/>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22</w:t>
            </w:r>
          </w:p>
        </w:tc>
        <w:tc>
          <w:tcPr>
            <w:tcW w:w="1147"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ПМС № 188 от 17.05.2021 г.</w:t>
            </w:r>
          </w:p>
        </w:tc>
        <w:tc>
          <w:tcPr>
            <w:tcW w:w="1950"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 xml:space="preserve">На основание чл. 109, ал. 3 от Закона за публичните финанси, чл. 15, ал.2 от ПМС № 188/17.05.2021 г. </w:t>
            </w:r>
          </w:p>
        </w:tc>
        <w:tc>
          <w:tcPr>
            <w:tcW w:w="2013"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За приемане на план-сметка за разходите по подготовката и произвеждането на изборите за народни представители  на 11 юли 2021 г.</w:t>
            </w:r>
          </w:p>
        </w:tc>
        <w:tc>
          <w:tcPr>
            <w:tcW w:w="2008"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по „Политика в областта на развитието на ефективна дипломатическа служба”, бюджетна програма „Администриране и осигуряване на дипломатическата служба”</w:t>
            </w:r>
          </w:p>
        </w:tc>
        <w:tc>
          <w:tcPr>
            <w:tcW w:w="2185"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Общо ведомствени разходи, текущи разходи.  Променя бюджетните взаимоотношения между бюджета и ЦБ с -701 902 лв.</w:t>
            </w:r>
          </w:p>
        </w:tc>
        <w:tc>
          <w:tcPr>
            <w:tcW w:w="1252" w:type="dxa"/>
            <w:tcBorders>
              <w:top w:val="nil"/>
              <w:left w:val="nil"/>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-701 902</w:t>
            </w:r>
          </w:p>
        </w:tc>
      </w:tr>
      <w:tr w:rsidR="00BA0A25" w:rsidRPr="00BA0A25" w:rsidTr="00BA0A25">
        <w:trPr>
          <w:trHeight w:val="1410"/>
        </w:trPr>
        <w:tc>
          <w:tcPr>
            <w:tcW w:w="413" w:type="dxa"/>
            <w:tcBorders>
              <w:top w:val="nil"/>
              <w:left w:val="single" w:sz="4" w:space="0" w:color="auto"/>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22</w:t>
            </w:r>
          </w:p>
        </w:tc>
        <w:tc>
          <w:tcPr>
            <w:tcW w:w="1147"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 xml:space="preserve">Писмо изх.№ 04-13-368 от 29.12.2021 на МФ   </w:t>
            </w:r>
          </w:p>
        </w:tc>
        <w:tc>
          <w:tcPr>
            <w:tcW w:w="1950"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 xml:space="preserve">На основание чл. 110, ал.4 от Закона за публичните финанси и чл.78, ал.5, т. 6 и ал.6 от Закона за държавния бюджет на Република България за 2021 г., във връзка с  Раздел IX "Извършване на промени по Закона за публичните финанси" от Указания ДР 1/2021 г. </w:t>
            </w:r>
          </w:p>
        </w:tc>
        <w:tc>
          <w:tcPr>
            <w:tcW w:w="2013"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трансферите по §61-05 от МТСП (Агенция по заетостта) до 30.06.2021 г</w:t>
            </w:r>
          </w:p>
        </w:tc>
        <w:tc>
          <w:tcPr>
            <w:tcW w:w="2008"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по „Политика в областта на развитието на ефективна дипломатическа служба”, бюджетна програма „Администриране и осигуряване на дипломатическата служба”</w:t>
            </w:r>
          </w:p>
        </w:tc>
        <w:tc>
          <w:tcPr>
            <w:tcW w:w="2185"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Общо ведомствени разходи, текущи разходи.  Променя бюджетните взаимоотношения между МВнР и  МТСП по програми за осигуряване на заетост с +50 223 лв.</w:t>
            </w:r>
          </w:p>
        </w:tc>
        <w:tc>
          <w:tcPr>
            <w:tcW w:w="1252" w:type="dxa"/>
            <w:tcBorders>
              <w:top w:val="nil"/>
              <w:left w:val="nil"/>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50 223</w:t>
            </w:r>
          </w:p>
        </w:tc>
      </w:tr>
      <w:tr w:rsidR="00BA0A25" w:rsidRPr="00BA0A25" w:rsidTr="00BA0A25">
        <w:trPr>
          <w:trHeight w:val="1410"/>
        </w:trPr>
        <w:tc>
          <w:tcPr>
            <w:tcW w:w="413" w:type="dxa"/>
            <w:tcBorders>
              <w:top w:val="single" w:sz="4" w:space="0" w:color="auto"/>
              <w:left w:val="single" w:sz="4" w:space="0" w:color="auto"/>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23</w:t>
            </w:r>
          </w:p>
        </w:tc>
        <w:tc>
          <w:tcPr>
            <w:tcW w:w="1147" w:type="dxa"/>
            <w:tcBorders>
              <w:top w:val="single" w:sz="4" w:space="0" w:color="auto"/>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 xml:space="preserve">Писмо изх.№ 04-04-426 от 17.12.2021 на МФ   </w:t>
            </w:r>
          </w:p>
        </w:tc>
        <w:tc>
          <w:tcPr>
            <w:tcW w:w="1950" w:type="dxa"/>
            <w:tcBorders>
              <w:top w:val="single" w:sz="4" w:space="0" w:color="auto"/>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 xml:space="preserve">На основание чл. 110, ал.4 и ал. 10 от Закона за публичните финанси и чл.78, ал.5, т. 6 и ал.6 от Закона за държавния бюджет на Република България за 2021 г., във връзка с  Раздел IX "Извършване на промени по Закона за публичните финанси" от Указания ДР 1/2021 г. </w:t>
            </w:r>
          </w:p>
        </w:tc>
        <w:tc>
          <w:tcPr>
            <w:tcW w:w="2013" w:type="dxa"/>
            <w:tcBorders>
              <w:top w:val="single" w:sz="4" w:space="0" w:color="auto"/>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В изпълнение на  подписано Споразумение изх. № 8121К/02.03.2021 г. между Министерство на външните работи и Министерство на вътрешните работи</w:t>
            </w:r>
          </w:p>
        </w:tc>
        <w:tc>
          <w:tcPr>
            <w:tcW w:w="2008" w:type="dxa"/>
            <w:tcBorders>
              <w:top w:val="single" w:sz="4" w:space="0" w:color="auto"/>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по „Политика в областта на развитието на ефективна дипломатическа служба”, бюджетна програма „Администриране и осигуряване на дипломатическата служба”</w:t>
            </w:r>
          </w:p>
        </w:tc>
        <w:tc>
          <w:tcPr>
            <w:tcW w:w="2185" w:type="dxa"/>
            <w:tcBorders>
              <w:top w:val="single" w:sz="4" w:space="0" w:color="auto"/>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Общо ведомствени разходи, текущи разходи.  Променя бюджетните взаимоотношения между МВнР и МВР  с +1 738 лв.</w:t>
            </w:r>
          </w:p>
        </w:tc>
        <w:tc>
          <w:tcPr>
            <w:tcW w:w="1252" w:type="dxa"/>
            <w:tcBorders>
              <w:top w:val="single" w:sz="4" w:space="0" w:color="auto"/>
              <w:left w:val="nil"/>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1 738</w:t>
            </w:r>
          </w:p>
        </w:tc>
      </w:tr>
      <w:tr w:rsidR="00BA0A25" w:rsidRPr="00BA0A25" w:rsidTr="00BA0A25">
        <w:trPr>
          <w:trHeight w:val="415"/>
        </w:trPr>
        <w:tc>
          <w:tcPr>
            <w:tcW w:w="413" w:type="dxa"/>
            <w:tcBorders>
              <w:top w:val="single" w:sz="4" w:space="0" w:color="auto"/>
              <w:left w:val="single" w:sz="4" w:space="0" w:color="auto"/>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24</w:t>
            </w:r>
          </w:p>
        </w:tc>
        <w:tc>
          <w:tcPr>
            <w:tcW w:w="1147" w:type="dxa"/>
            <w:tcBorders>
              <w:top w:val="single" w:sz="4" w:space="0" w:color="auto"/>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ПМС № 468 от 22.12.2021 г.</w:t>
            </w:r>
          </w:p>
        </w:tc>
        <w:tc>
          <w:tcPr>
            <w:tcW w:w="1950" w:type="dxa"/>
            <w:tcBorders>
              <w:top w:val="single" w:sz="4" w:space="0" w:color="auto"/>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 xml:space="preserve">На основание чл. 109, ал. 3 от Закона за публичните финанси </w:t>
            </w:r>
          </w:p>
        </w:tc>
        <w:tc>
          <w:tcPr>
            <w:tcW w:w="2013" w:type="dxa"/>
            <w:tcBorders>
              <w:top w:val="single" w:sz="4" w:space="0" w:color="auto"/>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Изплащане на обезщетения по Закона за държавния служител</w:t>
            </w:r>
          </w:p>
        </w:tc>
        <w:tc>
          <w:tcPr>
            <w:tcW w:w="2008" w:type="dxa"/>
            <w:tcBorders>
              <w:top w:val="single" w:sz="4" w:space="0" w:color="auto"/>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по „Политика в областта на развитието на ефективна дипломатическа служба”, бюджетна програма „Администриране и осигуряване на дипломатическата служба”</w:t>
            </w:r>
          </w:p>
        </w:tc>
        <w:tc>
          <w:tcPr>
            <w:tcW w:w="2185" w:type="dxa"/>
            <w:tcBorders>
              <w:top w:val="single" w:sz="4" w:space="0" w:color="auto"/>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Общо ведомствени разходи, текущи разходи.  Променя бюджетните взаимоотношения между бюджета и ЦБ с +820 102 лв.</w:t>
            </w:r>
          </w:p>
        </w:tc>
        <w:tc>
          <w:tcPr>
            <w:tcW w:w="1252" w:type="dxa"/>
            <w:tcBorders>
              <w:top w:val="single" w:sz="4" w:space="0" w:color="auto"/>
              <w:left w:val="nil"/>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820 102</w:t>
            </w:r>
          </w:p>
        </w:tc>
      </w:tr>
      <w:tr w:rsidR="00BA0A25" w:rsidRPr="00BA0A25" w:rsidTr="00BA0A25">
        <w:trPr>
          <w:trHeight w:val="698"/>
        </w:trPr>
        <w:tc>
          <w:tcPr>
            <w:tcW w:w="413" w:type="dxa"/>
            <w:tcBorders>
              <w:top w:val="single" w:sz="4" w:space="0" w:color="auto"/>
              <w:left w:val="single" w:sz="4" w:space="0" w:color="auto"/>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25</w:t>
            </w:r>
          </w:p>
        </w:tc>
        <w:tc>
          <w:tcPr>
            <w:tcW w:w="1147" w:type="dxa"/>
            <w:tcBorders>
              <w:top w:val="single" w:sz="4" w:space="0" w:color="auto"/>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РМС № 259/2017 г. (секретно) и РМС № 260/2017г. (секретно) и писмо от23.04.2021 г. на МФ</w:t>
            </w:r>
          </w:p>
        </w:tc>
        <w:tc>
          <w:tcPr>
            <w:tcW w:w="1950" w:type="dxa"/>
            <w:tcBorders>
              <w:top w:val="single" w:sz="4" w:space="0" w:color="auto"/>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На основание чл. 109, ал. 4 и ал.10 от Закона за публичните финанси</w:t>
            </w:r>
          </w:p>
        </w:tc>
        <w:tc>
          <w:tcPr>
            <w:tcW w:w="2013" w:type="dxa"/>
            <w:tcBorders>
              <w:top w:val="single" w:sz="4" w:space="0" w:color="auto"/>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Допълнително средства от ЦБ на основание РМС № 259/2017 г. (секретно) и РМС № 260/2017г. (секретно) и писмо от 23.07.2021 г. на МФ</w:t>
            </w:r>
          </w:p>
        </w:tc>
        <w:tc>
          <w:tcPr>
            <w:tcW w:w="2008" w:type="dxa"/>
            <w:tcBorders>
              <w:top w:val="single" w:sz="4" w:space="0" w:color="auto"/>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 xml:space="preserve">по Политика в областта на "Развитието на ефективна </w:t>
            </w:r>
            <w:r w:rsidRPr="00BA0A25">
              <w:rPr>
                <w:sz w:val="18"/>
                <w:szCs w:val="18"/>
              </w:rPr>
              <w:br/>
              <w:t>дипломатическа служба", Бюджетна програма „Администриране и осигуряване на дипломатическата служба“</w:t>
            </w:r>
          </w:p>
        </w:tc>
        <w:tc>
          <w:tcPr>
            <w:tcW w:w="2185" w:type="dxa"/>
            <w:tcBorders>
              <w:top w:val="single" w:sz="4" w:space="0" w:color="auto"/>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Общо ведомствени разходи, текущи разходи.  Променя бюджетните взаимоотношения между бюджета и ЦБ с +7 721 лв.</w:t>
            </w:r>
          </w:p>
        </w:tc>
        <w:tc>
          <w:tcPr>
            <w:tcW w:w="1252" w:type="dxa"/>
            <w:tcBorders>
              <w:top w:val="single" w:sz="4" w:space="0" w:color="auto"/>
              <w:left w:val="nil"/>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7 721</w:t>
            </w:r>
          </w:p>
        </w:tc>
      </w:tr>
      <w:tr w:rsidR="00BA0A25" w:rsidRPr="00BA0A25" w:rsidTr="00BA0A25">
        <w:trPr>
          <w:trHeight w:val="1410"/>
        </w:trPr>
        <w:tc>
          <w:tcPr>
            <w:tcW w:w="413" w:type="dxa"/>
            <w:tcBorders>
              <w:top w:val="nil"/>
              <w:left w:val="single" w:sz="4" w:space="0" w:color="auto"/>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26</w:t>
            </w:r>
          </w:p>
        </w:tc>
        <w:tc>
          <w:tcPr>
            <w:tcW w:w="1147"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ПМС № 305 от 17.09.2021 г.</w:t>
            </w:r>
          </w:p>
        </w:tc>
        <w:tc>
          <w:tcPr>
            <w:tcW w:w="1950"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 xml:space="preserve">На основание чл. 109, ал. 3 от Закона за публичните финанси </w:t>
            </w:r>
          </w:p>
        </w:tc>
        <w:tc>
          <w:tcPr>
            <w:tcW w:w="2013"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Приемане на план-сметка за разходите по подготовката и произвеждането на изборите за президент и вицепрезидент на Републиката и за народни представители  на 14 ноември 2021 г.</w:t>
            </w:r>
          </w:p>
        </w:tc>
        <w:tc>
          <w:tcPr>
            <w:tcW w:w="2008"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по „Политика в областта на развитието на ефективна дипломатическа служба”, бюджетна програма „Администриране и осигуряване на дипломатическата служба”</w:t>
            </w:r>
          </w:p>
        </w:tc>
        <w:tc>
          <w:tcPr>
            <w:tcW w:w="2185"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Общо ведомствени разходи, текущи разходи.  Променя бюджетните взаимоотношения между бюджета и ЦБ с +3 000 000 лв.</w:t>
            </w:r>
          </w:p>
        </w:tc>
        <w:tc>
          <w:tcPr>
            <w:tcW w:w="1252" w:type="dxa"/>
            <w:tcBorders>
              <w:top w:val="nil"/>
              <w:left w:val="nil"/>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3 000 000</w:t>
            </w:r>
          </w:p>
        </w:tc>
      </w:tr>
      <w:tr w:rsidR="00BA0A25" w:rsidRPr="00BA0A25" w:rsidTr="00BA0A25">
        <w:trPr>
          <w:trHeight w:val="1410"/>
        </w:trPr>
        <w:tc>
          <w:tcPr>
            <w:tcW w:w="413" w:type="dxa"/>
            <w:tcBorders>
              <w:top w:val="nil"/>
              <w:left w:val="single" w:sz="4" w:space="0" w:color="auto"/>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27</w:t>
            </w:r>
          </w:p>
        </w:tc>
        <w:tc>
          <w:tcPr>
            <w:tcW w:w="1147"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ПМС № 473 от 30.12.2021 г.</w:t>
            </w:r>
          </w:p>
        </w:tc>
        <w:tc>
          <w:tcPr>
            <w:tcW w:w="1950"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 xml:space="preserve">На основание чл. 109, ал. 3 от Закона за публичните финанси </w:t>
            </w:r>
          </w:p>
        </w:tc>
        <w:tc>
          <w:tcPr>
            <w:tcW w:w="2013"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Предприемане на действия от страна на Република България във връзка с евакуацията и предоставянето на социална подкрепа на афганистанските граждани</w:t>
            </w:r>
          </w:p>
        </w:tc>
        <w:tc>
          <w:tcPr>
            <w:tcW w:w="2008"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по „Политика в областта на развитието на ефективна дипломатическа служба”, бюджетна програма „Администриране и осигуряване на дипломатическата служба”</w:t>
            </w:r>
          </w:p>
        </w:tc>
        <w:tc>
          <w:tcPr>
            <w:tcW w:w="2185"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Общо ведомствени разходи, текущи разходи.  Променя бюджетните взаимоотношения между бюджета и ЦБ с +483 852 лв.</w:t>
            </w:r>
          </w:p>
        </w:tc>
        <w:tc>
          <w:tcPr>
            <w:tcW w:w="1252" w:type="dxa"/>
            <w:tcBorders>
              <w:top w:val="nil"/>
              <w:left w:val="nil"/>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483 852</w:t>
            </w:r>
          </w:p>
        </w:tc>
      </w:tr>
      <w:tr w:rsidR="00BA0A25" w:rsidRPr="00BA0A25" w:rsidTr="00BA0A25">
        <w:trPr>
          <w:trHeight w:val="1920"/>
        </w:trPr>
        <w:tc>
          <w:tcPr>
            <w:tcW w:w="413" w:type="dxa"/>
            <w:tcBorders>
              <w:top w:val="nil"/>
              <w:left w:val="single" w:sz="4" w:space="0" w:color="auto"/>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28</w:t>
            </w:r>
          </w:p>
        </w:tc>
        <w:tc>
          <w:tcPr>
            <w:tcW w:w="1147"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 xml:space="preserve">Писмо изх.№ 95-00-35 от 31.12.2021 на МФ   </w:t>
            </w:r>
          </w:p>
        </w:tc>
        <w:tc>
          <w:tcPr>
            <w:tcW w:w="1950"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На основание чл. 110, ал. 3 и ал.10 от Закона за публичните финанси и чл.76, ал.1 и чл. 78, ал. 5, т. 8 от ЗДБРБ за 2021 г.</w:t>
            </w:r>
          </w:p>
        </w:tc>
        <w:tc>
          <w:tcPr>
            <w:tcW w:w="2013"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Във връзка с коректно отчитане на разходите за 2021 г. и във връзка с администриране на разходите на официална помощ за развитие и хуманитарна помощ в рамките на 5 на сто от утвърдениете по чл. 10, ал. 4 от ЗДБРБ за 2021 г.</w:t>
            </w:r>
          </w:p>
        </w:tc>
        <w:tc>
          <w:tcPr>
            <w:tcW w:w="2008"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по „Политика в областта на развитието на ефективна дипломатическа служба”, бюджетна програма „Администриране и осигуряване на дипломатическата служба”</w:t>
            </w:r>
          </w:p>
        </w:tc>
        <w:tc>
          <w:tcPr>
            <w:tcW w:w="2185"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Вътрешно преструктуриране на разходите. Увеличава общо ведомствени разходи, от тях за платени данъци и такси и административни санкции и администрирани разходи за членски внос и участие в нетрговски организации и дейности с +670 685 лв. Намалява общо ведомствени разходи, от тях за персонал, издръжка и други текущи разходи и придобиване на дълготрайни материални активи и основен ремонт с -3 461 055 лв.</w:t>
            </w:r>
          </w:p>
        </w:tc>
        <w:tc>
          <w:tcPr>
            <w:tcW w:w="1252" w:type="dxa"/>
            <w:tcBorders>
              <w:top w:val="nil"/>
              <w:left w:val="nil"/>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-2 790 370</w:t>
            </w:r>
          </w:p>
        </w:tc>
      </w:tr>
      <w:tr w:rsidR="00BA0A25" w:rsidRPr="00BA0A25" w:rsidTr="00BA0A25">
        <w:trPr>
          <w:trHeight w:val="1123"/>
        </w:trPr>
        <w:tc>
          <w:tcPr>
            <w:tcW w:w="413" w:type="dxa"/>
            <w:tcBorders>
              <w:top w:val="single" w:sz="4" w:space="0" w:color="auto"/>
              <w:left w:val="single" w:sz="4" w:space="0" w:color="auto"/>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30</w:t>
            </w:r>
          </w:p>
        </w:tc>
        <w:tc>
          <w:tcPr>
            <w:tcW w:w="1147" w:type="dxa"/>
            <w:tcBorders>
              <w:top w:val="single" w:sz="4" w:space="0" w:color="auto"/>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 xml:space="preserve">Писмо изх.№ 95-00-29 от 31.12.2021 на МФ   </w:t>
            </w:r>
          </w:p>
        </w:tc>
        <w:tc>
          <w:tcPr>
            <w:tcW w:w="1950" w:type="dxa"/>
            <w:tcBorders>
              <w:top w:val="single" w:sz="4" w:space="0" w:color="auto"/>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 xml:space="preserve">На основание чл. 110, ал. 4 от Закона за публичните финанси чл. 6, ал.3 от ПМС № 408 от 23.12.2020 г. за изпълнение на ЗДРБ за 2021 г. във връзка с  т.7 и т. 4 от Раздел IX "Извършване на промени по Закона за публичните финанси" от Указания ДР 1/2021 г. </w:t>
            </w:r>
          </w:p>
        </w:tc>
        <w:tc>
          <w:tcPr>
            <w:tcW w:w="2013" w:type="dxa"/>
            <w:tcBorders>
              <w:top w:val="single" w:sz="4" w:space="0" w:color="auto"/>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Предприемане на действия от страна на Република България във връзка с евакуацията и предоставянето на социална подкрепа на афганистанските граждани и извършените разходи от МВр и МТСП</w:t>
            </w:r>
          </w:p>
        </w:tc>
        <w:tc>
          <w:tcPr>
            <w:tcW w:w="2008" w:type="dxa"/>
            <w:tcBorders>
              <w:top w:val="single" w:sz="4" w:space="0" w:color="auto"/>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по „Политика в областта на развитието на ефективна дипломатическа служба”, бюджетна програма „Администриране и осигуряване на дипломатическата служба”</w:t>
            </w:r>
          </w:p>
        </w:tc>
        <w:tc>
          <w:tcPr>
            <w:tcW w:w="2185" w:type="dxa"/>
            <w:tcBorders>
              <w:top w:val="single" w:sz="4" w:space="0" w:color="auto"/>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Общо ведомствени разходи, текущи разходи.  Променя бюджетните взаимоотношения между МВнР, МВР и  МТСП п с -322 142 лв.</w:t>
            </w:r>
          </w:p>
        </w:tc>
        <w:tc>
          <w:tcPr>
            <w:tcW w:w="1252" w:type="dxa"/>
            <w:tcBorders>
              <w:top w:val="single" w:sz="4" w:space="0" w:color="auto"/>
              <w:left w:val="nil"/>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-322 142</w:t>
            </w:r>
          </w:p>
        </w:tc>
      </w:tr>
    </w:tbl>
    <w:p w:rsidR="00922189" w:rsidRDefault="00922189" w:rsidP="00DD44F0">
      <w:pPr>
        <w:tabs>
          <w:tab w:val="left" w:pos="540"/>
        </w:tabs>
        <w:spacing w:before="60" w:after="60"/>
        <w:jc w:val="both"/>
        <w:rPr>
          <w:rFonts w:ascii="Cambria" w:hAnsi="Cambria"/>
          <w:b/>
          <w:i/>
          <w:sz w:val="22"/>
          <w:szCs w:val="22"/>
        </w:rPr>
      </w:pPr>
    </w:p>
    <w:p w:rsidR="00BA0A25" w:rsidRDefault="00BA0A25" w:rsidP="00DD44F0">
      <w:pPr>
        <w:tabs>
          <w:tab w:val="left" w:pos="540"/>
        </w:tabs>
        <w:spacing w:before="60" w:after="60"/>
        <w:jc w:val="both"/>
        <w:rPr>
          <w:rFonts w:ascii="Cambria" w:hAnsi="Cambria"/>
          <w:b/>
          <w:i/>
          <w:sz w:val="22"/>
          <w:szCs w:val="22"/>
        </w:rPr>
      </w:pPr>
    </w:p>
    <w:p w:rsidR="00922189" w:rsidRPr="007521AE" w:rsidRDefault="00922189" w:rsidP="00C060B4">
      <w:pPr>
        <w:pStyle w:val="Heading1"/>
        <w:shd w:val="clear" w:color="auto" w:fill="CCFFCC"/>
        <w:tabs>
          <w:tab w:val="left" w:pos="540"/>
        </w:tabs>
        <w:spacing w:before="60" w:after="60"/>
        <w:ind w:firstLine="0"/>
        <w:rPr>
          <w:rFonts w:ascii="Cambria" w:hAnsi="Cambria"/>
          <w:caps w:val="0"/>
          <w:sz w:val="22"/>
          <w:szCs w:val="22"/>
        </w:rPr>
      </w:pPr>
      <w:bookmarkStart w:id="11" w:name="_Toc64472415"/>
      <w:bookmarkStart w:id="12" w:name="HeaderV2"/>
      <w:r w:rsidRPr="007521AE">
        <w:rPr>
          <w:rFonts w:ascii="Cambria" w:hAnsi="Cambria"/>
          <w:caps w:val="0"/>
          <w:sz w:val="22"/>
          <w:szCs w:val="22"/>
        </w:rPr>
        <w:t xml:space="preserve">Програма </w:t>
      </w:r>
      <w:r w:rsidR="008B47DC" w:rsidRPr="007521AE">
        <w:rPr>
          <w:rFonts w:ascii="Cambria" w:hAnsi="Cambria"/>
          <w:caps w:val="0"/>
          <w:sz w:val="22"/>
          <w:szCs w:val="22"/>
        </w:rPr>
        <w:t>1100.01.02</w:t>
      </w:r>
      <w:r w:rsidRPr="007521AE">
        <w:rPr>
          <w:rFonts w:ascii="Cambria" w:hAnsi="Cambria"/>
          <w:caps w:val="0"/>
          <w:sz w:val="22"/>
          <w:szCs w:val="22"/>
        </w:rPr>
        <w:t xml:space="preserve"> „Управление на задграничните представителства и подкрепа на българските граждани в чужбина”</w:t>
      </w:r>
      <w:bookmarkEnd w:id="11"/>
    </w:p>
    <w:p w:rsidR="00922189" w:rsidRPr="007521AE" w:rsidRDefault="00922189" w:rsidP="00DD44F0">
      <w:pPr>
        <w:tabs>
          <w:tab w:val="left" w:pos="540"/>
        </w:tabs>
        <w:spacing w:before="60" w:after="60"/>
        <w:rPr>
          <w:rFonts w:ascii="Cambria" w:hAnsi="Cambria"/>
          <w:sz w:val="22"/>
          <w:szCs w:val="22"/>
        </w:rPr>
      </w:pPr>
    </w:p>
    <w:p w:rsidR="00922189" w:rsidRPr="007521AE" w:rsidRDefault="00922189" w:rsidP="00DD44F0">
      <w:pPr>
        <w:tabs>
          <w:tab w:val="left" w:pos="540"/>
        </w:tabs>
        <w:spacing w:before="60" w:after="60"/>
        <w:jc w:val="both"/>
        <w:rPr>
          <w:rFonts w:ascii="Cambria" w:hAnsi="Cambria"/>
          <w:b/>
          <w:i/>
          <w:color w:val="0070C0"/>
          <w:sz w:val="22"/>
          <w:szCs w:val="22"/>
        </w:rPr>
      </w:pPr>
      <w:r w:rsidRPr="007521AE">
        <w:rPr>
          <w:rFonts w:ascii="Cambria" w:hAnsi="Cambria"/>
          <w:b/>
          <w:i/>
          <w:color w:val="0070C0"/>
          <w:sz w:val="22"/>
          <w:szCs w:val="22"/>
        </w:rPr>
        <w:t>Степен на изпълнение на целите на програмата</w:t>
      </w:r>
    </w:p>
    <w:p w:rsidR="00922189" w:rsidRPr="007521AE" w:rsidRDefault="00922189" w:rsidP="00DD44F0">
      <w:pPr>
        <w:tabs>
          <w:tab w:val="left" w:pos="540"/>
        </w:tabs>
        <w:spacing w:before="60" w:after="60"/>
        <w:jc w:val="both"/>
        <w:rPr>
          <w:rFonts w:ascii="Cambria" w:hAnsi="Cambria"/>
          <w:sz w:val="22"/>
          <w:szCs w:val="22"/>
        </w:rPr>
      </w:pPr>
      <w:r w:rsidRPr="007521AE">
        <w:rPr>
          <w:rFonts w:ascii="Cambria" w:hAnsi="Cambria"/>
          <w:sz w:val="22"/>
          <w:szCs w:val="22"/>
        </w:rPr>
        <w:t xml:space="preserve">Целите на програмата - осигуряване и осъществяване на дейността на задграничните представителства с оглед изпълнение на целите на външната политика бяха изпълнени съобразно възможностите на бюджетната рамка. </w:t>
      </w:r>
    </w:p>
    <w:p w:rsidR="00922189" w:rsidRPr="007521AE" w:rsidRDefault="00922189" w:rsidP="009C1ED1">
      <w:pPr>
        <w:tabs>
          <w:tab w:val="left" w:pos="540"/>
        </w:tabs>
        <w:spacing w:before="60" w:after="60"/>
        <w:jc w:val="both"/>
        <w:rPr>
          <w:rFonts w:ascii="Cambria" w:hAnsi="Cambria"/>
          <w:sz w:val="22"/>
          <w:szCs w:val="22"/>
        </w:rPr>
      </w:pPr>
      <w:r w:rsidRPr="007521AE">
        <w:rPr>
          <w:rFonts w:ascii="Cambria" w:hAnsi="Cambria"/>
          <w:sz w:val="22"/>
          <w:szCs w:val="22"/>
        </w:rPr>
        <w:t>Бяха положени усилия за оказване на своевременна по</w:t>
      </w:r>
      <w:r w:rsidR="00B42723" w:rsidRPr="007521AE">
        <w:rPr>
          <w:rFonts w:ascii="Cambria" w:hAnsi="Cambria"/>
          <w:sz w:val="22"/>
          <w:szCs w:val="22"/>
        </w:rPr>
        <w:t>дкрепа на българските граждани</w:t>
      </w:r>
      <w:r w:rsidRPr="007521AE">
        <w:rPr>
          <w:rFonts w:ascii="Cambria" w:hAnsi="Cambria"/>
          <w:sz w:val="22"/>
          <w:szCs w:val="22"/>
        </w:rPr>
        <w:t xml:space="preserve"> при кризисни ситуации зад граница.</w:t>
      </w:r>
    </w:p>
    <w:p w:rsidR="00922189" w:rsidRPr="007521AE" w:rsidRDefault="00922189" w:rsidP="009C1ED1">
      <w:pPr>
        <w:tabs>
          <w:tab w:val="left" w:pos="540"/>
        </w:tabs>
        <w:spacing w:before="60" w:after="60"/>
        <w:jc w:val="both"/>
        <w:rPr>
          <w:rFonts w:ascii="Cambria" w:hAnsi="Cambria"/>
          <w:b/>
          <w:i/>
          <w:color w:val="0070C0"/>
          <w:sz w:val="22"/>
          <w:szCs w:val="22"/>
        </w:rPr>
      </w:pPr>
      <w:r w:rsidRPr="007521AE">
        <w:rPr>
          <w:rFonts w:ascii="Cambria" w:hAnsi="Cambria"/>
          <w:b/>
          <w:i/>
          <w:color w:val="0070C0"/>
          <w:sz w:val="22"/>
          <w:szCs w:val="22"/>
        </w:rPr>
        <w:t>Предоставяни</w:t>
      </w:r>
      <w:r w:rsidR="00D24E7E" w:rsidRPr="007521AE">
        <w:rPr>
          <w:rFonts w:ascii="Cambria" w:hAnsi="Cambria"/>
          <w:b/>
          <w:i/>
          <w:color w:val="0070C0"/>
          <w:sz w:val="22"/>
          <w:szCs w:val="22"/>
        </w:rPr>
        <w:t xml:space="preserve"> по програмата продукти/услуги </w:t>
      </w:r>
    </w:p>
    <w:p w:rsidR="00D24E7E" w:rsidRPr="007521AE" w:rsidRDefault="00D24E7E" w:rsidP="009C1ED1">
      <w:pPr>
        <w:pStyle w:val="ListParagraph"/>
        <w:numPr>
          <w:ilvl w:val="0"/>
          <w:numId w:val="2"/>
        </w:numPr>
        <w:tabs>
          <w:tab w:val="left" w:pos="540"/>
        </w:tabs>
        <w:spacing w:before="60" w:after="60"/>
        <w:ind w:left="0" w:firstLine="288"/>
        <w:contextualSpacing w:val="0"/>
        <w:jc w:val="both"/>
        <w:rPr>
          <w:rFonts w:ascii="Cambria" w:hAnsi="Cambria"/>
          <w:b/>
          <w:i/>
          <w:color w:val="0070C0"/>
          <w:sz w:val="22"/>
          <w:szCs w:val="22"/>
        </w:rPr>
      </w:pPr>
      <w:r w:rsidRPr="007521AE">
        <w:rPr>
          <w:rFonts w:ascii="Cambria" w:hAnsi="Cambria"/>
          <w:b/>
          <w:i/>
          <w:color w:val="0070C0"/>
          <w:sz w:val="22"/>
          <w:szCs w:val="22"/>
        </w:rPr>
        <w:t>Обезпечаване на дейността на задграничните представителства</w:t>
      </w:r>
    </w:p>
    <w:p w:rsidR="00D24E7E" w:rsidRPr="007521AE" w:rsidRDefault="00D24E7E" w:rsidP="009C1ED1">
      <w:pPr>
        <w:tabs>
          <w:tab w:val="left" w:pos="540"/>
        </w:tabs>
        <w:spacing w:before="60" w:after="60"/>
        <w:jc w:val="both"/>
        <w:rPr>
          <w:rFonts w:ascii="Cambria" w:hAnsi="Cambria"/>
          <w:b/>
          <w:i/>
          <w:color w:val="943634"/>
          <w:sz w:val="22"/>
          <w:szCs w:val="22"/>
        </w:rPr>
      </w:pPr>
      <w:r w:rsidRPr="007521AE">
        <w:rPr>
          <w:rFonts w:ascii="Cambria" w:hAnsi="Cambria"/>
          <w:b/>
          <w:i/>
          <w:color w:val="943634"/>
          <w:sz w:val="22"/>
          <w:szCs w:val="22"/>
        </w:rPr>
        <w:t>Резултати от предоставянето на продукта/услугата</w:t>
      </w:r>
    </w:p>
    <w:p w:rsidR="00D24E7E" w:rsidRPr="007521AE" w:rsidRDefault="00D24E7E" w:rsidP="009C1ED1">
      <w:pPr>
        <w:tabs>
          <w:tab w:val="left" w:pos="540"/>
        </w:tabs>
        <w:spacing w:before="60" w:after="60"/>
        <w:ind w:firstLine="288"/>
        <w:jc w:val="both"/>
        <w:rPr>
          <w:rFonts w:ascii="Cambria" w:hAnsi="Cambria"/>
          <w:b/>
          <w:i/>
          <w:color w:val="943634"/>
          <w:sz w:val="22"/>
          <w:szCs w:val="22"/>
        </w:rPr>
      </w:pPr>
      <w:r w:rsidRPr="007521AE">
        <w:rPr>
          <w:rFonts w:ascii="Cambria" w:hAnsi="Cambria"/>
          <w:spacing w:val="-4"/>
          <w:sz w:val="22"/>
          <w:szCs w:val="22"/>
        </w:rPr>
        <w:t xml:space="preserve">Бяха положени усилия за кадрово и финансово обезпечаване на задграничните представителства, </w:t>
      </w:r>
      <w:r w:rsidRPr="007521AE">
        <w:rPr>
          <w:rFonts w:ascii="Cambria" w:hAnsi="Cambria"/>
          <w:sz w:val="22"/>
          <w:szCs w:val="22"/>
        </w:rPr>
        <w:t>кореспондиращо с актуалните приоритети на външната политика на Република България и подпомагащо осъществяването на външнополитическите цели.</w:t>
      </w:r>
    </w:p>
    <w:p w:rsidR="00D24E7E" w:rsidRPr="007521AE" w:rsidRDefault="00D24E7E" w:rsidP="009C1ED1">
      <w:pPr>
        <w:pStyle w:val="ListParagraph"/>
        <w:numPr>
          <w:ilvl w:val="0"/>
          <w:numId w:val="2"/>
        </w:numPr>
        <w:tabs>
          <w:tab w:val="left" w:pos="540"/>
        </w:tabs>
        <w:spacing w:before="60" w:after="60"/>
        <w:ind w:left="0" w:firstLine="288"/>
        <w:contextualSpacing w:val="0"/>
        <w:jc w:val="both"/>
        <w:rPr>
          <w:rFonts w:ascii="Cambria" w:hAnsi="Cambria"/>
          <w:b/>
          <w:i/>
          <w:color w:val="0070C0"/>
          <w:sz w:val="22"/>
          <w:szCs w:val="22"/>
        </w:rPr>
      </w:pPr>
      <w:r w:rsidRPr="007521AE">
        <w:rPr>
          <w:rFonts w:ascii="Cambria" w:hAnsi="Cambria"/>
          <w:b/>
          <w:i/>
          <w:color w:val="0070C0"/>
          <w:sz w:val="22"/>
          <w:szCs w:val="22"/>
        </w:rPr>
        <w:t>Управление на сградния фонд извън страната</w:t>
      </w:r>
    </w:p>
    <w:p w:rsidR="00D24E7E" w:rsidRPr="007521AE" w:rsidRDefault="00D24E7E" w:rsidP="009C1ED1">
      <w:pPr>
        <w:tabs>
          <w:tab w:val="left" w:pos="540"/>
        </w:tabs>
        <w:spacing w:before="60" w:after="60"/>
        <w:jc w:val="both"/>
        <w:rPr>
          <w:rFonts w:ascii="Cambria" w:hAnsi="Cambria"/>
          <w:b/>
          <w:i/>
          <w:color w:val="943634"/>
          <w:sz w:val="22"/>
          <w:szCs w:val="22"/>
        </w:rPr>
      </w:pPr>
      <w:r w:rsidRPr="007521AE">
        <w:rPr>
          <w:rFonts w:ascii="Cambria" w:hAnsi="Cambria"/>
          <w:b/>
          <w:i/>
          <w:color w:val="943634"/>
          <w:sz w:val="22"/>
          <w:szCs w:val="22"/>
        </w:rPr>
        <w:t>Резултати от предоставянето на продукта/услугата</w:t>
      </w:r>
    </w:p>
    <w:p w:rsidR="00D24E7E" w:rsidRPr="009A20BC" w:rsidRDefault="00D24E7E" w:rsidP="009C1ED1">
      <w:pPr>
        <w:pStyle w:val="ListParagraph"/>
        <w:numPr>
          <w:ilvl w:val="0"/>
          <w:numId w:val="1"/>
        </w:numPr>
        <w:tabs>
          <w:tab w:val="left" w:pos="709"/>
        </w:tabs>
        <w:spacing w:before="60" w:after="60"/>
        <w:ind w:firstLine="288"/>
        <w:contextualSpacing w:val="0"/>
        <w:jc w:val="both"/>
        <w:rPr>
          <w:rFonts w:ascii="Cambria" w:hAnsi="Cambria"/>
          <w:spacing w:val="-4"/>
          <w:sz w:val="22"/>
          <w:szCs w:val="22"/>
        </w:rPr>
      </w:pPr>
      <w:r w:rsidRPr="009A20BC">
        <w:rPr>
          <w:rFonts w:ascii="Cambria" w:hAnsi="Cambria"/>
          <w:sz w:val="22"/>
          <w:szCs w:val="22"/>
        </w:rPr>
        <w:t>Формулиране и реализиране на всеобхватна, работеща държавна политика за управление на имотите зад граница.</w:t>
      </w:r>
    </w:p>
    <w:p w:rsidR="00D24E7E" w:rsidRPr="009A20BC" w:rsidRDefault="00D24E7E" w:rsidP="009C1ED1">
      <w:pPr>
        <w:pStyle w:val="ListParagraph"/>
        <w:numPr>
          <w:ilvl w:val="0"/>
          <w:numId w:val="1"/>
        </w:numPr>
        <w:spacing w:before="60" w:after="60"/>
        <w:ind w:firstLine="288"/>
        <w:contextualSpacing w:val="0"/>
        <w:jc w:val="both"/>
        <w:rPr>
          <w:rFonts w:ascii="Cambria" w:hAnsi="Cambria"/>
          <w:b/>
          <w:i/>
          <w:sz w:val="22"/>
          <w:szCs w:val="22"/>
        </w:rPr>
      </w:pPr>
      <w:r w:rsidRPr="009A20BC">
        <w:rPr>
          <w:rFonts w:ascii="Cambria" w:hAnsi="Cambria"/>
          <w:spacing w:val="-4"/>
          <w:sz w:val="22"/>
          <w:szCs w:val="22"/>
        </w:rPr>
        <w:t>Постигане на оптимално използване на наличните държавни активи от недвижима собственост извън</w:t>
      </w:r>
      <w:r w:rsidRPr="009A20BC">
        <w:rPr>
          <w:rFonts w:ascii="Cambria" w:hAnsi="Cambria"/>
          <w:sz w:val="22"/>
          <w:szCs w:val="22"/>
        </w:rPr>
        <w:t xml:space="preserve"> страната по предназначение и за осигуряване на необходимите условия за функционирането на дипломатическата служба;</w:t>
      </w:r>
    </w:p>
    <w:p w:rsidR="00D24E7E" w:rsidRPr="009A20BC" w:rsidRDefault="00D24E7E" w:rsidP="009C1ED1">
      <w:pPr>
        <w:pStyle w:val="ListParagraph"/>
        <w:numPr>
          <w:ilvl w:val="0"/>
          <w:numId w:val="1"/>
        </w:numPr>
        <w:spacing w:before="60" w:after="60"/>
        <w:ind w:firstLine="288"/>
        <w:contextualSpacing w:val="0"/>
        <w:jc w:val="both"/>
        <w:rPr>
          <w:rFonts w:ascii="Cambria" w:hAnsi="Cambria"/>
          <w:sz w:val="22"/>
          <w:szCs w:val="22"/>
        </w:rPr>
      </w:pPr>
      <w:r w:rsidRPr="009A20BC">
        <w:rPr>
          <w:rFonts w:ascii="Cambria" w:hAnsi="Cambria"/>
          <w:sz w:val="22"/>
          <w:szCs w:val="22"/>
        </w:rPr>
        <w:t xml:space="preserve">Запазване в максимална степен на размера на държавния актив от недвижима собственост извън страната и </w:t>
      </w:r>
      <w:r w:rsidR="009C4B25" w:rsidRPr="009A20BC">
        <w:rPr>
          <w:rFonts w:ascii="Cambria" w:hAnsi="Cambria"/>
          <w:sz w:val="22"/>
          <w:szCs w:val="22"/>
        </w:rPr>
        <w:t>управлението му</w:t>
      </w:r>
      <w:r w:rsidRPr="009A20BC">
        <w:rPr>
          <w:rFonts w:ascii="Cambria" w:hAnsi="Cambria"/>
          <w:sz w:val="22"/>
          <w:szCs w:val="22"/>
        </w:rPr>
        <w:t xml:space="preserve"> в синхрон с актуалните външнополитически приоритети;</w:t>
      </w:r>
    </w:p>
    <w:p w:rsidR="00D24E7E" w:rsidRPr="009A20BC" w:rsidRDefault="00D24E7E" w:rsidP="006477D1">
      <w:pPr>
        <w:numPr>
          <w:ilvl w:val="0"/>
          <w:numId w:val="1"/>
        </w:numPr>
        <w:tabs>
          <w:tab w:val="left" w:pos="709"/>
        </w:tabs>
        <w:spacing w:before="60" w:after="60"/>
        <w:ind w:firstLine="288"/>
        <w:jc w:val="both"/>
        <w:rPr>
          <w:rFonts w:ascii="Cambria" w:eastAsia="Calibri" w:hAnsi="Cambria"/>
          <w:sz w:val="22"/>
          <w:szCs w:val="22"/>
        </w:rPr>
      </w:pPr>
      <w:r w:rsidRPr="009A20BC">
        <w:rPr>
          <w:rFonts w:ascii="Cambria" w:hAnsi="Cambria"/>
          <w:sz w:val="22"/>
          <w:szCs w:val="22"/>
        </w:rPr>
        <w:t>Използването на недвижимата собственост, която е с отпаднала необходимост</w:t>
      </w:r>
      <w:r w:rsidR="009C4B25" w:rsidRPr="009A20BC">
        <w:rPr>
          <w:rFonts w:ascii="Cambria" w:hAnsi="Cambria"/>
          <w:sz w:val="22"/>
          <w:szCs w:val="22"/>
        </w:rPr>
        <w:t>,</w:t>
      </w:r>
      <w:r w:rsidRPr="009A20BC">
        <w:rPr>
          <w:rFonts w:ascii="Cambria" w:hAnsi="Cambria"/>
          <w:sz w:val="22"/>
          <w:szCs w:val="22"/>
        </w:rPr>
        <w:t xml:space="preserve"> като допълнителен източник на финансиране за </w:t>
      </w:r>
      <w:r w:rsidR="009C4B25" w:rsidRPr="009A20BC">
        <w:rPr>
          <w:rFonts w:ascii="Cambria" w:hAnsi="Cambria"/>
          <w:sz w:val="22"/>
          <w:szCs w:val="22"/>
        </w:rPr>
        <w:t>частично компенсиране на</w:t>
      </w:r>
      <w:r w:rsidRPr="009A20BC">
        <w:rPr>
          <w:rFonts w:ascii="Cambria" w:hAnsi="Cambria"/>
          <w:sz w:val="22"/>
          <w:szCs w:val="22"/>
        </w:rPr>
        <w:t xml:space="preserve"> недостига на средства за поддържане на сградите, обезпечаващи реалните нужди на ДКП.</w:t>
      </w:r>
    </w:p>
    <w:p w:rsidR="00D24E7E" w:rsidRPr="007521AE" w:rsidRDefault="00D24E7E" w:rsidP="009C1ED1">
      <w:pPr>
        <w:tabs>
          <w:tab w:val="left" w:pos="540"/>
        </w:tabs>
        <w:spacing w:before="60" w:after="60"/>
        <w:jc w:val="both"/>
        <w:rPr>
          <w:rFonts w:ascii="Cambria" w:hAnsi="Cambria"/>
          <w:b/>
          <w:i/>
          <w:color w:val="943634"/>
          <w:sz w:val="22"/>
          <w:szCs w:val="22"/>
        </w:rPr>
      </w:pPr>
      <w:r w:rsidRPr="007521AE">
        <w:rPr>
          <w:rFonts w:ascii="Cambria" w:hAnsi="Cambria"/>
          <w:b/>
          <w:i/>
          <w:color w:val="943634"/>
          <w:sz w:val="22"/>
          <w:szCs w:val="22"/>
        </w:rPr>
        <w:t>Дейности за предоставяне на продукта/услугата</w:t>
      </w:r>
    </w:p>
    <w:p w:rsidR="00D24E7E" w:rsidRPr="009A20BC" w:rsidRDefault="00D24E7E" w:rsidP="009C1ED1">
      <w:pPr>
        <w:numPr>
          <w:ilvl w:val="1"/>
          <w:numId w:val="1"/>
        </w:numPr>
        <w:tabs>
          <w:tab w:val="left" w:pos="540"/>
          <w:tab w:val="left" w:pos="709"/>
        </w:tabs>
        <w:spacing w:before="60" w:after="60"/>
        <w:ind w:left="0" w:firstLine="288"/>
        <w:jc w:val="both"/>
        <w:rPr>
          <w:rFonts w:ascii="Cambria" w:hAnsi="Cambria"/>
          <w:spacing w:val="-4"/>
          <w:sz w:val="22"/>
          <w:szCs w:val="22"/>
        </w:rPr>
      </w:pPr>
      <w:r w:rsidRPr="009A20BC">
        <w:rPr>
          <w:rFonts w:ascii="Cambria" w:hAnsi="Cambria"/>
          <w:spacing w:val="-4"/>
          <w:sz w:val="22"/>
          <w:szCs w:val="22"/>
        </w:rPr>
        <w:t>Поддържане на българските дипломатически имоти на място в съответната приемаща държава.</w:t>
      </w:r>
    </w:p>
    <w:p w:rsidR="00D24E7E" w:rsidRPr="009A20BC" w:rsidRDefault="00D24E7E" w:rsidP="009C1ED1">
      <w:pPr>
        <w:numPr>
          <w:ilvl w:val="1"/>
          <w:numId w:val="1"/>
        </w:numPr>
        <w:tabs>
          <w:tab w:val="left" w:pos="540"/>
          <w:tab w:val="left" w:pos="709"/>
        </w:tabs>
        <w:spacing w:before="60" w:after="60"/>
        <w:ind w:left="0" w:firstLine="288"/>
        <w:jc w:val="both"/>
        <w:rPr>
          <w:rFonts w:ascii="Cambria" w:hAnsi="Cambria"/>
          <w:spacing w:val="-4"/>
          <w:sz w:val="22"/>
          <w:szCs w:val="22"/>
        </w:rPr>
      </w:pPr>
      <w:r w:rsidRPr="009A20BC">
        <w:rPr>
          <w:rFonts w:ascii="Cambria" w:hAnsi="Cambria"/>
          <w:sz w:val="22"/>
          <w:szCs w:val="22"/>
        </w:rPr>
        <w:t>Разпоредителни действия и действия на управление с недвижими имоти, собственост на българската държава зад граница, наемане на недвижими имоти за нуждите на задграничните представителства.</w:t>
      </w:r>
    </w:p>
    <w:p w:rsidR="00E543F2" w:rsidRPr="007521AE" w:rsidRDefault="00E543F2" w:rsidP="00DD44F0">
      <w:pPr>
        <w:tabs>
          <w:tab w:val="left" w:pos="540"/>
          <w:tab w:val="left" w:pos="709"/>
        </w:tabs>
        <w:spacing w:before="60" w:after="60"/>
        <w:jc w:val="both"/>
        <w:rPr>
          <w:rFonts w:ascii="Cambria" w:hAnsi="Cambria"/>
          <w:spacing w:val="-4"/>
          <w:sz w:val="22"/>
          <w:szCs w:val="22"/>
        </w:rPr>
      </w:pPr>
    </w:p>
    <w:bookmarkEnd w:id="12"/>
    <w:p w:rsidR="00922189" w:rsidRPr="007521AE" w:rsidRDefault="003D5D42" w:rsidP="00DD44F0">
      <w:pPr>
        <w:pStyle w:val="ListParagraph"/>
        <w:numPr>
          <w:ilvl w:val="0"/>
          <w:numId w:val="2"/>
        </w:numPr>
        <w:tabs>
          <w:tab w:val="left" w:pos="540"/>
        </w:tabs>
        <w:spacing w:before="60" w:after="60"/>
        <w:ind w:left="0" w:firstLine="0"/>
        <w:contextualSpacing w:val="0"/>
        <w:jc w:val="both"/>
        <w:rPr>
          <w:rFonts w:ascii="Cambria" w:hAnsi="Cambria"/>
          <w:b/>
          <w:i/>
          <w:color w:val="0070C0"/>
          <w:sz w:val="22"/>
          <w:szCs w:val="22"/>
        </w:rPr>
      </w:pPr>
      <w:r w:rsidRPr="007521AE">
        <w:rPr>
          <w:rFonts w:ascii="Cambria" w:hAnsi="Cambria"/>
          <w:b/>
          <w:i/>
          <w:color w:val="0070C0"/>
          <w:sz w:val="22"/>
          <w:szCs w:val="22"/>
        </w:rPr>
        <w:t>Дейности за информация и съдействие на български граждани в условията на глобалната пандемия</w:t>
      </w:r>
      <w:r w:rsidR="007F7CFC" w:rsidRPr="007521AE">
        <w:rPr>
          <w:rFonts w:ascii="Cambria" w:hAnsi="Cambria"/>
          <w:b/>
          <w:i/>
          <w:color w:val="0070C0"/>
          <w:sz w:val="22"/>
          <w:szCs w:val="22"/>
        </w:rPr>
        <w:t xml:space="preserve"> от</w:t>
      </w:r>
      <w:r w:rsidRPr="007521AE">
        <w:rPr>
          <w:rFonts w:ascii="Cambria" w:hAnsi="Cambria"/>
          <w:b/>
          <w:i/>
          <w:color w:val="0070C0"/>
          <w:sz w:val="22"/>
          <w:szCs w:val="22"/>
        </w:rPr>
        <w:t xml:space="preserve"> </w:t>
      </w:r>
      <w:r w:rsidRPr="007521AE">
        <w:rPr>
          <w:rFonts w:ascii="Cambria" w:hAnsi="Cambria"/>
          <w:b/>
          <w:i/>
          <w:color w:val="0070C0"/>
          <w:sz w:val="22"/>
          <w:szCs w:val="22"/>
          <w:lang w:val="en-US"/>
        </w:rPr>
        <w:t>COVID-19</w:t>
      </w:r>
    </w:p>
    <w:p w:rsidR="007F7CFC" w:rsidRPr="007521AE" w:rsidRDefault="007F7CFC" w:rsidP="007F7CFC">
      <w:pPr>
        <w:tabs>
          <w:tab w:val="left" w:pos="540"/>
        </w:tabs>
        <w:spacing w:before="60" w:after="60"/>
        <w:jc w:val="both"/>
        <w:rPr>
          <w:rFonts w:ascii="Cambria" w:hAnsi="Cambria"/>
          <w:b/>
          <w:i/>
          <w:color w:val="943634"/>
          <w:sz w:val="22"/>
          <w:szCs w:val="22"/>
        </w:rPr>
      </w:pPr>
      <w:r w:rsidRPr="007521AE">
        <w:rPr>
          <w:rFonts w:ascii="Cambria" w:hAnsi="Cambria"/>
          <w:b/>
          <w:i/>
          <w:color w:val="943634"/>
          <w:sz w:val="22"/>
          <w:szCs w:val="22"/>
        </w:rPr>
        <w:t>Осъществени дейности/постигнати резултати</w:t>
      </w:r>
    </w:p>
    <w:p w:rsidR="004B7887" w:rsidRPr="004B7887" w:rsidRDefault="004B7887" w:rsidP="006477D1">
      <w:pPr>
        <w:spacing w:before="60" w:after="60"/>
        <w:jc w:val="both"/>
        <w:rPr>
          <w:rFonts w:ascii="Cambria" w:hAnsi="Cambria"/>
          <w:bCs/>
          <w:iCs/>
          <w:sz w:val="22"/>
          <w:szCs w:val="22"/>
          <w:lang w:eastAsia="ar-SA"/>
        </w:rPr>
      </w:pPr>
      <w:r w:rsidRPr="004B7887">
        <w:rPr>
          <w:rFonts w:ascii="Cambria" w:hAnsi="Cambria"/>
          <w:bCs/>
          <w:iCs/>
          <w:sz w:val="22"/>
          <w:szCs w:val="22"/>
          <w:lang w:eastAsia="ar-SA"/>
        </w:rPr>
        <w:t xml:space="preserve">През 2021 г. България бе обхваната от петата вълна на пандемията от COVID-19, в резултат на която извънредното положение в България продължи да действа. В обстановката на последователни пандемични вълни дейността ни беше насочена приоритетно към мерките за преодоляване и минимизиране на негативните ефекти на COVID-19. Служителите на МВнР осигуряват денонощен информационен кол център с 8  телефонни линии, на които гражданите получават денонощно информация и/или подават сигнали в случай на криза или ситуация. През отчетния период служителите регистрират и обработват над 350 бр. сигнали дневно по телефона на всички линии, между 60-70 бр. дневно по електронна поща, като всички са със значителен интензитет. Осигуряват се 24-часови дежурства, по време на които се следи информацията по всички комуникационни канали на МВнР и медиите, като идентифицираме, прогнозираме и анализираме различни по своето естество рискове, които могат да застрашат живота, здравето и собствеността на българските граждани в чужбина и предприемаме съответните мерки за тяхното минимизиране и решаване. За целта се изготвят незабавно и се публикуват на интернет страницата на МВнР съобщения на ситуационния център /ССЦ/ - над 200 бр. през изминалия период, в т.ч. и за настъпили ограничения и промени в реда и условията за престой и в режима на пътуване за българските граждани в условията на пандемията от COVID-19, както и всички други събития от кризисен характер. </w:t>
      </w:r>
    </w:p>
    <w:p w:rsidR="003D5D42" w:rsidRDefault="004B7887" w:rsidP="006477D1">
      <w:pPr>
        <w:spacing w:before="60" w:after="60"/>
        <w:jc w:val="both"/>
        <w:rPr>
          <w:rFonts w:ascii="Cambria" w:hAnsi="Cambria"/>
          <w:bCs/>
          <w:iCs/>
          <w:sz w:val="22"/>
          <w:szCs w:val="22"/>
          <w:lang w:eastAsia="ar-SA"/>
        </w:rPr>
      </w:pPr>
      <w:r w:rsidRPr="004B7887">
        <w:rPr>
          <w:rFonts w:ascii="Cambria" w:hAnsi="Cambria"/>
          <w:bCs/>
          <w:iCs/>
          <w:sz w:val="22"/>
          <w:szCs w:val="22"/>
          <w:lang w:eastAsia="ar-SA"/>
        </w:rPr>
        <w:t>Същевременно поддържаме интерактивна карта на света на интернет страницата на МВнР – „Коронавирусът – как да пътуваме“, в която се помества и актуализира 24/7 информация за условията и мерките за пътуване в условията на пандемията за всяка една държава. Това улеснява достъпа на граждани до най-актуалната информация за обстановката по света по време на пандемията от COVID-19 във всеки един момент, от всяка точка на света</w:t>
      </w:r>
      <w:r w:rsidR="003D5D42" w:rsidRPr="004B7887">
        <w:rPr>
          <w:rFonts w:ascii="Cambria" w:hAnsi="Cambria"/>
          <w:bCs/>
          <w:iCs/>
          <w:sz w:val="22"/>
          <w:szCs w:val="22"/>
          <w:lang w:eastAsia="ar-SA"/>
        </w:rPr>
        <w:t>.</w:t>
      </w:r>
    </w:p>
    <w:p w:rsidR="009C3051" w:rsidRPr="004B7887" w:rsidRDefault="009C3051" w:rsidP="006477D1">
      <w:pPr>
        <w:spacing w:before="60" w:after="60"/>
        <w:jc w:val="both"/>
        <w:rPr>
          <w:rFonts w:ascii="Cambria" w:hAnsi="Cambria"/>
          <w:bCs/>
          <w:iCs/>
          <w:sz w:val="22"/>
          <w:szCs w:val="22"/>
          <w:lang w:val="en-US" w:eastAsia="ar-SA"/>
        </w:rPr>
      </w:pPr>
      <w:r w:rsidRPr="00737A84">
        <w:rPr>
          <w:rFonts w:ascii="Cambria" w:hAnsi="Cambria"/>
          <w:bCs/>
          <w:iCs/>
          <w:sz w:val="22"/>
          <w:szCs w:val="22"/>
          <w:lang w:eastAsia="ar-SA"/>
        </w:rPr>
        <w:t>Въпреки продължаването на извънредното положение и предприемането на подобни мерки във всички европейски държани и в много други страни, водени от причини от частен или служебен характер български граждани продължиха да пътуват. Това се запази като логистично и политическо предизвикателство предвид различните ограничения за трансгранично пътуване. Както от началото на извънредното положение, МВнР продължи да оказва съдействие съвместно със задграничните ни представителства в чужбина на българските граждани, гражданите на ЕС и граждани на трети страни за пътуването до и през България, респ. до държавите им по произход, в условията на рестрикциите, свързани с COVID-19 – най-вече при пътувания от държави в Азия, Африка. Това се отнася и за пътуванията по професионални причини, като смяната на екипажи на кораби, което по принцип се осъществява извън територията на България</w:t>
      </w:r>
      <w:r w:rsidRPr="009C3051">
        <w:rPr>
          <w:rFonts w:ascii="Cambria" w:hAnsi="Cambria"/>
          <w:bCs/>
          <w:iCs/>
          <w:sz w:val="22"/>
          <w:szCs w:val="22"/>
          <w:lang w:val="en-US" w:eastAsia="ar-SA"/>
        </w:rPr>
        <w:t>.</w:t>
      </w:r>
    </w:p>
    <w:p w:rsidR="008B657D" w:rsidRPr="007521AE" w:rsidRDefault="008B657D" w:rsidP="00A362B3">
      <w:pPr>
        <w:pStyle w:val="ListParagraph"/>
        <w:numPr>
          <w:ilvl w:val="0"/>
          <w:numId w:val="2"/>
        </w:numPr>
        <w:tabs>
          <w:tab w:val="left" w:pos="540"/>
        </w:tabs>
        <w:spacing w:before="60" w:after="60"/>
        <w:ind w:left="0" w:firstLine="0"/>
        <w:contextualSpacing w:val="0"/>
        <w:jc w:val="both"/>
        <w:rPr>
          <w:rFonts w:ascii="Cambria" w:hAnsi="Cambria"/>
          <w:b/>
          <w:i/>
          <w:color w:val="0070C0"/>
          <w:sz w:val="22"/>
          <w:szCs w:val="22"/>
        </w:rPr>
      </w:pPr>
      <w:r w:rsidRPr="007521AE">
        <w:rPr>
          <w:rFonts w:ascii="Cambria" w:hAnsi="Cambria"/>
          <w:b/>
          <w:i/>
          <w:color w:val="0070C0"/>
          <w:sz w:val="22"/>
          <w:szCs w:val="22"/>
        </w:rPr>
        <w:t>Защита на правата и интересите на българските общности и граждани в чужбина и подпомагане на изпаднали в бедствено положение в чужбина  български граждани до тяхното завръщане в страната</w:t>
      </w:r>
    </w:p>
    <w:p w:rsidR="007F7CFC" w:rsidRPr="007521AE" w:rsidRDefault="007F7CFC" w:rsidP="007F7CFC">
      <w:pPr>
        <w:tabs>
          <w:tab w:val="left" w:pos="540"/>
        </w:tabs>
        <w:spacing w:before="60" w:after="60"/>
        <w:jc w:val="both"/>
        <w:rPr>
          <w:rFonts w:ascii="Cambria" w:hAnsi="Cambria"/>
          <w:b/>
          <w:i/>
          <w:color w:val="943634"/>
          <w:sz w:val="22"/>
          <w:szCs w:val="22"/>
        </w:rPr>
      </w:pPr>
      <w:r w:rsidRPr="007521AE">
        <w:rPr>
          <w:rFonts w:ascii="Cambria" w:hAnsi="Cambria"/>
          <w:b/>
          <w:i/>
          <w:color w:val="943634"/>
          <w:sz w:val="22"/>
          <w:szCs w:val="22"/>
        </w:rPr>
        <w:t>Осъществени дейности/постигнати резултати</w:t>
      </w:r>
    </w:p>
    <w:p w:rsidR="008B657D" w:rsidRPr="00CE1126" w:rsidRDefault="008B657D" w:rsidP="008B657D">
      <w:pPr>
        <w:tabs>
          <w:tab w:val="left" w:pos="540"/>
        </w:tabs>
        <w:spacing w:before="60" w:after="60"/>
        <w:jc w:val="both"/>
        <w:rPr>
          <w:rFonts w:ascii="Cambria" w:hAnsi="Cambria"/>
          <w:sz w:val="22"/>
          <w:szCs w:val="22"/>
        </w:rPr>
      </w:pPr>
      <w:r w:rsidRPr="00CE1126">
        <w:rPr>
          <w:rFonts w:ascii="Cambria" w:hAnsi="Cambria"/>
          <w:sz w:val="22"/>
          <w:szCs w:val="22"/>
        </w:rPr>
        <w:t xml:space="preserve">През периода продължи работата на консулските длъжностни лица и служителите </w:t>
      </w:r>
      <w:r w:rsidR="007F7CFC" w:rsidRPr="00CE1126">
        <w:rPr>
          <w:rFonts w:ascii="Cambria" w:hAnsi="Cambria"/>
          <w:sz w:val="22"/>
          <w:szCs w:val="22"/>
        </w:rPr>
        <w:t xml:space="preserve">на МВнР </w:t>
      </w:r>
      <w:r w:rsidRPr="00CE1126">
        <w:rPr>
          <w:rFonts w:ascii="Cambria" w:hAnsi="Cambria"/>
          <w:sz w:val="22"/>
          <w:szCs w:val="22"/>
        </w:rPr>
        <w:t>за защита правата на българските граждани, задържани в различни места за лишаване от свобода на територията на държавите на акредитация, изразяваща се в съдействие за изясняване на причините за арест, местонахождение на задържаните, назначаване при нужда на служебни адвокати и преводачи, спазване на основните им човешки права, осигуряване на адекватно на здравословното им състояние и условията медицинско обслужване, проява на същото отношение към тях, както към гражданите на приемащата страна, намиращи се в същите затвори и изправителни заведения, предаване на кореспонденция между задържаните и близките им, предоставяне на информация за хода на образуваните производства и съдебни дела и др.</w:t>
      </w:r>
    </w:p>
    <w:p w:rsidR="008B657D" w:rsidRPr="00CE1126" w:rsidRDefault="008B657D" w:rsidP="008B657D">
      <w:pPr>
        <w:tabs>
          <w:tab w:val="left" w:pos="540"/>
        </w:tabs>
        <w:spacing w:before="60" w:after="60"/>
        <w:jc w:val="both"/>
        <w:rPr>
          <w:rFonts w:ascii="Cambria" w:hAnsi="Cambria"/>
          <w:sz w:val="22"/>
          <w:szCs w:val="22"/>
        </w:rPr>
      </w:pPr>
      <w:r w:rsidRPr="00CE1126">
        <w:rPr>
          <w:rFonts w:ascii="Cambria" w:hAnsi="Cambria"/>
          <w:sz w:val="22"/>
          <w:szCs w:val="22"/>
        </w:rPr>
        <w:t>В условията на световна пандемия, ведомството оказваше съдействие за прибиране на българските граждани в България от цял свят, като над 3000 български граждани</w:t>
      </w:r>
      <w:r w:rsidR="004052F1" w:rsidRPr="00CE1126">
        <w:rPr>
          <w:rFonts w:ascii="Cambria" w:hAnsi="Cambria"/>
          <w:sz w:val="22"/>
          <w:szCs w:val="22"/>
        </w:rPr>
        <w:t xml:space="preserve"> успешно</w:t>
      </w:r>
      <w:r w:rsidRPr="00CE1126">
        <w:rPr>
          <w:rFonts w:ascii="Cambria" w:hAnsi="Cambria"/>
          <w:sz w:val="22"/>
          <w:szCs w:val="22"/>
        </w:rPr>
        <w:t xml:space="preserve"> се завърнаха в България</w:t>
      </w:r>
      <w:r w:rsidR="004052F1" w:rsidRPr="00CE1126">
        <w:rPr>
          <w:rFonts w:ascii="Cambria" w:hAnsi="Cambria"/>
          <w:sz w:val="22"/>
          <w:szCs w:val="22"/>
        </w:rPr>
        <w:t>.</w:t>
      </w:r>
      <w:r w:rsidRPr="00CE1126">
        <w:rPr>
          <w:rFonts w:ascii="Cambria" w:hAnsi="Cambria"/>
          <w:sz w:val="22"/>
          <w:szCs w:val="22"/>
        </w:rPr>
        <w:t xml:space="preserve"> </w:t>
      </w:r>
    </w:p>
    <w:p w:rsidR="00CE1126" w:rsidRPr="00CE1126" w:rsidRDefault="00CE1126" w:rsidP="00CE1126">
      <w:pPr>
        <w:tabs>
          <w:tab w:val="left" w:pos="540"/>
        </w:tabs>
        <w:spacing w:before="60" w:after="60"/>
        <w:jc w:val="both"/>
        <w:rPr>
          <w:rFonts w:ascii="Cambria" w:hAnsi="Cambria"/>
          <w:sz w:val="22"/>
          <w:szCs w:val="22"/>
        </w:rPr>
      </w:pPr>
      <w:r w:rsidRPr="00CE1126">
        <w:rPr>
          <w:rFonts w:ascii="Cambria" w:hAnsi="Cambria"/>
          <w:sz w:val="22"/>
          <w:szCs w:val="22"/>
        </w:rPr>
        <w:t>Дирекция „Консулски отношения” (ДКО) продължи да полага максимални усилия за защита на правата и интересите на българските физически и юридически лица извън пределите на страна в следните насоки:</w:t>
      </w:r>
    </w:p>
    <w:p w:rsidR="00CE1126" w:rsidRPr="00CE1126" w:rsidRDefault="00CE1126" w:rsidP="00CE1126">
      <w:pPr>
        <w:tabs>
          <w:tab w:val="left" w:pos="540"/>
        </w:tabs>
        <w:spacing w:before="60" w:after="60"/>
        <w:jc w:val="both"/>
        <w:rPr>
          <w:rFonts w:ascii="Cambria" w:hAnsi="Cambria"/>
          <w:sz w:val="22"/>
          <w:szCs w:val="22"/>
        </w:rPr>
      </w:pPr>
      <w:r w:rsidRPr="00CE1126">
        <w:rPr>
          <w:rFonts w:ascii="Cambria" w:hAnsi="Cambria"/>
          <w:sz w:val="22"/>
          <w:szCs w:val="22"/>
        </w:rPr>
        <w:t>•</w:t>
      </w:r>
      <w:r w:rsidRPr="00CE1126">
        <w:rPr>
          <w:rFonts w:ascii="Cambria" w:hAnsi="Cambria"/>
          <w:sz w:val="22"/>
          <w:szCs w:val="22"/>
        </w:rPr>
        <w:tab/>
        <w:t>Оказано бе съдействие в множество случаи на задържани български граждани в чужбина, а също така и съдействие във връзка със съдебните дела срещу български граждани;</w:t>
      </w:r>
    </w:p>
    <w:p w:rsidR="00CE1126" w:rsidRPr="00CE1126" w:rsidRDefault="00CE1126" w:rsidP="00CE1126">
      <w:pPr>
        <w:tabs>
          <w:tab w:val="left" w:pos="540"/>
        </w:tabs>
        <w:spacing w:before="60" w:after="60"/>
        <w:jc w:val="both"/>
        <w:rPr>
          <w:rFonts w:ascii="Cambria" w:hAnsi="Cambria"/>
          <w:sz w:val="22"/>
          <w:szCs w:val="22"/>
        </w:rPr>
      </w:pPr>
      <w:r w:rsidRPr="00CE1126">
        <w:rPr>
          <w:rFonts w:ascii="Cambria" w:hAnsi="Cambria"/>
          <w:sz w:val="22"/>
          <w:szCs w:val="22"/>
        </w:rPr>
        <w:t>•</w:t>
      </w:r>
      <w:r w:rsidRPr="00CE1126">
        <w:rPr>
          <w:rFonts w:ascii="Cambria" w:hAnsi="Cambria"/>
          <w:sz w:val="22"/>
          <w:szCs w:val="22"/>
        </w:rPr>
        <w:tab/>
        <w:t>Организирано бе транспортирането на български граждани с влошено здравословно състояние до България за продължаване на тяхното лечение в наши болнични заведения;</w:t>
      </w:r>
    </w:p>
    <w:p w:rsidR="00CE1126" w:rsidRPr="00CE1126" w:rsidRDefault="00CE1126" w:rsidP="00CE1126">
      <w:pPr>
        <w:tabs>
          <w:tab w:val="left" w:pos="540"/>
        </w:tabs>
        <w:spacing w:before="60" w:after="60"/>
        <w:jc w:val="both"/>
        <w:rPr>
          <w:rFonts w:ascii="Cambria" w:hAnsi="Cambria"/>
          <w:sz w:val="22"/>
          <w:szCs w:val="22"/>
        </w:rPr>
      </w:pPr>
      <w:r w:rsidRPr="00CE1126">
        <w:rPr>
          <w:rFonts w:ascii="Cambria" w:hAnsi="Cambria"/>
          <w:sz w:val="22"/>
          <w:szCs w:val="22"/>
        </w:rPr>
        <w:t>•</w:t>
      </w:r>
      <w:r w:rsidRPr="00CE1126">
        <w:rPr>
          <w:rFonts w:ascii="Cambria" w:hAnsi="Cambria"/>
          <w:sz w:val="22"/>
          <w:szCs w:val="22"/>
        </w:rPr>
        <w:tab/>
        <w:t>Ежедневно бяха изпращани указания в тясна координацията между всички компетентни български институции и консулските длъжностни лица за оказване на съдействие за транспортиране до Република България на пострадали или изпаднали в затруднено положение поради различни обстоятелства, български граждани. Бе оказвано съдействие за получаване на информация от близки за задържани в чужбина български граждани, както и за последващото транспортиране на тленните останки до страната ни или за организиране на служебно погребение на територията на приемащата държава при смъртни случаи;</w:t>
      </w:r>
    </w:p>
    <w:p w:rsidR="00CE1126" w:rsidRPr="00CE1126" w:rsidRDefault="00CE1126" w:rsidP="00CE1126">
      <w:pPr>
        <w:tabs>
          <w:tab w:val="left" w:pos="540"/>
        </w:tabs>
        <w:spacing w:before="60" w:after="60"/>
        <w:jc w:val="both"/>
        <w:rPr>
          <w:rFonts w:ascii="Cambria" w:hAnsi="Cambria"/>
          <w:sz w:val="22"/>
          <w:szCs w:val="22"/>
        </w:rPr>
      </w:pPr>
      <w:r w:rsidRPr="00CE1126">
        <w:rPr>
          <w:rFonts w:ascii="Cambria" w:hAnsi="Cambria"/>
          <w:sz w:val="22"/>
          <w:szCs w:val="22"/>
        </w:rPr>
        <w:t>•</w:t>
      </w:r>
      <w:r w:rsidRPr="00CE1126">
        <w:rPr>
          <w:rFonts w:ascii="Cambria" w:hAnsi="Cambria"/>
          <w:sz w:val="22"/>
          <w:szCs w:val="22"/>
        </w:rPr>
        <w:tab/>
        <w:t>МВнР чрез ДКО участва активно в разрешаването на консулски казуси, породени от спорове между родители за упражняване на родителски права по отношение на децата им, отнети от социални служби в чужбина, изоставени, непридружени и деца, жертви на трафик;</w:t>
      </w:r>
    </w:p>
    <w:p w:rsidR="00CE1126" w:rsidRPr="00CE1126" w:rsidRDefault="00CE1126" w:rsidP="00CE1126">
      <w:pPr>
        <w:tabs>
          <w:tab w:val="left" w:pos="540"/>
        </w:tabs>
        <w:spacing w:before="60" w:after="60"/>
        <w:jc w:val="both"/>
        <w:rPr>
          <w:rFonts w:ascii="Cambria" w:hAnsi="Cambria"/>
          <w:sz w:val="22"/>
          <w:szCs w:val="22"/>
        </w:rPr>
      </w:pPr>
      <w:r w:rsidRPr="00CE1126">
        <w:rPr>
          <w:rFonts w:ascii="Cambria" w:hAnsi="Cambria"/>
          <w:sz w:val="22"/>
          <w:szCs w:val="22"/>
        </w:rPr>
        <w:t>•</w:t>
      </w:r>
      <w:r w:rsidRPr="00CE1126">
        <w:rPr>
          <w:rFonts w:ascii="Cambria" w:hAnsi="Cambria"/>
          <w:sz w:val="22"/>
          <w:szCs w:val="22"/>
        </w:rPr>
        <w:tab/>
        <w:t>Ежедневно бе осъществявана постоянна координация между задграничните представителства и компетентните институции в България по отношение на процедурите по екстрадиция и трансфер на осъдени лица, както и молби за правна помощ и съдебни поръчки;</w:t>
      </w:r>
    </w:p>
    <w:p w:rsidR="00CE1126" w:rsidRPr="00CE1126" w:rsidRDefault="00CE1126" w:rsidP="00CE1126">
      <w:pPr>
        <w:tabs>
          <w:tab w:val="left" w:pos="540"/>
        </w:tabs>
        <w:spacing w:before="60" w:after="60"/>
        <w:jc w:val="both"/>
        <w:rPr>
          <w:rFonts w:ascii="Cambria" w:hAnsi="Cambria"/>
          <w:sz w:val="22"/>
          <w:szCs w:val="22"/>
        </w:rPr>
      </w:pPr>
      <w:r w:rsidRPr="00CE1126">
        <w:rPr>
          <w:rFonts w:ascii="Cambria" w:hAnsi="Cambria"/>
          <w:sz w:val="22"/>
          <w:szCs w:val="22"/>
        </w:rPr>
        <w:t>•</w:t>
      </w:r>
      <w:r w:rsidRPr="00CE1126">
        <w:rPr>
          <w:rFonts w:ascii="Cambria" w:hAnsi="Cambria"/>
          <w:sz w:val="22"/>
          <w:szCs w:val="22"/>
        </w:rPr>
        <w:tab/>
        <w:t>Продължиха дейностите по защитата на правата на български граждани, които са станали обект на трудова експлоатация или трафик на хора в чужбина;</w:t>
      </w:r>
    </w:p>
    <w:p w:rsidR="00CE1126" w:rsidRPr="00CE1126" w:rsidRDefault="00CE1126" w:rsidP="00CE1126">
      <w:pPr>
        <w:tabs>
          <w:tab w:val="left" w:pos="540"/>
        </w:tabs>
        <w:spacing w:before="60" w:after="60"/>
        <w:jc w:val="both"/>
        <w:rPr>
          <w:rFonts w:ascii="Cambria" w:hAnsi="Cambria"/>
          <w:sz w:val="22"/>
          <w:szCs w:val="22"/>
        </w:rPr>
      </w:pPr>
      <w:r w:rsidRPr="00CE1126">
        <w:rPr>
          <w:rFonts w:ascii="Cambria" w:hAnsi="Cambria"/>
          <w:sz w:val="22"/>
          <w:szCs w:val="22"/>
        </w:rPr>
        <w:t>•</w:t>
      </w:r>
      <w:r w:rsidRPr="00CE1126">
        <w:rPr>
          <w:rFonts w:ascii="Cambria" w:hAnsi="Cambria"/>
          <w:sz w:val="22"/>
          <w:szCs w:val="22"/>
        </w:rPr>
        <w:tab/>
        <w:t>Оказвано бе ежедневно съдействие на български граждани за снабдяване по служебен път с документи, свързани с гражданско състояние, ПТП, медицински и съдебни експертизи и др.;</w:t>
      </w:r>
    </w:p>
    <w:p w:rsidR="00CE1126" w:rsidRPr="00CE1126" w:rsidRDefault="00CE1126" w:rsidP="00CE1126">
      <w:pPr>
        <w:tabs>
          <w:tab w:val="left" w:pos="540"/>
        </w:tabs>
        <w:spacing w:before="60" w:after="60"/>
        <w:jc w:val="both"/>
        <w:rPr>
          <w:rFonts w:ascii="Cambria" w:hAnsi="Cambria"/>
          <w:sz w:val="22"/>
          <w:szCs w:val="22"/>
        </w:rPr>
      </w:pPr>
      <w:r w:rsidRPr="00CE1126">
        <w:rPr>
          <w:rFonts w:ascii="Cambria" w:hAnsi="Cambria"/>
          <w:sz w:val="22"/>
          <w:szCs w:val="22"/>
        </w:rPr>
        <w:t>•</w:t>
      </w:r>
      <w:r w:rsidRPr="00CE1126">
        <w:rPr>
          <w:rFonts w:ascii="Cambria" w:hAnsi="Cambria"/>
          <w:sz w:val="22"/>
          <w:szCs w:val="22"/>
        </w:rPr>
        <w:tab/>
        <w:t>В рамките на отчетния период бяха предоставени по надлежния ред отговори на ежедневна база на множество запитвания по телефон и имейл на български и чуждестранни граждани по възникващи различни ситуации, породени от създалата с ситуация с пандемията от COVID-19, както и бе осъществена координация с чужди дипломатически представителства в Република България  с оглед защитата на правата и интересите на чуждестранни граждани в контекста на COVID-19;</w:t>
      </w:r>
    </w:p>
    <w:p w:rsidR="00CE1126" w:rsidRPr="00CE1126" w:rsidRDefault="00CE1126" w:rsidP="00CE1126">
      <w:pPr>
        <w:tabs>
          <w:tab w:val="left" w:pos="540"/>
        </w:tabs>
        <w:spacing w:before="60" w:after="60"/>
        <w:jc w:val="both"/>
        <w:rPr>
          <w:rFonts w:ascii="Cambria" w:hAnsi="Cambria"/>
          <w:sz w:val="22"/>
          <w:szCs w:val="22"/>
        </w:rPr>
      </w:pPr>
      <w:r w:rsidRPr="00CE1126">
        <w:rPr>
          <w:rFonts w:ascii="Cambria" w:hAnsi="Cambria"/>
          <w:sz w:val="22"/>
          <w:szCs w:val="22"/>
        </w:rPr>
        <w:t>•</w:t>
      </w:r>
      <w:r w:rsidRPr="00CE1126">
        <w:rPr>
          <w:rFonts w:ascii="Cambria" w:hAnsi="Cambria"/>
          <w:sz w:val="22"/>
          <w:szCs w:val="22"/>
        </w:rPr>
        <w:tab/>
        <w:t>В контескта на възникналата хуманитарна криза с бежанците от Украйна бе оказвано своевременно съдействие на български и чужди граждани за евакуацията им от различни части на Украйна.</w:t>
      </w:r>
    </w:p>
    <w:p w:rsidR="00CE1126" w:rsidRPr="00CE1126" w:rsidRDefault="00CE1126" w:rsidP="00CE1126">
      <w:pPr>
        <w:tabs>
          <w:tab w:val="left" w:pos="540"/>
        </w:tabs>
        <w:spacing w:before="60" w:after="60"/>
        <w:jc w:val="both"/>
        <w:rPr>
          <w:rFonts w:ascii="Cambria" w:hAnsi="Cambria"/>
          <w:sz w:val="22"/>
          <w:szCs w:val="22"/>
        </w:rPr>
      </w:pPr>
      <w:r w:rsidRPr="00CE1126">
        <w:rPr>
          <w:rFonts w:ascii="Cambria" w:hAnsi="Cambria"/>
          <w:sz w:val="22"/>
          <w:szCs w:val="22"/>
        </w:rPr>
        <w:t xml:space="preserve">В условията на световна пандемия бе оказано съдействие за прибиране на български граждани от цял свят, чиито документи за самоличност (паспорт и лична карта) изтичат или вече са изтекли, и които в условията на усложнена световна обстановка са силно затруднени да ги подновят. За тях бяха създадени равни възможности и облекчения по отношение на удължената валидност, предвидени за българските граждани на територията на Република България. </w:t>
      </w:r>
    </w:p>
    <w:p w:rsidR="00CE1126" w:rsidRPr="00CE1126" w:rsidRDefault="00CE1126" w:rsidP="00CE1126">
      <w:pPr>
        <w:tabs>
          <w:tab w:val="left" w:pos="540"/>
        </w:tabs>
        <w:spacing w:before="60" w:after="60"/>
        <w:jc w:val="both"/>
        <w:rPr>
          <w:rFonts w:ascii="Cambria" w:hAnsi="Cambria"/>
          <w:sz w:val="22"/>
          <w:szCs w:val="22"/>
        </w:rPr>
      </w:pPr>
      <w:r w:rsidRPr="00CE1126">
        <w:rPr>
          <w:rFonts w:ascii="Cambria" w:hAnsi="Cambria"/>
          <w:sz w:val="22"/>
          <w:szCs w:val="22"/>
        </w:rPr>
        <w:t>В тази връзка бяха направени изменения в § 10 от Закона за  изменение и допълнение на Закона за мерките и действията по време на извънредното положение, обявено с решение на Народното събрание от 13 март 2020 г., и за преодоляване на последиците (обн., ДВ, бр. 28 от 2020 г.; изм., бр. 34, 38, 44, 55, 60, 64, 71 и 92 от 2020 г.). С новите изменения в §10, ал. 2 се предвиди възможност срокът на валидност на личните карти и паспорти, който изтича в периода от 13 март 2020 г. до 31 януари 2021 г., да се удължи с 6 месеца. Същевременно на основата на реципрочност по отнош</w:t>
      </w:r>
      <w:r w:rsidR="00ED5990">
        <w:rPr>
          <w:rFonts w:ascii="Cambria" w:hAnsi="Cambria"/>
          <w:sz w:val="22"/>
          <w:szCs w:val="22"/>
        </w:rPr>
        <w:t>ение на държавите, които предос</w:t>
      </w:r>
      <w:r w:rsidRPr="00CE1126">
        <w:rPr>
          <w:rFonts w:ascii="Cambria" w:hAnsi="Cambria"/>
          <w:sz w:val="22"/>
          <w:szCs w:val="22"/>
        </w:rPr>
        <w:t>т</w:t>
      </w:r>
      <w:r w:rsidR="00ED5990">
        <w:rPr>
          <w:rFonts w:ascii="Cambria" w:hAnsi="Cambria"/>
          <w:sz w:val="22"/>
          <w:szCs w:val="22"/>
        </w:rPr>
        <w:t>а</w:t>
      </w:r>
      <w:r w:rsidRPr="00CE1126">
        <w:rPr>
          <w:rFonts w:ascii="Cambria" w:hAnsi="Cambria"/>
          <w:sz w:val="22"/>
          <w:szCs w:val="22"/>
        </w:rPr>
        <w:t>виха съгласие, Република България декларира, че ще пропуска техните граждани (граждани на ЕС и граждани на трети страни), с изтекли документи за пътуване, да напуснат територията на България, за да се завърнат в държавите си по произход. Над 48 държави бяха заявили че ще пропускат български граждани с изтекли документи за самоличност при условията на реципрочност.</w:t>
      </w:r>
    </w:p>
    <w:p w:rsidR="009C3051" w:rsidRPr="009C3051" w:rsidRDefault="009C3051" w:rsidP="00CE1126">
      <w:pPr>
        <w:tabs>
          <w:tab w:val="left" w:pos="540"/>
        </w:tabs>
        <w:spacing w:before="60" w:after="60"/>
        <w:jc w:val="both"/>
        <w:rPr>
          <w:rFonts w:ascii="Cambria" w:hAnsi="Cambria"/>
          <w:sz w:val="22"/>
          <w:szCs w:val="22"/>
        </w:rPr>
      </w:pPr>
      <w:r w:rsidRPr="009C3051">
        <w:rPr>
          <w:rFonts w:ascii="Cambria" w:hAnsi="Cambria"/>
          <w:sz w:val="22"/>
          <w:szCs w:val="22"/>
        </w:rPr>
        <w:t>МВнР успешно съдейства и извърши евакуация на български и афганистански граждани от Кабул в продължение на повече от две седмици през м. август 2021 г.  Положени бяха всички възможни усилия, включително чрез интензивно сътрудничество с международните партньори, за изтегляне на сънародниците ни. Министерството поддържаше постоянен контакт с българските граждани и оказваше пълно съдействие за тяхната евакуация и по-нататъшно придвижване до България. В резултат на което бяха евакуирани 20 български и над 50 афганистански граждани от столицата на Афганистан, Кабул.</w:t>
      </w:r>
    </w:p>
    <w:p w:rsidR="009C3051" w:rsidRPr="009C3051" w:rsidRDefault="009C3051" w:rsidP="009C3051">
      <w:pPr>
        <w:tabs>
          <w:tab w:val="left" w:pos="540"/>
        </w:tabs>
        <w:spacing w:before="60" w:after="60"/>
        <w:jc w:val="both"/>
        <w:rPr>
          <w:rFonts w:ascii="Cambria" w:hAnsi="Cambria"/>
          <w:sz w:val="22"/>
          <w:szCs w:val="22"/>
        </w:rPr>
      </w:pPr>
      <w:r w:rsidRPr="009C3051">
        <w:rPr>
          <w:rFonts w:ascii="Cambria" w:hAnsi="Cambria"/>
          <w:sz w:val="22"/>
          <w:szCs w:val="22"/>
        </w:rPr>
        <w:t>През м.</w:t>
      </w:r>
      <w:r w:rsidR="00737A84">
        <w:rPr>
          <w:rFonts w:ascii="Cambria" w:hAnsi="Cambria"/>
          <w:sz w:val="22"/>
          <w:szCs w:val="22"/>
        </w:rPr>
        <w:t xml:space="preserve"> октомври</w:t>
      </w:r>
      <w:r w:rsidRPr="009C3051">
        <w:rPr>
          <w:rFonts w:ascii="Cambria" w:hAnsi="Cambria"/>
          <w:sz w:val="22"/>
          <w:szCs w:val="22"/>
        </w:rPr>
        <w:t xml:space="preserve"> МВнР осъществи успешна евакуация от Афганистан на български гражданин, за което бе получено и Благодарствено писмо. </w:t>
      </w:r>
    </w:p>
    <w:p w:rsidR="009C3051" w:rsidRPr="009C3051" w:rsidRDefault="009C3051" w:rsidP="009C3051">
      <w:pPr>
        <w:tabs>
          <w:tab w:val="left" w:pos="540"/>
        </w:tabs>
        <w:spacing w:before="60" w:after="60"/>
        <w:jc w:val="both"/>
        <w:rPr>
          <w:rFonts w:ascii="Cambria" w:hAnsi="Cambria"/>
          <w:sz w:val="22"/>
          <w:szCs w:val="22"/>
        </w:rPr>
      </w:pPr>
      <w:r w:rsidRPr="009C3051">
        <w:rPr>
          <w:rFonts w:ascii="Cambria" w:hAnsi="Cambria"/>
          <w:sz w:val="22"/>
          <w:szCs w:val="22"/>
        </w:rPr>
        <w:t>Успешно бяха евакуирани двама български граждани от Судан.</w:t>
      </w:r>
    </w:p>
    <w:p w:rsidR="00A362B3" w:rsidRPr="007521AE" w:rsidRDefault="00A362B3" w:rsidP="00A362B3">
      <w:pPr>
        <w:pStyle w:val="ListParagraph"/>
        <w:numPr>
          <w:ilvl w:val="0"/>
          <w:numId w:val="2"/>
        </w:numPr>
        <w:tabs>
          <w:tab w:val="left" w:pos="540"/>
        </w:tabs>
        <w:spacing w:before="60" w:after="60"/>
        <w:ind w:left="0" w:firstLine="0"/>
        <w:contextualSpacing w:val="0"/>
        <w:jc w:val="both"/>
        <w:rPr>
          <w:rFonts w:ascii="Cambria" w:hAnsi="Cambria"/>
          <w:b/>
          <w:i/>
          <w:color w:val="0070C0"/>
          <w:sz w:val="22"/>
          <w:szCs w:val="22"/>
        </w:rPr>
      </w:pPr>
      <w:r w:rsidRPr="007521AE">
        <w:rPr>
          <w:rFonts w:ascii="Cambria" w:hAnsi="Cambria"/>
          <w:b/>
          <w:i/>
          <w:color w:val="0070C0"/>
          <w:sz w:val="22"/>
          <w:szCs w:val="22"/>
        </w:rPr>
        <w:t>Процесуално представителство и решения за родителска отговорност</w:t>
      </w:r>
    </w:p>
    <w:p w:rsidR="008B657D" w:rsidRPr="00CE1126" w:rsidRDefault="007007B1" w:rsidP="008B657D">
      <w:pPr>
        <w:tabs>
          <w:tab w:val="num" w:pos="0"/>
          <w:tab w:val="left" w:pos="540"/>
          <w:tab w:val="left" w:pos="567"/>
        </w:tabs>
        <w:spacing w:before="60" w:after="60"/>
        <w:jc w:val="both"/>
        <w:rPr>
          <w:rFonts w:ascii="Cambria" w:hAnsi="Cambria"/>
          <w:sz w:val="22"/>
          <w:szCs w:val="22"/>
        </w:rPr>
      </w:pPr>
      <w:r w:rsidRPr="00CE1126">
        <w:rPr>
          <w:rFonts w:ascii="Cambria" w:hAnsi="Cambria"/>
          <w:sz w:val="22"/>
          <w:szCs w:val="22"/>
        </w:rPr>
        <w:t>Е</w:t>
      </w:r>
      <w:r w:rsidR="008B657D" w:rsidRPr="00CE1126">
        <w:rPr>
          <w:rFonts w:ascii="Cambria" w:hAnsi="Cambria"/>
          <w:sz w:val="22"/>
          <w:szCs w:val="22"/>
        </w:rPr>
        <w:t>жедневно</w:t>
      </w:r>
      <w:r w:rsidRPr="00CE1126">
        <w:rPr>
          <w:rFonts w:ascii="Cambria" w:hAnsi="Cambria"/>
          <w:sz w:val="22"/>
          <w:szCs w:val="22"/>
        </w:rPr>
        <w:t xml:space="preserve"> бяха</w:t>
      </w:r>
      <w:r w:rsidR="008B657D" w:rsidRPr="00CE1126">
        <w:rPr>
          <w:rFonts w:ascii="Cambria" w:hAnsi="Cambria"/>
          <w:sz w:val="22"/>
          <w:szCs w:val="22"/>
        </w:rPr>
        <w:t xml:space="preserve"> изготвя</w:t>
      </w:r>
      <w:r w:rsidRPr="00CE1126">
        <w:rPr>
          <w:rFonts w:ascii="Cambria" w:hAnsi="Cambria"/>
          <w:sz w:val="22"/>
          <w:szCs w:val="22"/>
        </w:rPr>
        <w:t>ни</w:t>
      </w:r>
      <w:r w:rsidR="008B657D" w:rsidRPr="00CE1126">
        <w:rPr>
          <w:rFonts w:ascii="Cambria" w:hAnsi="Cambria"/>
          <w:sz w:val="22"/>
          <w:szCs w:val="22"/>
        </w:rPr>
        <w:t xml:space="preserve"> становища относно зачитане за целите на административното производство за издаване на български документи за самоличност на съдебни решения за родителска отговорност, постановени в държави членки на ЕС по Регламент 2201.</w:t>
      </w:r>
    </w:p>
    <w:p w:rsidR="00A362B3" w:rsidRPr="00CE1126" w:rsidRDefault="008B657D" w:rsidP="008B657D">
      <w:pPr>
        <w:tabs>
          <w:tab w:val="num" w:pos="0"/>
          <w:tab w:val="left" w:pos="540"/>
          <w:tab w:val="left" w:pos="567"/>
        </w:tabs>
        <w:spacing w:before="60" w:after="60"/>
        <w:jc w:val="both"/>
        <w:rPr>
          <w:rFonts w:ascii="Cambria" w:hAnsi="Cambria"/>
          <w:sz w:val="22"/>
          <w:szCs w:val="22"/>
        </w:rPr>
      </w:pPr>
      <w:r w:rsidRPr="00CE1126">
        <w:rPr>
          <w:rFonts w:ascii="Cambria" w:hAnsi="Cambria"/>
          <w:sz w:val="22"/>
          <w:szCs w:val="22"/>
        </w:rPr>
        <w:t xml:space="preserve">По инициатива на </w:t>
      </w:r>
      <w:r w:rsidR="007007B1" w:rsidRPr="00CE1126">
        <w:rPr>
          <w:rFonts w:ascii="Cambria" w:hAnsi="Cambria"/>
          <w:sz w:val="22"/>
          <w:szCs w:val="22"/>
        </w:rPr>
        <w:t xml:space="preserve">министерството </w:t>
      </w:r>
      <w:r w:rsidRPr="00CE1126">
        <w:rPr>
          <w:rFonts w:ascii="Cambria" w:hAnsi="Cambria"/>
          <w:sz w:val="22"/>
          <w:szCs w:val="22"/>
        </w:rPr>
        <w:t>бяха направени промени в законодателството, за да могат българските граждани в чужбина да подават заявления за български лични документи без електронен подпис (КЕП) чрез сайта на Министерството на външните работи. Беше осигурена техническата възможност за по-доброто функциониране на автоматизираната информационна система за електронни услуги на ведомството. От 2021 г.  българските граждани в чужбина могат да подават заявления за български лични документи без електронен подпис (КЕП) чрез сайта на Министерството на външните работи</w:t>
      </w:r>
      <w:r w:rsidR="009A20BC" w:rsidRPr="00CE1126">
        <w:rPr>
          <w:rFonts w:ascii="Cambria" w:hAnsi="Cambria"/>
          <w:sz w:val="22"/>
          <w:szCs w:val="22"/>
        </w:rPr>
        <w:t>.</w:t>
      </w:r>
    </w:p>
    <w:p w:rsidR="00922189" w:rsidRPr="007521AE" w:rsidRDefault="00922189" w:rsidP="00DD44F0">
      <w:pPr>
        <w:tabs>
          <w:tab w:val="left" w:pos="540"/>
        </w:tabs>
        <w:spacing w:before="60" w:after="60"/>
        <w:jc w:val="both"/>
        <w:rPr>
          <w:rFonts w:ascii="Cambria" w:hAnsi="Cambria"/>
          <w:sz w:val="22"/>
          <w:szCs w:val="22"/>
        </w:rPr>
      </w:pPr>
      <w:r w:rsidRPr="007521AE">
        <w:rPr>
          <w:rFonts w:ascii="Cambria" w:hAnsi="Cambria"/>
          <w:b/>
          <w:bCs/>
          <w:sz w:val="22"/>
          <w:szCs w:val="22"/>
        </w:rPr>
        <w:t>Организационни структури, участващи в програмата</w:t>
      </w:r>
    </w:p>
    <w:p w:rsidR="00922189" w:rsidRPr="007521AE" w:rsidRDefault="00922189" w:rsidP="00DD44F0">
      <w:pPr>
        <w:tabs>
          <w:tab w:val="left" w:pos="540"/>
        </w:tabs>
        <w:spacing w:before="60" w:after="60"/>
        <w:jc w:val="both"/>
        <w:rPr>
          <w:rFonts w:ascii="Cambria" w:hAnsi="Cambria"/>
          <w:sz w:val="22"/>
          <w:szCs w:val="22"/>
        </w:rPr>
      </w:pPr>
      <w:r w:rsidRPr="007521AE">
        <w:rPr>
          <w:rFonts w:ascii="Cambria" w:hAnsi="Cambria"/>
          <w:spacing w:val="-5"/>
          <w:sz w:val="22"/>
          <w:szCs w:val="22"/>
        </w:rPr>
        <w:t xml:space="preserve">Задгранични представителства, дирекция </w:t>
      </w:r>
      <w:r w:rsidRPr="007521AE">
        <w:rPr>
          <w:rFonts w:ascii="Cambria" w:hAnsi="Cambria"/>
          <w:sz w:val="22"/>
          <w:szCs w:val="22"/>
        </w:rPr>
        <w:t>„Управление на собствеността и материално-техническо осигуряване”, дирекция „Ситуационен център”, дирекция „Консулски отношения“</w:t>
      </w:r>
      <w:r w:rsidRPr="007521AE">
        <w:rPr>
          <w:rFonts w:ascii="Cambria" w:hAnsi="Cambria"/>
          <w:spacing w:val="-5"/>
          <w:sz w:val="22"/>
          <w:szCs w:val="22"/>
        </w:rPr>
        <w:t>.</w:t>
      </w:r>
    </w:p>
    <w:p w:rsidR="00922189" w:rsidRPr="007521AE" w:rsidRDefault="00922189" w:rsidP="00DD44F0">
      <w:pPr>
        <w:tabs>
          <w:tab w:val="left" w:pos="540"/>
        </w:tabs>
        <w:spacing w:before="60" w:after="60"/>
        <w:jc w:val="both"/>
        <w:rPr>
          <w:rFonts w:ascii="Cambria" w:hAnsi="Cambria"/>
          <w:spacing w:val="-3"/>
          <w:sz w:val="22"/>
          <w:szCs w:val="22"/>
        </w:rPr>
      </w:pPr>
      <w:r w:rsidRPr="007521AE">
        <w:rPr>
          <w:rFonts w:ascii="Cambria" w:hAnsi="Cambria"/>
          <w:spacing w:val="-3"/>
          <w:sz w:val="22"/>
          <w:szCs w:val="22"/>
        </w:rPr>
        <w:t>Междуведомствена  комисия за държавните имоти извън страната по член 99 от Правилника за прилагане на Закона за държавната собственост</w:t>
      </w:r>
      <w:r w:rsidR="007F7CFC" w:rsidRPr="007521AE">
        <w:rPr>
          <w:rFonts w:ascii="Cambria" w:hAnsi="Cambria"/>
          <w:spacing w:val="-3"/>
          <w:sz w:val="22"/>
          <w:szCs w:val="22"/>
        </w:rPr>
        <w:t>.</w:t>
      </w:r>
    </w:p>
    <w:p w:rsidR="00922189" w:rsidRPr="007521AE" w:rsidRDefault="00922189" w:rsidP="00DD44F0">
      <w:pPr>
        <w:shd w:val="clear" w:color="auto" w:fill="FFFFFF"/>
        <w:tabs>
          <w:tab w:val="left" w:pos="540"/>
        </w:tabs>
        <w:spacing w:before="60" w:after="60"/>
        <w:jc w:val="both"/>
        <w:rPr>
          <w:rFonts w:ascii="Cambria" w:hAnsi="Cambria"/>
          <w:b/>
          <w:bCs/>
          <w:color w:val="000000"/>
          <w:spacing w:val="-5"/>
          <w:sz w:val="22"/>
          <w:szCs w:val="22"/>
        </w:rPr>
      </w:pPr>
      <w:r w:rsidRPr="007521AE">
        <w:rPr>
          <w:rFonts w:ascii="Cambria" w:hAnsi="Cambria"/>
          <w:b/>
          <w:bCs/>
          <w:color w:val="000000"/>
          <w:spacing w:val="-5"/>
          <w:sz w:val="22"/>
          <w:szCs w:val="22"/>
        </w:rPr>
        <w:t>Външни фактори, които с възможно въздействие върху постигането на целите на програмата</w:t>
      </w:r>
    </w:p>
    <w:p w:rsidR="00240B5B" w:rsidRPr="007521AE" w:rsidRDefault="00240B5B" w:rsidP="00DD44F0">
      <w:pPr>
        <w:tabs>
          <w:tab w:val="left" w:pos="540"/>
        </w:tabs>
        <w:spacing w:before="60" w:after="60"/>
        <w:jc w:val="both"/>
        <w:rPr>
          <w:rFonts w:ascii="Cambria" w:hAnsi="Cambria"/>
          <w:spacing w:val="-5"/>
          <w:sz w:val="22"/>
          <w:szCs w:val="22"/>
        </w:rPr>
      </w:pPr>
      <w:r w:rsidRPr="007521AE">
        <w:rPr>
          <w:rFonts w:ascii="Cambria" w:hAnsi="Cambria"/>
          <w:spacing w:val="-5"/>
          <w:sz w:val="22"/>
          <w:szCs w:val="22"/>
        </w:rPr>
        <w:t xml:space="preserve">Основен външен фактор, оказал влияние върху целите на изпълнение на програмата, бе пандемията от </w:t>
      </w:r>
      <w:r w:rsidR="001B3CC0" w:rsidRPr="007521AE">
        <w:rPr>
          <w:rFonts w:ascii="Cambria" w:hAnsi="Cambria"/>
          <w:spacing w:val="-5"/>
          <w:sz w:val="22"/>
          <w:szCs w:val="22"/>
          <w:lang w:val="en-US"/>
        </w:rPr>
        <w:t>COVID-</w:t>
      </w:r>
      <w:r w:rsidRPr="007521AE">
        <w:rPr>
          <w:rFonts w:ascii="Cambria" w:hAnsi="Cambria"/>
          <w:spacing w:val="-5"/>
          <w:sz w:val="22"/>
          <w:szCs w:val="22"/>
        </w:rPr>
        <w:t>19.</w:t>
      </w:r>
    </w:p>
    <w:p w:rsidR="00922189" w:rsidRPr="007521AE" w:rsidRDefault="00922189" w:rsidP="00DD44F0">
      <w:pPr>
        <w:shd w:val="clear" w:color="auto" w:fill="FFFFFF"/>
        <w:tabs>
          <w:tab w:val="left" w:pos="540"/>
        </w:tabs>
        <w:spacing w:before="60" w:after="60"/>
        <w:jc w:val="both"/>
        <w:rPr>
          <w:rFonts w:ascii="Cambria" w:hAnsi="Cambria"/>
          <w:sz w:val="22"/>
          <w:szCs w:val="22"/>
        </w:rPr>
      </w:pPr>
      <w:r w:rsidRPr="007521AE">
        <w:rPr>
          <w:rFonts w:ascii="Cambria" w:hAnsi="Cambria"/>
          <w:b/>
          <w:bCs/>
          <w:spacing w:val="-5"/>
          <w:sz w:val="22"/>
          <w:szCs w:val="22"/>
        </w:rPr>
        <w:t>Информация за наличността и качеството на данните</w:t>
      </w:r>
    </w:p>
    <w:p w:rsidR="00922189" w:rsidRPr="007521AE" w:rsidRDefault="00922189" w:rsidP="00DD44F0">
      <w:pPr>
        <w:numPr>
          <w:ilvl w:val="1"/>
          <w:numId w:val="1"/>
        </w:numPr>
        <w:tabs>
          <w:tab w:val="left" w:pos="540"/>
          <w:tab w:val="left" w:pos="567"/>
        </w:tabs>
        <w:spacing w:before="60" w:after="60"/>
        <w:ind w:left="0" w:firstLine="0"/>
        <w:jc w:val="both"/>
        <w:rPr>
          <w:rFonts w:ascii="Cambria" w:hAnsi="Cambria"/>
          <w:spacing w:val="-4"/>
          <w:sz w:val="22"/>
          <w:szCs w:val="22"/>
        </w:rPr>
      </w:pPr>
      <w:r w:rsidRPr="007521AE">
        <w:rPr>
          <w:rFonts w:ascii="Cambria" w:hAnsi="Cambria"/>
          <w:spacing w:val="-4"/>
          <w:sz w:val="22"/>
          <w:szCs w:val="22"/>
        </w:rPr>
        <w:t>Отчетите за дейността на МВнР и на задграничните представителства;</w:t>
      </w:r>
    </w:p>
    <w:p w:rsidR="00922189" w:rsidRPr="007521AE" w:rsidRDefault="00922189" w:rsidP="00DD44F0">
      <w:pPr>
        <w:tabs>
          <w:tab w:val="num" w:pos="-567"/>
          <w:tab w:val="left" w:pos="284"/>
          <w:tab w:val="left" w:pos="540"/>
        </w:tabs>
        <w:suppressAutoHyphens/>
        <w:spacing w:before="60" w:after="60"/>
        <w:jc w:val="both"/>
        <w:rPr>
          <w:rFonts w:ascii="Cambria" w:hAnsi="Cambria"/>
          <w:b/>
          <w:i/>
          <w:sz w:val="22"/>
          <w:szCs w:val="22"/>
          <w:lang w:eastAsia="ar-SA"/>
        </w:rPr>
      </w:pPr>
      <w:r w:rsidRPr="007521AE">
        <w:rPr>
          <w:rFonts w:ascii="Cambria" w:hAnsi="Cambria"/>
          <w:b/>
          <w:i/>
          <w:sz w:val="22"/>
          <w:szCs w:val="22"/>
          <w:lang w:eastAsia="ar-SA"/>
        </w:rPr>
        <w:t>Отговорност за изпълнението на програмата</w:t>
      </w:r>
    </w:p>
    <w:p w:rsidR="00922189" w:rsidRDefault="00922189" w:rsidP="00DD44F0">
      <w:pPr>
        <w:tabs>
          <w:tab w:val="left" w:pos="540"/>
        </w:tabs>
        <w:spacing w:before="60" w:after="60"/>
        <w:jc w:val="both"/>
        <w:rPr>
          <w:rFonts w:ascii="Cambria" w:hAnsi="Cambria"/>
          <w:sz w:val="22"/>
          <w:szCs w:val="22"/>
        </w:rPr>
      </w:pPr>
      <w:r w:rsidRPr="007521AE">
        <w:rPr>
          <w:rFonts w:ascii="Cambria" w:hAnsi="Cambria"/>
          <w:sz w:val="22"/>
          <w:szCs w:val="22"/>
        </w:rPr>
        <w:t xml:space="preserve">Съгл. Заповед на министъра на външните работи - № 95-00-98/12.02.2018 г. </w:t>
      </w:r>
    </w:p>
    <w:p w:rsidR="005F2231" w:rsidRDefault="005F2231" w:rsidP="00DD44F0">
      <w:pPr>
        <w:tabs>
          <w:tab w:val="left" w:pos="540"/>
        </w:tabs>
        <w:spacing w:before="60" w:after="60"/>
        <w:jc w:val="both"/>
        <w:rPr>
          <w:rFonts w:ascii="Cambria" w:hAnsi="Cambria"/>
          <w:b/>
          <w:sz w:val="22"/>
        </w:rPr>
      </w:pPr>
      <w:r w:rsidRPr="0051474D">
        <w:rPr>
          <w:rFonts w:ascii="Cambria" w:hAnsi="Cambria"/>
          <w:b/>
          <w:sz w:val="22"/>
        </w:rPr>
        <w:t>Целеви стойности по показателите за изпълнение</w:t>
      </w:r>
    </w:p>
    <w:p w:rsidR="00BD20A3" w:rsidRDefault="00BD20A3" w:rsidP="00DD44F0">
      <w:pPr>
        <w:tabs>
          <w:tab w:val="left" w:pos="540"/>
        </w:tabs>
        <w:spacing w:before="60" w:after="60"/>
        <w:jc w:val="both"/>
        <w:rPr>
          <w:rFonts w:ascii="Cambria" w:hAnsi="Cambria"/>
          <w:sz w:val="22"/>
          <w:szCs w:val="22"/>
        </w:rPr>
      </w:pPr>
    </w:p>
    <w:tbl>
      <w:tblPr>
        <w:tblW w:w="5358" w:type="pct"/>
        <w:jc w:val="center"/>
        <w:tblCellMar>
          <w:left w:w="70" w:type="dxa"/>
          <w:right w:w="70" w:type="dxa"/>
        </w:tblCellMar>
        <w:tblLook w:val="04A0" w:firstRow="1" w:lastRow="0" w:firstColumn="1" w:lastColumn="0" w:noHBand="0" w:noVBand="1"/>
      </w:tblPr>
      <w:tblGrid>
        <w:gridCol w:w="3372"/>
        <w:gridCol w:w="973"/>
        <w:gridCol w:w="2720"/>
        <w:gridCol w:w="3420"/>
      </w:tblGrid>
      <w:tr w:rsidR="005F2231" w:rsidRPr="00FF5DDF" w:rsidTr="00EB2AAD">
        <w:trPr>
          <w:trHeight w:val="460"/>
          <w:jc w:val="center"/>
        </w:trPr>
        <w:tc>
          <w:tcPr>
            <w:tcW w:w="1608" w:type="pct"/>
            <w:tcBorders>
              <w:top w:val="single" w:sz="4" w:space="0" w:color="auto"/>
              <w:left w:val="single" w:sz="4" w:space="0" w:color="auto"/>
              <w:bottom w:val="nil"/>
              <w:right w:val="single" w:sz="4" w:space="0" w:color="auto"/>
            </w:tcBorders>
            <w:shd w:val="clear" w:color="auto" w:fill="FFCC99"/>
            <w:vAlign w:val="center"/>
            <w:hideMark/>
          </w:tcPr>
          <w:p w:rsidR="005F2231" w:rsidRPr="00FF5DDF" w:rsidRDefault="005F2231" w:rsidP="009372B2">
            <w:pPr>
              <w:jc w:val="center"/>
              <w:rPr>
                <w:rFonts w:ascii="Cambria" w:hAnsi="Cambria"/>
                <w:b/>
                <w:bCs/>
              </w:rPr>
            </w:pPr>
            <w:r w:rsidRPr="00FF5DDF">
              <w:rPr>
                <w:rFonts w:ascii="Cambria" w:hAnsi="Cambria"/>
                <w:b/>
                <w:bCs/>
              </w:rPr>
              <w:t>ЦЕЛЕВИ СТОЙНОСТИ ПО ПОКАЗАТЕЛИТЕ ЗА ИЗПЪЛНЕНИЕ</w:t>
            </w:r>
          </w:p>
        </w:tc>
        <w:tc>
          <w:tcPr>
            <w:tcW w:w="3392" w:type="pct"/>
            <w:gridSpan w:val="3"/>
            <w:tcBorders>
              <w:top w:val="single" w:sz="4" w:space="0" w:color="auto"/>
              <w:left w:val="single" w:sz="4" w:space="0" w:color="auto"/>
              <w:bottom w:val="nil"/>
              <w:right w:val="single" w:sz="4" w:space="0" w:color="auto"/>
            </w:tcBorders>
            <w:shd w:val="clear" w:color="auto" w:fill="FFCC99"/>
            <w:vAlign w:val="center"/>
            <w:hideMark/>
          </w:tcPr>
          <w:p w:rsidR="005F2231" w:rsidRPr="00FF5DDF" w:rsidRDefault="005F2231" w:rsidP="009372B2">
            <w:pPr>
              <w:jc w:val="center"/>
              <w:rPr>
                <w:rFonts w:ascii="Cambria" w:hAnsi="Cambria"/>
                <w:b/>
                <w:bCs/>
              </w:rPr>
            </w:pPr>
            <w:r w:rsidRPr="00FF5DDF">
              <w:rPr>
                <w:rFonts w:ascii="Cambria" w:hAnsi="Cambria"/>
                <w:b/>
                <w:bCs/>
              </w:rPr>
              <w:t>Целева стойност</w:t>
            </w:r>
          </w:p>
        </w:tc>
      </w:tr>
      <w:tr w:rsidR="005F2231" w:rsidRPr="00FF5DDF" w:rsidTr="00EB2AAD">
        <w:trPr>
          <w:trHeight w:val="394"/>
          <w:jc w:val="center"/>
        </w:trPr>
        <w:tc>
          <w:tcPr>
            <w:tcW w:w="1608" w:type="pct"/>
            <w:tcBorders>
              <w:top w:val="single" w:sz="4" w:space="0" w:color="auto"/>
              <w:left w:val="single" w:sz="8" w:space="0" w:color="auto"/>
              <w:bottom w:val="single" w:sz="4" w:space="0" w:color="auto"/>
              <w:right w:val="single" w:sz="4" w:space="0" w:color="auto"/>
            </w:tcBorders>
            <w:shd w:val="clear" w:color="auto" w:fill="FFCC99"/>
            <w:vAlign w:val="center"/>
            <w:hideMark/>
          </w:tcPr>
          <w:p w:rsidR="005F2231" w:rsidRPr="00FF5DDF" w:rsidRDefault="005F2231" w:rsidP="009372B2">
            <w:pPr>
              <w:jc w:val="center"/>
              <w:rPr>
                <w:rFonts w:ascii="Cambria" w:hAnsi="Cambria"/>
                <w:b/>
                <w:bCs/>
              </w:rPr>
            </w:pPr>
            <w:r w:rsidRPr="00FF5DDF">
              <w:rPr>
                <w:rFonts w:ascii="Cambria" w:hAnsi="Cambria"/>
                <w:b/>
                <w:bCs/>
              </w:rPr>
              <w:t>Показатели за изпълнение</w:t>
            </w:r>
          </w:p>
        </w:tc>
        <w:tc>
          <w:tcPr>
            <w:tcW w:w="464" w:type="pct"/>
            <w:tcBorders>
              <w:top w:val="single" w:sz="4" w:space="0" w:color="auto"/>
              <w:left w:val="nil"/>
              <w:bottom w:val="single" w:sz="4" w:space="0" w:color="auto"/>
              <w:right w:val="single" w:sz="4" w:space="0" w:color="auto"/>
            </w:tcBorders>
            <w:shd w:val="clear" w:color="auto" w:fill="FFCC99"/>
            <w:vAlign w:val="center"/>
            <w:hideMark/>
          </w:tcPr>
          <w:p w:rsidR="005F2231" w:rsidRPr="00FF5DDF" w:rsidRDefault="005F2231" w:rsidP="009372B2">
            <w:pPr>
              <w:jc w:val="center"/>
              <w:rPr>
                <w:rFonts w:ascii="Cambria" w:hAnsi="Cambria"/>
                <w:b/>
                <w:bCs/>
              </w:rPr>
            </w:pPr>
            <w:r w:rsidRPr="00FF5DDF">
              <w:rPr>
                <w:rFonts w:ascii="Cambria" w:hAnsi="Cambria"/>
                <w:b/>
                <w:bCs/>
              </w:rPr>
              <w:t>Мерна единица</w:t>
            </w:r>
          </w:p>
        </w:tc>
        <w:tc>
          <w:tcPr>
            <w:tcW w:w="1297" w:type="pct"/>
            <w:tcBorders>
              <w:top w:val="single" w:sz="4" w:space="0" w:color="auto"/>
              <w:left w:val="nil"/>
              <w:bottom w:val="single" w:sz="4" w:space="0" w:color="auto"/>
              <w:right w:val="single" w:sz="4" w:space="0" w:color="auto"/>
            </w:tcBorders>
            <w:shd w:val="clear" w:color="auto" w:fill="FFCC99"/>
            <w:vAlign w:val="center"/>
            <w:hideMark/>
          </w:tcPr>
          <w:p w:rsidR="005F2231" w:rsidRPr="00FF5DDF" w:rsidRDefault="005F2231" w:rsidP="009372B2">
            <w:pPr>
              <w:jc w:val="center"/>
              <w:rPr>
                <w:rFonts w:ascii="Cambria" w:hAnsi="Cambria"/>
                <w:b/>
                <w:bCs/>
                <w:iCs/>
              </w:rPr>
            </w:pPr>
            <w:r>
              <w:rPr>
                <w:rFonts w:ascii="Cambria" w:hAnsi="Cambria"/>
                <w:b/>
                <w:bCs/>
                <w:iCs/>
              </w:rPr>
              <w:t>Прогноза 2021 г.</w:t>
            </w:r>
          </w:p>
        </w:tc>
        <w:tc>
          <w:tcPr>
            <w:tcW w:w="1630" w:type="pct"/>
            <w:tcBorders>
              <w:top w:val="single" w:sz="4" w:space="0" w:color="auto"/>
              <w:left w:val="nil"/>
              <w:bottom w:val="single" w:sz="4" w:space="0" w:color="auto"/>
              <w:right w:val="single" w:sz="4" w:space="0" w:color="auto"/>
            </w:tcBorders>
            <w:shd w:val="clear" w:color="auto" w:fill="FFCC99"/>
          </w:tcPr>
          <w:p w:rsidR="005F2231" w:rsidRPr="00FF5DDF" w:rsidRDefault="005F2231" w:rsidP="009372B2">
            <w:pPr>
              <w:jc w:val="center"/>
              <w:rPr>
                <w:rFonts w:ascii="Cambria" w:hAnsi="Cambria"/>
                <w:b/>
                <w:bCs/>
                <w:iCs/>
              </w:rPr>
            </w:pPr>
            <w:r>
              <w:rPr>
                <w:rFonts w:ascii="Cambria" w:hAnsi="Cambria"/>
                <w:b/>
                <w:bCs/>
                <w:iCs/>
              </w:rPr>
              <w:t>Отчет 2021 г.</w:t>
            </w:r>
          </w:p>
        </w:tc>
      </w:tr>
      <w:tr w:rsidR="005F2231" w:rsidRPr="00FF5DDF" w:rsidTr="00EB2AAD">
        <w:trPr>
          <w:trHeight w:val="223"/>
          <w:jc w:val="center"/>
        </w:trPr>
        <w:tc>
          <w:tcPr>
            <w:tcW w:w="1608" w:type="pct"/>
            <w:tcBorders>
              <w:top w:val="single" w:sz="4" w:space="0" w:color="auto"/>
              <w:left w:val="single" w:sz="4" w:space="0" w:color="auto"/>
              <w:bottom w:val="single" w:sz="4" w:space="0" w:color="auto"/>
              <w:right w:val="single" w:sz="4" w:space="0" w:color="auto"/>
            </w:tcBorders>
            <w:vAlign w:val="center"/>
            <w:hideMark/>
          </w:tcPr>
          <w:p w:rsidR="005F2231" w:rsidRPr="00FF5DDF" w:rsidRDefault="005F2231" w:rsidP="005F2231">
            <w:pPr>
              <w:rPr>
                <w:rFonts w:ascii="Cambria" w:hAnsi="Cambria"/>
              </w:rPr>
            </w:pPr>
            <w:r w:rsidRPr="00FF5DDF">
              <w:rPr>
                <w:rFonts w:ascii="Cambria" w:hAnsi="Cambria"/>
              </w:rPr>
              <w:t>Ремонт на задгранични представителства на Република България в чужбина: планирани в съответствие с одобрените разходни тавани за капиталови разходи /заявени и нетърпящи отлагане СРР и СМР/ отложени за следваща година с натрупване</w:t>
            </w:r>
          </w:p>
        </w:tc>
        <w:tc>
          <w:tcPr>
            <w:tcW w:w="464" w:type="pct"/>
            <w:tcBorders>
              <w:top w:val="single" w:sz="4" w:space="0" w:color="auto"/>
              <w:left w:val="nil"/>
              <w:bottom w:val="single" w:sz="4" w:space="0" w:color="auto"/>
              <w:right w:val="single" w:sz="4" w:space="0" w:color="auto"/>
            </w:tcBorders>
            <w:vAlign w:val="center"/>
            <w:hideMark/>
          </w:tcPr>
          <w:p w:rsidR="005F2231" w:rsidRPr="00FF5DDF" w:rsidRDefault="005F2231" w:rsidP="005F2231">
            <w:pPr>
              <w:jc w:val="center"/>
              <w:rPr>
                <w:rFonts w:ascii="Cambria" w:hAnsi="Cambria"/>
              </w:rPr>
            </w:pPr>
            <w:r w:rsidRPr="00FF5DDF">
              <w:rPr>
                <w:rFonts w:ascii="Cambria" w:hAnsi="Cambria"/>
              </w:rPr>
              <w:t>Бр./Бр.</w:t>
            </w:r>
          </w:p>
        </w:tc>
        <w:tc>
          <w:tcPr>
            <w:tcW w:w="1297" w:type="pct"/>
            <w:tcBorders>
              <w:top w:val="single" w:sz="4" w:space="0" w:color="auto"/>
              <w:left w:val="nil"/>
              <w:bottom w:val="single" w:sz="4" w:space="0" w:color="auto"/>
              <w:right w:val="single" w:sz="4" w:space="0" w:color="auto"/>
            </w:tcBorders>
            <w:vAlign w:val="center"/>
          </w:tcPr>
          <w:p w:rsidR="005F2231" w:rsidRPr="00FF5DDF" w:rsidRDefault="00EB2AAD" w:rsidP="005F2231">
            <w:pPr>
              <w:jc w:val="center"/>
              <w:rPr>
                <w:rFonts w:ascii="Cambria" w:hAnsi="Cambria"/>
              </w:rPr>
            </w:pPr>
            <w:r>
              <w:rPr>
                <w:rFonts w:ascii="Cambria" w:hAnsi="Cambria"/>
              </w:rPr>
              <w:t>25</w:t>
            </w:r>
          </w:p>
        </w:tc>
        <w:tc>
          <w:tcPr>
            <w:tcW w:w="1630" w:type="pct"/>
            <w:tcBorders>
              <w:top w:val="single" w:sz="4" w:space="0" w:color="auto"/>
              <w:left w:val="nil"/>
              <w:bottom w:val="single" w:sz="4" w:space="0" w:color="auto"/>
              <w:right w:val="single" w:sz="4" w:space="0" w:color="auto"/>
            </w:tcBorders>
            <w:vAlign w:val="center"/>
          </w:tcPr>
          <w:p w:rsidR="005F2231" w:rsidRPr="00FF5DDF" w:rsidRDefault="005F2231" w:rsidP="005F2231">
            <w:pPr>
              <w:jc w:val="center"/>
              <w:rPr>
                <w:rFonts w:ascii="Cambria" w:hAnsi="Cambria"/>
              </w:rPr>
            </w:pPr>
            <w:r w:rsidRPr="00FF5DDF">
              <w:rPr>
                <w:rFonts w:ascii="Cambria" w:hAnsi="Cambria"/>
              </w:rPr>
              <w:t>1</w:t>
            </w:r>
            <w:r>
              <w:rPr>
                <w:rFonts w:ascii="Cambria" w:hAnsi="Cambria"/>
              </w:rPr>
              <w:t>2</w:t>
            </w:r>
          </w:p>
        </w:tc>
      </w:tr>
      <w:tr w:rsidR="005F2231" w:rsidRPr="00FF5DDF" w:rsidTr="00EB2AAD">
        <w:trPr>
          <w:trHeight w:val="223"/>
          <w:jc w:val="center"/>
        </w:trPr>
        <w:tc>
          <w:tcPr>
            <w:tcW w:w="1608" w:type="pct"/>
            <w:tcBorders>
              <w:top w:val="single" w:sz="4" w:space="0" w:color="auto"/>
              <w:left w:val="single" w:sz="4" w:space="0" w:color="auto"/>
              <w:bottom w:val="single" w:sz="4" w:space="0" w:color="auto"/>
              <w:right w:val="single" w:sz="4" w:space="0" w:color="auto"/>
            </w:tcBorders>
            <w:vAlign w:val="center"/>
            <w:hideMark/>
          </w:tcPr>
          <w:p w:rsidR="005F2231" w:rsidRPr="00FF5DDF" w:rsidRDefault="005F2231" w:rsidP="005F2231">
            <w:pPr>
              <w:rPr>
                <w:rFonts w:ascii="Cambria" w:hAnsi="Cambria"/>
              </w:rPr>
            </w:pPr>
            <w:r w:rsidRPr="00FF5DDF">
              <w:rPr>
                <w:rFonts w:ascii="Cambria" w:hAnsi="Cambria"/>
              </w:rPr>
              <w:t>Управлявани от МВнР /в съответствие с регистъра/ задгранични държавни имоти</w:t>
            </w:r>
          </w:p>
        </w:tc>
        <w:tc>
          <w:tcPr>
            <w:tcW w:w="464" w:type="pct"/>
            <w:tcBorders>
              <w:top w:val="single" w:sz="4" w:space="0" w:color="auto"/>
              <w:left w:val="nil"/>
              <w:bottom w:val="single" w:sz="4" w:space="0" w:color="auto"/>
              <w:right w:val="single" w:sz="4" w:space="0" w:color="auto"/>
            </w:tcBorders>
            <w:vAlign w:val="center"/>
            <w:hideMark/>
          </w:tcPr>
          <w:p w:rsidR="005F2231" w:rsidRPr="00FF5DDF" w:rsidRDefault="005F2231" w:rsidP="005F2231">
            <w:pPr>
              <w:jc w:val="center"/>
              <w:rPr>
                <w:rFonts w:ascii="Cambria" w:hAnsi="Cambria"/>
              </w:rPr>
            </w:pPr>
            <w:r w:rsidRPr="00FF5DDF">
              <w:rPr>
                <w:rFonts w:ascii="Cambria" w:hAnsi="Cambria"/>
              </w:rPr>
              <w:t>Бр.</w:t>
            </w:r>
          </w:p>
        </w:tc>
        <w:tc>
          <w:tcPr>
            <w:tcW w:w="1297" w:type="pct"/>
            <w:tcBorders>
              <w:top w:val="single" w:sz="4" w:space="0" w:color="auto"/>
              <w:left w:val="nil"/>
              <w:bottom w:val="single" w:sz="4" w:space="0" w:color="auto"/>
              <w:right w:val="single" w:sz="4" w:space="0" w:color="auto"/>
            </w:tcBorders>
            <w:vAlign w:val="center"/>
          </w:tcPr>
          <w:p w:rsidR="005F2231" w:rsidRPr="00FF5DDF" w:rsidRDefault="00EB2AAD" w:rsidP="005F2231">
            <w:pPr>
              <w:jc w:val="center"/>
              <w:rPr>
                <w:rFonts w:ascii="Cambria" w:hAnsi="Cambria"/>
              </w:rPr>
            </w:pPr>
            <w:r>
              <w:rPr>
                <w:rFonts w:ascii="Cambria" w:hAnsi="Cambria"/>
              </w:rPr>
              <w:t>198</w:t>
            </w:r>
          </w:p>
        </w:tc>
        <w:tc>
          <w:tcPr>
            <w:tcW w:w="1630" w:type="pct"/>
            <w:tcBorders>
              <w:top w:val="single" w:sz="4" w:space="0" w:color="auto"/>
              <w:left w:val="nil"/>
              <w:bottom w:val="single" w:sz="4" w:space="0" w:color="auto"/>
              <w:right w:val="single" w:sz="4" w:space="0" w:color="auto"/>
            </w:tcBorders>
            <w:vAlign w:val="center"/>
          </w:tcPr>
          <w:p w:rsidR="005F2231" w:rsidRPr="00FF5DDF" w:rsidRDefault="005F2231" w:rsidP="005F2231">
            <w:pPr>
              <w:jc w:val="center"/>
              <w:rPr>
                <w:rFonts w:ascii="Cambria" w:hAnsi="Cambria"/>
              </w:rPr>
            </w:pPr>
            <w:r w:rsidRPr="00FF5DDF">
              <w:rPr>
                <w:rFonts w:ascii="Cambria" w:hAnsi="Cambria"/>
              </w:rPr>
              <w:t>216</w:t>
            </w:r>
          </w:p>
        </w:tc>
      </w:tr>
      <w:tr w:rsidR="005F2231" w:rsidRPr="00FF5DDF" w:rsidTr="00EB2AAD">
        <w:trPr>
          <w:trHeight w:val="223"/>
          <w:jc w:val="center"/>
        </w:trPr>
        <w:tc>
          <w:tcPr>
            <w:tcW w:w="1608" w:type="pct"/>
            <w:tcBorders>
              <w:top w:val="single" w:sz="4" w:space="0" w:color="auto"/>
              <w:left w:val="single" w:sz="4" w:space="0" w:color="auto"/>
              <w:bottom w:val="single" w:sz="4" w:space="0" w:color="auto"/>
              <w:right w:val="single" w:sz="4" w:space="0" w:color="auto"/>
            </w:tcBorders>
            <w:vAlign w:val="center"/>
            <w:hideMark/>
          </w:tcPr>
          <w:p w:rsidR="005F2231" w:rsidRPr="00FF5DDF" w:rsidRDefault="005F2231" w:rsidP="005F2231">
            <w:pPr>
              <w:rPr>
                <w:rFonts w:ascii="Cambria" w:hAnsi="Cambria"/>
              </w:rPr>
            </w:pPr>
            <w:r w:rsidRPr="00FF5DDF">
              <w:rPr>
                <w:rFonts w:ascii="Cambria" w:hAnsi="Cambria"/>
              </w:rPr>
              <w:t xml:space="preserve">Придобити сгради за нуждите на ЗП </w:t>
            </w:r>
          </w:p>
        </w:tc>
        <w:tc>
          <w:tcPr>
            <w:tcW w:w="464" w:type="pct"/>
            <w:tcBorders>
              <w:top w:val="single" w:sz="4" w:space="0" w:color="auto"/>
              <w:left w:val="nil"/>
              <w:bottom w:val="single" w:sz="4" w:space="0" w:color="auto"/>
              <w:right w:val="single" w:sz="4" w:space="0" w:color="auto"/>
            </w:tcBorders>
            <w:vAlign w:val="center"/>
            <w:hideMark/>
          </w:tcPr>
          <w:p w:rsidR="005F2231" w:rsidRPr="00FF5DDF" w:rsidRDefault="005F2231" w:rsidP="005F2231">
            <w:pPr>
              <w:jc w:val="center"/>
              <w:rPr>
                <w:rFonts w:ascii="Cambria" w:hAnsi="Cambria"/>
              </w:rPr>
            </w:pPr>
            <w:r w:rsidRPr="00FF5DDF">
              <w:rPr>
                <w:rFonts w:ascii="Cambria" w:hAnsi="Cambria"/>
              </w:rPr>
              <w:t>Бр.</w:t>
            </w:r>
          </w:p>
        </w:tc>
        <w:tc>
          <w:tcPr>
            <w:tcW w:w="1297" w:type="pct"/>
            <w:tcBorders>
              <w:top w:val="single" w:sz="4" w:space="0" w:color="auto"/>
              <w:left w:val="nil"/>
              <w:bottom w:val="single" w:sz="4" w:space="0" w:color="auto"/>
              <w:right w:val="single" w:sz="4" w:space="0" w:color="auto"/>
            </w:tcBorders>
            <w:vAlign w:val="center"/>
          </w:tcPr>
          <w:p w:rsidR="005F2231" w:rsidRPr="00FF5DDF" w:rsidRDefault="00EB2AAD" w:rsidP="005F2231">
            <w:pPr>
              <w:jc w:val="center"/>
              <w:rPr>
                <w:rFonts w:ascii="Cambria" w:hAnsi="Cambria"/>
              </w:rPr>
            </w:pPr>
            <w:r>
              <w:rPr>
                <w:rFonts w:ascii="Cambria" w:hAnsi="Cambria"/>
              </w:rPr>
              <w:t>1</w:t>
            </w:r>
          </w:p>
        </w:tc>
        <w:tc>
          <w:tcPr>
            <w:tcW w:w="1630" w:type="pct"/>
            <w:tcBorders>
              <w:top w:val="single" w:sz="4" w:space="0" w:color="auto"/>
              <w:left w:val="nil"/>
              <w:bottom w:val="single" w:sz="4" w:space="0" w:color="auto"/>
              <w:right w:val="single" w:sz="4" w:space="0" w:color="auto"/>
            </w:tcBorders>
            <w:vAlign w:val="center"/>
          </w:tcPr>
          <w:p w:rsidR="005F2231" w:rsidRPr="00FF5DDF" w:rsidRDefault="005F2231" w:rsidP="005F2231">
            <w:pPr>
              <w:jc w:val="center"/>
              <w:rPr>
                <w:rFonts w:ascii="Cambria" w:hAnsi="Cambria"/>
              </w:rPr>
            </w:pPr>
            <w:r w:rsidRPr="00FF5DDF">
              <w:rPr>
                <w:rFonts w:ascii="Cambria" w:hAnsi="Cambria"/>
              </w:rPr>
              <w:t>0</w:t>
            </w:r>
          </w:p>
        </w:tc>
      </w:tr>
      <w:tr w:rsidR="005F2231" w:rsidRPr="00FF5DDF" w:rsidTr="00EB2AAD">
        <w:trPr>
          <w:trHeight w:val="223"/>
          <w:jc w:val="center"/>
        </w:trPr>
        <w:tc>
          <w:tcPr>
            <w:tcW w:w="1608" w:type="pct"/>
            <w:tcBorders>
              <w:top w:val="single" w:sz="4" w:space="0" w:color="auto"/>
              <w:left w:val="single" w:sz="4" w:space="0" w:color="auto"/>
              <w:bottom w:val="single" w:sz="4" w:space="0" w:color="auto"/>
              <w:right w:val="single" w:sz="4" w:space="0" w:color="auto"/>
            </w:tcBorders>
            <w:vAlign w:val="center"/>
            <w:hideMark/>
          </w:tcPr>
          <w:p w:rsidR="005F2231" w:rsidRPr="00FF5DDF" w:rsidRDefault="005F2231" w:rsidP="005F2231">
            <w:pPr>
              <w:rPr>
                <w:rFonts w:ascii="Cambria" w:hAnsi="Cambria"/>
              </w:rPr>
            </w:pPr>
            <w:r w:rsidRPr="00FF5DDF">
              <w:rPr>
                <w:rFonts w:ascii="Cambria" w:hAnsi="Cambria"/>
              </w:rPr>
              <w:t>Обезпечаване на ангажименти, уреждащи вещни права и данъчни задължения към приемащата държава</w:t>
            </w:r>
          </w:p>
        </w:tc>
        <w:tc>
          <w:tcPr>
            <w:tcW w:w="464" w:type="pct"/>
            <w:tcBorders>
              <w:top w:val="single" w:sz="4" w:space="0" w:color="auto"/>
              <w:left w:val="nil"/>
              <w:bottom w:val="single" w:sz="4" w:space="0" w:color="auto"/>
              <w:right w:val="single" w:sz="4" w:space="0" w:color="auto"/>
            </w:tcBorders>
            <w:vAlign w:val="center"/>
            <w:hideMark/>
          </w:tcPr>
          <w:p w:rsidR="005F2231" w:rsidRPr="00FF5DDF" w:rsidRDefault="005F2231" w:rsidP="005F2231">
            <w:pPr>
              <w:jc w:val="center"/>
              <w:rPr>
                <w:rFonts w:ascii="Cambria" w:hAnsi="Cambria"/>
              </w:rPr>
            </w:pPr>
            <w:r w:rsidRPr="00FF5DDF">
              <w:rPr>
                <w:rFonts w:ascii="Cambria" w:hAnsi="Cambria"/>
              </w:rPr>
              <w:t>Бр.</w:t>
            </w:r>
          </w:p>
        </w:tc>
        <w:tc>
          <w:tcPr>
            <w:tcW w:w="1297" w:type="pct"/>
            <w:tcBorders>
              <w:top w:val="single" w:sz="4" w:space="0" w:color="auto"/>
              <w:left w:val="nil"/>
              <w:bottom w:val="single" w:sz="4" w:space="0" w:color="auto"/>
              <w:right w:val="single" w:sz="4" w:space="0" w:color="auto"/>
            </w:tcBorders>
            <w:vAlign w:val="center"/>
          </w:tcPr>
          <w:p w:rsidR="005F2231" w:rsidRPr="00FF5DDF" w:rsidRDefault="00EB2AAD" w:rsidP="005F2231">
            <w:pPr>
              <w:jc w:val="center"/>
              <w:rPr>
                <w:rFonts w:ascii="Cambria" w:hAnsi="Cambria"/>
              </w:rPr>
            </w:pPr>
            <w:r>
              <w:rPr>
                <w:rFonts w:ascii="Cambria" w:hAnsi="Cambria"/>
              </w:rPr>
              <w:t>1</w:t>
            </w:r>
          </w:p>
        </w:tc>
        <w:tc>
          <w:tcPr>
            <w:tcW w:w="1630" w:type="pct"/>
            <w:tcBorders>
              <w:top w:val="single" w:sz="4" w:space="0" w:color="auto"/>
              <w:left w:val="nil"/>
              <w:bottom w:val="single" w:sz="4" w:space="0" w:color="auto"/>
              <w:right w:val="single" w:sz="4" w:space="0" w:color="auto"/>
            </w:tcBorders>
            <w:vAlign w:val="center"/>
          </w:tcPr>
          <w:p w:rsidR="005F2231" w:rsidRPr="00FF5DDF" w:rsidRDefault="005F2231" w:rsidP="005F2231">
            <w:pPr>
              <w:jc w:val="center"/>
              <w:rPr>
                <w:rFonts w:ascii="Cambria" w:hAnsi="Cambria"/>
              </w:rPr>
            </w:pPr>
            <w:r w:rsidRPr="00FF5DDF">
              <w:rPr>
                <w:rFonts w:ascii="Cambria" w:hAnsi="Cambria"/>
              </w:rPr>
              <w:t>0</w:t>
            </w:r>
          </w:p>
        </w:tc>
      </w:tr>
      <w:tr w:rsidR="005F2231" w:rsidRPr="0049656A" w:rsidTr="00EB2AAD">
        <w:trPr>
          <w:trHeight w:val="223"/>
          <w:jc w:val="center"/>
        </w:trPr>
        <w:tc>
          <w:tcPr>
            <w:tcW w:w="1608" w:type="pct"/>
            <w:tcBorders>
              <w:top w:val="single" w:sz="4" w:space="0" w:color="auto"/>
              <w:left w:val="single" w:sz="4" w:space="0" w:color="auto"/>
              <w:bottom w:val="single" w:sz="4" w:space="0" w:color="auto"/>
              <w:right w:val="single" w:sz="4" w:space="0" w:color="auto"/>
            </w:tcBorders>
            <w:vAlign w:val="center"/>
            <w:hideMark/>
          </w:tcPr>
          <w:p w:rsidR="005F2231" w:rsidRPr="0049656A" w:rsidRDefault="005F2231" w:rsidP="005F2231">
            <w:pPr>
              <w:rPr>
                <w:rFonts w:ascii="Cambria" w:hAnsi="Cambria"/>
              </w:rPr>
            </w:pPr>
            <w:r w:rsidRPr="0049656A">
              <w:rPr>
                <w:rFonts w:ascii="Cambria" w:hAnsi="Cambria"/>
              </w:rPr>
              <w:t>Инвестиции и ново строителство</w:t>
            </w:r>
          </w:p>
        </w:tc>
        <w:tc>
          <w:tcPr>
            <w:tcW w:w="464" w:type="pct"/>
            <w:tcBorders>
              <w:top w:val="single" w:sz="4" w:space="0" w:color="auto"/>
              <w:left w:val="nil"/>
              <w:bottom w:val="single" w:sz="4" w:space="0" w:color="auto"/>
              <w:right w:val="single" w:sz="4" w:space="0" w:color="auto"/>
            </w:tcBorders>
            <w:vAlign w:val="center"/>
            <w:hideMark/>
          </w:tcPr>
          <w:p w:rsidR="005F2231" w:rsidRPr="0049656A" w:rsidRDefault="005F2231" w:rsidP="005F2231">
            <w:pPr>
              <w:jc w:val="center"/>
              <w:rPr>
                <w:rFonts w:ascii="Cambria" w:hAnsi="Cambria"/>
              </w:rPr>
            </w:pPr>
            <w:r w:rsidRPr="0049656A">
              <w:rPr>
                <w:rFonts w:ascii="Cambria" w:hAnsi="Cambria"/>
              </w:rPr>
              <w:t>Бр.</w:t>
            </w:r>
          </w:p>
        </w:tc>
        <w:tc>
          <w:tcPr>
            <w:tcW w:w="1297" w:type="pct"/>
            <w:tcBorders>
              <w:top w:val="single" w:sz="4" w:space="0" w:color="auto"/>
              <w:left w:val="nil"/>
              <w:bottom w:val="single" w:sz="4" w:space="0" w:color="auto"/>
              <w:right w:val="single" w:sz="4" w:space="0" w:color="auto"/>
            </w:tcBorders>
            <w:vAlign w:val="center"/>
          </w:tcPr>
          <w:p w:rsidR="005F2231" w:rsidRPr="0049656A" w:rsidRDefault="00EB2AAD" w:rsidP="005F2231">
            <w:pPr>
              <w:jc w:val="center"/>
              <w:rPr>
                <w:rFonts w:ascii="Cambria" w:hAnsi="Cambria"/>
              </w:rPr>
            </w:pPr>
            <w:r>
              <w:rPr>
                <w:rFonts w:ascii="Cambria" w:hAnsi="Cambria"/>
              </w:rPr>
              <w:t>-</w:t>
            </w:r>
          </w:p>
        </w:tc>
        <w:tc>
          <w:tcPr>
            <w:tcW w:w="1630" w:type="pct"/>
            <w:tcBorders>
              <w:top w:val="single" w:sz="4" w:space="0" w:color="auto"/>
              <w:left w:val="nil"/>
              <w:bottom w:val="single" w:sz="4" w:space="0" w:color="auto"/>
              <w:right w:val="single" w:sz="4" w:space="0" w:color="auto"/>
            </w:tcBorders>
            <w:vAlign w:val="center"/>
          </w:tcPr>
          <w:p w:rsidR="005F2231" w:rsidRPr="0049656A" w:rsidRDefault="005F2231" w:rsidP="005F2231">
            <w:pPr>
              <w:jc w:val="center"/>
              <w:rPr>
                <w:rFonts w:ascii="Cambria" w:hAnsi="Cambria"/>
              </w:rPr>
            </w:pPr>
            <w:r w:rsidRPr="0049656A">
              <w:rPr>
                <w:rFonts w:ascii="Cambria" w:hAnsi="Cambria"/>
              </w:rPr>
              <w:t>0</w:t>
            </w:r>
          </w:p>
        </w:tc>
      </w:tr>
      <w:tr w:rsidR="005F2231" w:rsidRPr="0049656A" w:rsidTr="00EB2AAD">
        <w:trPr>
          <w:trHeight w:val="223"/>
          <w:jc w:val="center"/>
        </w:trPr>
        <w:tc>
          <w:tcPr>
            <w:tcW w:w="1608" w:type="pct"/>
            <w:tcBorders>
              <w:top w:val="single" w:sz="4" w:space="0" w:color="auto"/>
              <w:left w:val="single" w:sz="4" w:space="0" w:color="auto"/>
              <w:bottom w:val="single" w:sz="4" w:space="0" w:color="auto"/>
              <w:right w:val="single" w:sz="4" w:space="0" w:color="auto"/>
            </w:tcBorders>
            <w:vAlign w:val="center"/>
            <w:hideMark/>
          </w:tcPr>
          <w:p w:rsidR="005F2231" w:rsidRPr="0049656A" w:rsidRDefault="005F2231" w:rsidP="005F2231">
            <w:pPr>
              <w:rPr>
                <w:rFonts w:ascii="Cambria" w:hAnsi="Cambria"/>
              </w:rPr>
            </w:pPr>
            <w:r w:rsidRPr="0049656A">
              <w:rPr>
                <w:rFonts w:ascii="Cambria" w:hAnsi="Cambria"/>
              </w:rPr>
              <w:t>Обследване-аналог на техническите паспорти на строежите зад граница по Наредба № 5 – ЗП в държави</w:t>
            </w:r>
          </w:p>
        </w:tc>
        <w:tc>
          <w:tcPr>
            <w:tcW w:w="464" w:type="pct"/>
            <w:tcBorders>
              <w:top w:val="single" w:sz="4" w:space="0" w:color="auto"/>
              <w:left w:val="nil"/>
              <w:bottom w:val="single" w:sz="4" w:space="0" w:color="auto"/>
              <w:right w:val="single" w:sz="4" w:space="0" w:color="auto"/>
            </w:tcBorders>
            <w:vAlign w:val="center"/>
            <w:hideMark/>
          </w:tcPr>
          <w:p w:rsidR="005F2231" w:rsidRPr="0049656A" w:rsidRDefault="005F2231" w:rsidP="005F2231">
            <w:pPr>
              <w:jc w:val="center"/>
              <w:rPr>
                <w:rFonts w:ascii="Cambria" w:hAnsi="Cambria"/>
              </w:rPr>
            </w:pPr>
            <w:r w:rsidRPr="0049656A">
              <w:rPr>
                <w:rFonts w:ascii="Cambria" w:hAnsi="Cambria"/>
              </w:rPr>
              <w:t>Бр.</w:t>
            </w:r>
          </w:p>
        </w:tc>
        <w:tc>
          <w:tcPr>
            <w:tcW w:w="1297" w:type="pct"/>
            <w:tcBorders>
              <w:top w:val="single" w:sz="4" w:space="0" w:color="auto"/>
              <w:left w:val="nil"/>
              <w:bottom w:val="single" w:sz="4" w:space="0" w:color="auto"/>
              <w:right w:val="single" w:sz="4" w:space="0" w:color="auto"/>
            </w:tcBorders>
            <w:vAlign w:val="center"/>
          </w:tcPr>
          <w:p w:rsidR="005F2231" w:rsidRPr="0049656A" w:rsidRDefault="00EB2AAD" w:rsidP="005F2231">
            <w:pPr>
              <w:jc w:val="center"/>
              <w:rPr>
                <w:rFonts w:ascii="Cambria" w:hAnsi="Cambria"/>
              </w:rPr>
            </w:pPr>
            <w:r>
              <w:rPr>
                <w:rFonts w:ascii="Cambria" w:hAnsi="Cambria"/>
              </w:rPr>
              <w:t>5</w:t>
            </w:r>
          </w:p>
        </w:tc>
        <w:tc>
          <w:tcPr>
            <w:tcW w:w="1630" w:type="pct"/>
            <w:tcBorders>
              <w:top w:val="single" w:sz="4" w:space="0" w:color="auto"/>
              <w:left w:val="nil"/>
              <w:bottom w:val="single" w:sz="4" w:space="0" w:color="auto"/>
              <w:right w:val="single" w:sz="4" w:space="0" w:color="auto"/>
            </w:tcBorders>
            <w:vAlign w:val="center"/>
          </w:tcPr>
          <w:p w:rsidR="005F2231" w:rsidRPr="0049656A" w:rsidRDefault="00413D8F" w:rsidP="005F2231">
            <w:pPr>
              <w:jc w:val="center"/>
              <w:rPr>
                <w:rFonts w:ascii="Cambria" w:hAnsi="Cambria"/>
              </w:rPr>
            </w:pPr>
            <w:r>
              <w:rPr>
                <w:rFonts w:ascii="Cambria" w:hAnsi="Cambria"/>
              </w:rPr>
              <w:t>1</w:t>
            </w:r>
          </w:p>
        </w:tc>
      </w:tr>
      <w:tr w:rsidR="005F2231" w:rsidRPr="0049656A" w:rsidTr="00EB2AAD">
        <w:trPr>
          <w:trHeight w:val="223"/>
          <w:jc w:val="center"/>
        </w:trPr>
        <w:tc>
          <w:tcPr>
            <w:tcW w:w="1608" w:type="pct"/>
            <w:tcBorders>
              <w:top w:val="single" w:sz="4" w:space="0" w:color="auto"/>
              <w:left w:val="single" w:sz="4" w:space="0" w:color="auto"/>
              <w:bottom w:val="single" w:sz="4" w:space="0" w:color="auto"/>
              <w:right w:val="single" w:sz="4" w:space="0" w:color="auto"/>
            </w:tcBorders>
            <w:vAlign w:val="center"/>
            <w:hideMark/>
          </w:tcPr>
          <w:p w:rsidR="005F2231" w:rsidRPr="0049656A" w:rsidRDefault="005F2231" w:rsidP="009372B2">
            <w:pPr>
              <w:rPr>
                <w:rFonts w:ascii="Cambria" w:hAnsi="Cambria"/>
              </w:rPr>
            </w:pPr>
            <w:r w:rsidRPr="0049656A">
              <w:rPr>
                <w:rFonts w:ascii="Cambria" w:hAnsi="Cambria"/>
              </w:rPr>
              <w:t>Преглед и оценка на задграничния сграден фонд и обезпечаване на необходимите строително-ремонтни дейности за адаптиране към изискванията на Шенгенското споразумение до 2018</w:t>
            </w:r>
            <w:r>
              <w:rPr>
                <w:rFonts w:ascii="Cambria" w:hAnsi="Cambria"/>
              </w:rPr>
              <w:t xml:space="preserve"> </w:t>
            </w:r>
            <w:r w:rsidRPr="0049656A">
              <w:rPr>
                <w:rFonts w:ascii="Cambria" w:hAnsi="Cambria"/>
              </w:rPr>
              <w:t xml:space="preserve">г. </w:t>
            </w:r>
          </w:p>
        </w:tc>
        <w:tc>
          <w:tcPr>
            <w:tcW w:w="464" w:type="pct"/>
            <w:tcBorders>
              <w:top w:val="single" w:sz="4" w:space="0" w:color="auto"/>
              <w:left w:val="nil"/>
              <w:bottom w:val="single" w:sz="4" w:space="0" w:color="auto"/>
              <w:right w:val="single" w:sz="4" w:space="0" w:color="auto"/>
            </w:tcBorders>
            <w:vAlign w:val="center"/>
            <w:hideMark/>
          </w:tcPr>
          <w:p w:rsidR="005F2231" w:rsidRPr="0049656A" w:rsidRDefault="005F2231" w:rsidP="009372B2">
            <w:pPr>
              <w:jc w:val="center"/>
              <w:rPr>
                <w:rFonts w:ascii="Cambria" w:hAnsi="Cambria"/>
              </w:rPr>
            </w:pPr>
            <w:r w:rsidRPr="0049656A">
              <w:rPr>
                <w:rFonts w:ascii="Cambria" w:hAnsi="Cambria"/>
              </w:rPr>
              <w:t>Бр.</w:t>
            </w:r>
          </w:p>
        </w:tc>
        <w:tc>
          <w:tcPr>
            <w:tcW w:w="1297" w:type="pct"/>
            <w:tcBorders>
              <w:top w:val="single" w:sz="4" w:space="0" w:color="auto"/>
              <w:left w:val="nil"/>
              <w:bottom w:val="single" w:sz="4" w:space="0" w:color="auto"/>
              <w:right w:val="single" w:sz="4" w:space="0" w:color="auto"/>
            </w:tcBorders>
            <w:vAlign w:val="center"/>
            <w:hideMark/>
          </w:tcPr>
          <w:p w:rsidR="005F2231" w:rsidRPr="0049656A" w:rsidRDefault="00EB2AAD" w:rsidP="009372B2">
            <w:pPr>
              <w:jc w:val="center"/>
              <w:rPr>
                <w:rFonts w:ascii="Cambria" w:hAnsi="Cambria"/>
              </w:rPr>
            </w:pPr>
            <w:r>
              <w:rPr>
                <w:rFonts w:ascii="Cambria" w:hAnsi="Cambria"/>
              </w:rPr>
              <w:t>5</w:t>
            </w:r>
          </w:p>
        </w:tc>
        <w:tc>
          <w:tcPr>
            <w:tcW w:w="1630" w:type="pct"/>
            <w:tcBorders>
              <w:top w:val="single" w:sz="4" w:space="0" w:color="auto"/>
              <w:left w:val="nil"/>
              <w:bottom w:val="single" w:sz="4" w:space="0" w:color="auto"/>
              <w:right w:val="single" w:sz="4" w:space="0" w:color="auto"/>
            </w:tcBorders>
            <w:vAlign w:val="center"/>
          </w:tcPr>
          <w:p w:rsidR="005F2231" w:rsidRDefault="00EB2AAD" w:rsidP="009372B2">
            <w:pPr>
              <w:jc w:val="center"/>
              <w:rPr>
                <w:rFonts w:ascii="Cambria" w:hAnsi="Cambria"/>
              </w:rPr>
            </w:pPr>
            <w:r>
              <w:rPr>
                <w:rFonts w:ascii="Cambria" w:hAnsi="Cambria"/>
              </w:rPr>
              <w:t>2</w:t>
            </w:r>
          </w:p>
        </w:tc>
      </w:tr>
    </w:tbl>
    <w:p w:rsidR="005F2231" w:rsidRDefault="005F2231" w:rsidP="00DD44F0">
      <w:pPr>
        <w:tabs>
          <w:tab w:val="left" w:pos="540"/>
        </w:tabs>
        <w:spacing w:before="60" w:after="60"/>
        <w:jc w:val="both"/>
        <w:rPr>
          <w:rFonts w:ascii="Cambria" w:hAnsi="Cambria"/>
          <w:sz w:val="22"/>
          <w:szCs w:val="22"/>
        </w:rPr>
      </w:pPr>
    </w:p>
    <w:p w:rsidR="00BA0A25" w:rsidRPr="007521AE" w:rsidRDefault="00BA0A25" w:rsidP="00DD44F0">
      <w:pPr>
        <w:tabs>
          <w:tab w:val="left" w:pos="540"/>
        </w:tabs>
        <w:spacing w:before="60" w:after="60"/>
        <w:jc w:val="both"/>
        <w:rPr>
          <w:rFonts w:ascii="Cambria" w:hAnsi="Cambria"/>
          <w:sz w:val="22"/>
          <w:szCs w:val="22"/>
        </w:rPr>
      </w:pPr>
    </w:p>
    <w:p w:rsidR="00922189" w:rsidRDefault="00922189" w:rsidP="00DD44F0">
      <w:pPr>
        <w:spacing w:before="60" w:after="60"/>
        <w:rPr>
          <w:rFonts w:ascii="Cambria" w:hAnsi="Cambria"/>
          <w:b/>
          <w:i/>
          <w:color w:val="000000"/>
          <w:sz w:val="22"/>
          <w:szCs w:val="22"/>
        </w:rPr>
      </w:pPr>
      <w:r w:rsidRPr="007521AE">
        <w:rPr>
          <w:rFonts w:ascii="Cambria" w:hAnsi="Cambria"/>
          <w:b/>
          <w:bCs/>
          <w:i/>
          <w:iCs/>
          <w:color w:val="000000"/>
          <w:sz w:val="22"/>
          <w:szCs w:val="22"/>
        </w:rPr>
        <w:t>Отчет на разходите</w:t>
      </w:r>
      <w:r w:rsidRPr="007521AE">
        <w:rPr>
          <w:rFonts w:ascii="Cambria" w:hAnsi="Cambria"/>
          <w:b/>
          <w:i/>
          <w:color w:val="000000"/>
          <w:sz w:val="22"/>
          <w:szCs w:val="22"/>
        </w:rPr>
        <w:t xml:space="preserve"> по </w:t>
      </w:r>
      <w:r w:rsidRPr="007521AE">
        <w:rPr>
          <w:rFonts w:ascii="Cambria" w:hAnsi="Cambria"/>
          <w:b/>
          <w:bCs/>
          <w:i/>
          <w:iCs/>
          <w:color w:val="000000"/>
          <w:sz w:val="22"/>
          <w:szCs w:val="22"/>
        </w:rPr>
        <w:t>бюджетна програма 1100.01.02</w:t>
      </w:r>
      <w:r w:rsidRPr="007521AE">
        <w:rPr>
          <w:rFonts w:ascii="Cambria" w:hAnsi="Cambria"/>
          <w:b/>
          <w:i/>
          <w:color w:val="000000"/>
          <w:sz w:val="22"/>
          <w:szCs w:val="22"/>
        </w:rPr>
        <w:t xml:space="preserve"> "Управление на задграничните представителства и подкрепа на българските граждани в чужбина"</w:t>
      </w:r>
    </w:p>
    <w:p w:rsidR="00BA0A25" w:rsidRPr="007521AE" w:rsidRDefault="00BA0A25" w:rsidP="00DD44F0">
      <w:pPr>
        <w:spacing w:before="60" w:after="60"/>
        <w:rPr>
          <w:rFonts w:ascii="Cambria" w:hAnsi="Cambria"/>
          <w:sz w:val="22"/>
          <w:szCs w:val="22"/>
        </w:rPr>
      </w:pPr>
    </w:p>
    <w:tbl>
      <w:tblPr>
        <w:tblW w:w="10628" w:type="dxa"/>
        <w:tblCellMar>
          <w:left w:w="70" w:type="dxa"/>
          <w:right w:w="70" w:type="dxa"/>
        </w:tblCellMar>
        <w:tblLook w:val="04A0" w:firstRow="1" w:lastRow="0" w:firstColumn="1" w:lastColumn="0" w:noHBand="0" w:noVBand="1"/>
      </w:tblPr>
      <w:tblGrid>
        <w:gridCol w:w="371"/>
        <w:gridCol w:w="5861"/>
        <w:gridCol w:w="1276"/>
        <w:gridCol w:w="1560"/>
        <w:gridCol w:w="1560"/>
      </w:tblGrid>
      <w:tr w:rsidR="00B40B40" w:rsidRPr="009A20BC" w:rsidTr="00ED5990">
        <w:trPr>
          <w:trHeight w:val="633"/>
        </w:trPr>
        <w:tc>
          <w:tcPr>
            <w:tcW w:w="371" w:type="dxa"/>
            <w:tcBorders>
              <w:top w:val="single" w:sz="4" w:space="0" w:color="auto"/>
              <w:left w:val="single" w:sz="4" w:space="0" w:color="auto"/>
              <w:bottom w:val="single" w:sz="4" w:space="0" w:color="auto"/>
              <w:right w:val="single" w:sz="4" w:space="0" w:color="auto"/>
            </w:tcBorders>
            <w:shd w:val="clear" w:color="D9D9D9" w:fill="E6E6E6"/>
            <w:noWrap/>
            <w:vAlign w:val="center"/>
            <w:hideMark/>
          </w:tcPr>
          <w:p w:rsidR="00E453A2" w:rsidRPr="00576022" w:rsidRDefault="00E453A2" w:rsidP="00E453A2">
            <w:pPr>
              <w:jc w:val="center"/>
              <w:rPr>
                <w:rFonts w:ascii="Cambria" w:hAnsi="Cambria" w:cs="Arial"/>
                <w:b/>
                <w:bCs/>
                <w:sz w:val="18"/>
                <w:szCs w:val="18"/>
              </w:rPr>
            </w:pPr>
            <w:r w:rsidRPr="00576022">
              <w:rPr>
                <w:rFonts w:ascii="Cambria" w:hAnsi="Cambria" w:cs="Arial"/>
                <w:b/>
                <w:bCs/>
                <w:sz w:val="18"/>
                <w:szCs w:val="18"/>
              </w:rPr>
              <w:t>№</w:t>
            </w:r>
          </w:p>
        </w:tc>
        <w:tc>
          <w:tcPr>
            <w:tcW w:w="5861" w:type="dxa"/>
            <w:tcBorders>
              <w:top w:val="single" w:sz="4" w:space="0" w:color="auto"/>
              <w:left w:val="nil"/>
              <w:bottom w:val="single" w:sz="4" w:space="0" w:color="auto"/>
              <w:right w:val="single" w:sz="4" w:space="0" w:color="auto"/>
            </w:tcBorders>
            <w:shd w:val="clear" w:color="D9D9D9" w:fill="E6E6E6"/>
            <w:vAlign w:val="center"/>
            <w:hideMark/>
          </w:tcPr>
          <w:p w:rsidR="00E453A2" w:rsidRPr="00576022" w:rsidRDefault="00E453A2" w:rsidP="00E453A2">
            <w:pPr>
              <w:jc w:val="center"/>
              <w:rPr>
                <w:rFonts w:ascii="Cambria" w:hAnsi="Cambria" w:cs="Arial"/>
                <w:b/>
                <w:bCs/>
                <w:sz w:val="18"/>
                <w:szCs w:val="18"/>
              </w:rPr>
            </w:pPr>
            <w:r w:rsidRPr="00576022">
              <w:rPr>
                <w:rFonts w:ascii="Cambria" w:hAnsi="Cambria" w:cs="Arial"/>
                <w:b/>
                <w:bCs/>
                <w:sz w:val="18"/>
                <w:szCs w:val="18"/>
              </w:rPr>
              <w:t>1100.01.02 Бюджетна програма „Управление на задграничните представителства и подкрепа на българските граждани в чужбина"</w:t>
            </w:r>
            <w:r w:rsidRPr="00576022">
              <w:rPr>
                <w:rFonts w:ascii="Cambria" w:hAnsi="Cambria" w:cs="Arial"/>
                <w:b/>
                <w:bCs/>
                <w:sz w:val="18"/>
                <w:szCs w:val="18"/>
              </w:rPr>
              <w:br/>
              <w:t>(в лева)</w:t>
            </w:r>
          </w:p>
        </w:tc>
        <w:tc>
          <w:tcPr>
            <w:tcW w:w="1276" w:type="dxa"/>
            <w:tcBorders>
              <w:top w:val="single" w:sz="4" w:space="0" w:color="auto"/>
              <w:left w:val="nil"/>
              <w:bottom w:val="single" w:sz="4" w:space="0" w:color="auto"/>
              <w:right w:val="single" w:sz="4" w:space="0" w:color="auto"/>
            </w:tcBorders>
            <w:shd w:val="clear" w:color="D9D9D9" w:fill="E6E6E6"/>
            <w:vAlign w:val="center"/>
            <w:hideMark/>
          </w:tcPr>
          <w:p w:rsidR="00E453A2" w:rsidRPr="00576022" w:rsidRDefault="00E453A2" w:rsidP="00E453A2">
            <w:pPr>
              <w:jc w:val="center"/>
              <w:rPr>
                <w:rFonts w:ascii="Cambria" w:hAnsi="Cambria" w:cs="Arial"/>
                <w:b/>
                <w:bCs/>
                <w:sz w:val="18"/>
                <w:szCs w:val="18"/>
              </w:rPr>
            </w:pPr>
            <w:r w:rsidRPr="00576022">
              <w:rPr>
                <w:rFonts w:ascii="Cambria" w:hAnsi="Cambria" w:cs="Arial"/>
                <w:b/>
                <w:bCs/>
                <w:sz w:val="18"/>
                <w:szCs w:val="18"/>
              </w:rPr>
              <w:t>Закон</w:t>
            </w:r>
          </w:p>
        </w:tc>
        <w:tc>
          <w:tcPr>
            <w:tcW w:w="1560" w:type="dxa"/>
            <w:tcBorders>
              <w:top w:val="single" w:sz="4" w:space="0" w:color="auto"/>
              <w:left w:val="nil"/>
              <w:bottom w:val="single" w:sz="4" w:space="0" w:color="auto"/>
              <w:right w:val="single" w:sz="4" w:space="0" w:color="auto"/>
            </w:tcBorders>
            <w:shd w:val="clear" w:color="D9D9D9" w:fill="E6E6E6"/>
            <w:vAlign w:val="center"/>
            <w:hideMark/>
          </w:tcPr>
          <w:p w:rsidR="00E453A2" w:rsidRPr="00576022" w:rsidRDefault="00E453A2" w:rsidP="00E453A2">
            <w:pPr>
              <w:jc w:val="center"/>
              <w:rPr>
                <w:rFonts w:ascii="Cambria" w:hAnsi="Cambria" w:cs="Arial"/>
                <w:b/>
                <w:bCs/>
                <w:sz w:val="18"/>
                <w:szCs w:val="18"/>
              </w:rPr>
            </w:pPr>
            <w:r w:rsidRPr="00576022">
              <w:rPr>
                <w:rFonts w:ascii="Cambria" w:hAnsi="Cambria" w:cs="Arial"/>
                <w:b/>
                <w:bCs/>
                <w:sz w:val="18"/>
                <w:szCs w:val="18"/>
              </w:rPr>
              <w:t>Уточнен план</w:t>
            </w:r>
          </w:p>
        </w:tc>
        <w:tc>
          <w:tcPr>
            <w:tcW w:w="1560" w:type="dxa"/>
            <w:tcBorders>
              <w:top w:val="single" w:sz="4" w:space="0" w:color="auto"/>
              <w:left w:val="nil"/>
              <w:bottom w:val="single" w:sz="4" w:space="0" w:color="auto"/>
              <w:right w:val="single" w:sz="4" w:space="0" w:color="auto"/>
            </w:tcBorders>
            <w:shd w:val="clear" w:color="D9D9D9" w:fill="E6E6E6"/>
            <w:vAlign w:val="center"/>
            <w:hideMark/>
          </w:tcPr>
          <w:p w:rsidR="00E453A2" w:rsidRPr="00576022" w:rsidRDefault="00E453A2" w:rsidP="00E453A2">
            <w:pPr>
              <w:jc w:val="center"/>
              <w:rPr>
                <w:rFonts w:ascii="Cambria" w:hAnsi="Cambria" w:cs="Arial"/>
                <w:b/>
                <w:bCs/>
                <w:sz w:val="18"/>
                <w:szCs w:val="18"/>
              </w:rPr>
            </w:pPr>
            <w:r w:rsidRPr="00576022">
              <w:rPr>
                <w:rFonts w:ascii="Cambria" w:hAnsi="Cambria" w:cs="Arial"/>
                <w:b/>
                <w:bCs/>
                <w:sz w:val="18"/>
                <w:szCs w:val="18"/>
              </w:rPr>
              <w:t>Отчет</w:t>
            </w:r>
          </w:p>
        </w:tc>
      </w:tr>
      <w:tr w:rsidR="00AA74F4" w:rsidRPr="009A20BC" w:rsidTr="00ED5990">
        <w:trPr>
          <w:trHeight w:val="131"/>
        </w:trPr>
        <w:tc>
          <w:tcPr>
            <w:tcW w:w="371" w:type="dxa"/>
            <w:tcBorders>
              <w:top w:val="nil"/>
              <w:left w:val="single" w:sz="4" w:space="0" w:color="auto"/>
              <w:bottom w:val="single" w:sz="4" w:space="0" w:color="auto"/>
              <w:right w:val="single" w:sz="4" w:space="0" w:color="auto"/>
            </w:tcBorders>
            <w:shd w:val="clear" w:color="D9D9D9" w:fill="E6E6E6"/>
            <w:noWrap/>
            <w:vAlign w:val="bottom"/>
            <w:hideMark/>
          </w:tcPr>
          <w:p w:rsidR="00AA74F4" w:rsidRPr="00576022" w:rsidRDefault="00AA74F4" w:rsidP="00AA74F4">
            <w:pPr>
              <w:jc w:val="both"/>
              <w:rPr>
                <w:rFonts w:ascii="Cambria" w:hAnsi="Cambria" w:cs="Arial"/>
                <w:b/>
                <w:bCs/>
                <w:sz w:val="18"/>
                <w:szCs w:val="18"/>
              </w:rPr>
            </w:pPr>
            <w:r w:rsidRPr="00576022">
              <w:rPr>
                <w:rFonts w:ascii="Cambria" w:hAnsi="Cambria" w:cs="Arial"/>
                <w:b/>
                <w:bCs/>
                <w:sz w:val="18"/>
                <w:szCs w:val="18"/>
              </w:rPr>
              <w:t>І.</w:t>
            </w:r>
          </w:p>
        </w:tc>
        <w:tc>
          <w:tcPr>
            <w:tcW w:w="5861" w:type="dxa"/>
            <w:tcBorders>
              <w:top w:val="nil"/>
              <w:left w:val="nil"/>
              <w:bottom w:val="single" w:sz="4" w:space="0" w:color="auto"/>
              <w:right w:val="single" w:sz="4" w:space="0" w:color="auto"/>
            </w:tcBorders>
            <w:shd w:val="clear" w:color="D9D9D9" w:fill="E6E6E6"/>
            <w:noWrap/>
            <w:vAlign w:val="bottom"/>
            <w:hideMark/>
          </w:tcPr>
          <w:p w:rsidR="00AA74F4" w:rsidRPr="00576022" w:rsidRDefault="00AA74F4" w:rsidP="00AA74F4">
            <w:pPr>
              <w:rPr>
                <w:rFonts w:ascii="Cambria" w:hAnsi="Cambria" w:cs="Arial"/>
                <w:b/>
                <w:bCs/>
                <w:sz w:val="18"/>
                <w:szCs w:val="18"/>
              </w:rPr>
            </w:pPr>
            <w:r w:rsidRPr="00576022">
              <w:rPr>
                <w:rFonts w:ascii="Cambria" w:hAnsi="Cambria" w:cs="Arial"/>
                <w:b/>
                <w:bCs/>
                <w:sz w:val="18"/>
                <w:szCs w:val="18"/>
              </w:rPr>
              <w:t>Общо ведомствени разходи:</w:t>
            </w:r>
          </w:p>
        </w:tc>
        <w:tc>
          <w:tcPr>
            <w:tcW w:w="1276" w:type="dxa"/>
            <w:tcBorders>
              <w:top w:val="nil"/>
              <w:left w:val="nil"/>
              <w:bottom w:val="single" w:sz="4" w:space="0" w:color="auto"/>
              <w:right w:val="single" w:sz="4" w:space="0" w:color="auto"/>
            </w:tcBorders>
            <w:shd w:val="clear" w:color="000000" w:fill="E6E6E6"/>
            <w:noWrap/>
            <w:hideMark/>
          </w:tcPr>
          <w:p w:rsidR="00AA74F4" w:rsidRPr="00576022" w:rsidRDefault="00AA74F4" w:rsidP="00ED5990">
            <w:pPr>
              <w:jc w:val="center"/>
              <w:rPr>
                <w:rFonts w:ascii="Cambria" w:hAnsi="Cambria" w:cs="Arial"/>
                <w:b/>
                <w:bCs/>
                <w:sz w:val="18"/>
                <w:szCs w:val="18"/>
              </w:rPr>
            </w:pPr>
            <w:r w:rsidRPr="00576022">
              <w:rPr>
                <w:rFonts w:ascii="Cambria" w:hAnsi="Cambria" w:cs="Arial"/>
                <w:b/>
                <w:bCs/>
                <w:sz w:val="18"/>
                <w:szCs w:val="18"/>
              </w:rPr>
              <w:t>94 788 100</w:t>
            </w:r>
          </w:p>
        </w:tc>
        <w:tc>
          <w:tcPr>
            <w:tcW w:w="1560" w:type="dxa"/>
            <w:tcBorders>
              <w:top w:val="nil"/>
              <w:left w:val="nil"/>
              <w:bottom w:val="single" w:sz="4" w:space="0" w:color="auto"/>
              <w:right w:val="single" w:sz="4" w:space="0" w:color="auto"/>
            </w:tcBorders>
            <w:shd w:val="clear" w:color="000000" w:fill="E6E6E6"/>
            <w:noWrap/>
            <w:hideMark/>
          </w:tcPr>
          <w:p w:rsidR="00AA74F4" w:rsidRPr="00576022" w:rsidRDefault="00ED5990" w:rsidP="00ED5990">
            <w:pPr>
              <w:jc w:val="center"/>
              <w:rPr>
                <w:rFonts w:ascii="Cambria" w:hAnsi="Cambria" w:cs="Arial"/>
                <w:b/>
                <w:bCs/>
                <w:sz w:val="18"/>
                <w:szCs w:val="18"/>
              </w:rPr>
            </w:pPr>
            <w:r w:rsidRPr="00576022">
              <w:rPr>
                <w:rFonts w:ascii="Cambria" w:hAnsi="Cambria" w:cs="Arial"/>
                <w:b/>
                <w:bCs/>
                <w:sz w:val="18"/>
                <w:szCs w:val="18"/>
              </w:rPr>
              <w:t>117 035 402</w:t>
            </w:r>
          </w:p>
        </w:tc>
        <w:tc>
          <w:tcPr>
            <w:tcW w:w="1560" w:type="dxa"/>
            <w:tcBorders>
              <w:top w:val="nil"/>
              <w:left w:val="nil"/>
              <w:bottom w:val="single" w:sz="4" w:space="0" w:color="auto"/>
              <w:right w:val="single" w:sz="4" w:space="0" w:color="auto"/>
            </w:tcBorders>
            <w:shd w:val="clear" w:color="000000" w:fill="E6E6E6"/>
            <w:noWrap/>
            <w:hideMark/>
          </w:tcPr>
          <w:p w:rsidR="00AA74F4" w:rsidRPr="00576022" w:rsidRDefault="00ED5990" w:rsidP="00AA74F4">
            <w:pPr>
              <w:rPr>
                <w:rFonts w:ascii="Cambria" w:hAnsi="Cambria" w:cs="Arial"/>
                <w:b/>
                <w:bCs/>
                <w:sz w:val="18"/>
                <w:szCs w:val="18"/>
              </w:rPr>
            </w:pPr>
            <w:r w:rsidRPr="00576022">
              <w:rPr>
                <w:rFonts w:ascii="Cambria" w:hAnsi="Cambria" w:cs="Arial"/>
                <w:b/>
                <w:bCs/>
                <w:sz w:val="18"/>
                <w:szCs w:val="18"/>
              </w:rPr>
              <w:t xml:space="preserve">        112 118 464</w:t>
            </w:r>
          </w:p>
        </w:tc>
      </w:tr>
      <w:tr w:rsidR="00ED5990" w:rsidRPr="009A20BC" w:rsidTr="00ED5990">
        <w:trPr>
          <w:trHeight w:val="86"/>
        </w:trPr>
        <w:tc>
          <w:tcPr>
            <w:tcW w:w="371" w:type="dxa"/>
            <w:tcBorders>
              <w:top w:val="nil"/>
              <w:left w:val="single" w:sz="4" w:space="0" w:color="auto"/>
              <w:bottom w:val="single" w:sz="4" w:space="0" w:color="auto"/>
              <w:right w:val="single" w:sz="4" w:space="0" w:color="auto"/>
            </w:tcBorders>
            <w:shd w:val="clear" w:color="auto" w:fill="auto"/>
            <w:noWrap/>
            <w:vAlign w:val="bottom"/>
            <w:hideMark/>
          </w:tcPr>
          <w:p w:rsidR="00ED5990" w:rsidRPr="00576022" w:rsidRDefault="00ED5990" w:rsidP="00ED5990">
            <w:pPr>
              <w:jc w:val="both"/>
              <w:rPr>
                <w:rFonts w:ascii="Cambria" w:hAnsi="Cambria" w:cs="Arial"/>
                <w:sz w:val="18"/>
                <w:szCs w:val="18"/>
              </w:rPr>
            </w:pPr>
            <w:r w:rsidRPr="00576022">
              <w:rPr>
                <w:rFonts w:ascii="Cambria" w:hAnsi="Cambria" w:cs="Arial"/>
                <w:sz w:val="18"/>
                <w:szCs w:val="18"/>
              </w:rPr>
              <w:t> </w:t>
            </w:r>
          </w:p>
        </w:tc>
        <w:tc>
          <w:tcPr>
            <w:tcW w:w="5861" w:type="dxa"/>
            <w:tcBorders>
              <w:top w:val="nil"/>
              <w:left w:val="nil"/>
              <w:bottom w:val="single" w:sz="4" w:space="0" w:color="auto"/>
              <w:right w:val="single" w:sz="4" w:space="0" w:color="auto"/>
            </w:tcBorders>
            <w:shd w:val="clear" w:color="auto" w:fill="auto"/>
            <w:noWrap/>
            <w:vAlign w:val="bottom"/>
            <w:hideMark/>
          </w:tcPr>
          <w:p w:rsidR="00ED5990" w:rsidRPr="00576022" w:rsidRDefault="00ED5990" w:rsidP="00ED5990">
            <w:pPr>
              <w:rPr>
                <w:rFonts w:ascii="Cambria" w:hAnsi="Cambria" w:cs="Arial"/>
                <w:sz w:val="18"/>
                <w:szCs w:val="18"/>
              </w:rPr>
            </w:pPr>
            <w:r w:rsidRPr="00576022">
              <w:rPr>
                <w:rFonts w:ascii="Cambria" w:hAnsi="Cambria" w:cs="Arial"/>
                <w:sz w:val="18"/>
                <w:szCs w:val="18"/>
              </w:rPr>
              <w:t xml:space="preserve">   Персонал</w:t>
            </w:r>
          </w:p>
        </w:tc>
        <w:tc>
          <w:tcPr>
            <w:tcW w:w="1276" w:type="dxa"/>
            <w:tcBorders>
              <w:top w:val="nil"/>
              <w:left w:val="nil"/>
              <w:bottom w:val="single" w:sz="4" w:space="0" w:color="auto"/>
              <w:right w:val="single" w:sz="4" w:space="0" w:color="auto"/>
            </w:tcBorders>
            <w:shd w:val="clear" w:color="auto" w:fill="auto"/>
            <w:noWrap/>
            <w:hideMark/>
          </w:tcPr>
          <w:p w:rsidR="00ED5990" w:rsidRPr="00576022" w:rsidRDefault="00ED5990" w:rsidP="00ED5990">
            <w:pPr>
              <w:jc w:val="right"/>
              <w:rPr>
                <w:rFonts w:ascii="Cambria" w:hAnsi="Cambria" w:cs="Arial"/>
                <w:sz w:val="18"/>
                <w:szCs w:val="18"/>
              </w:rPr>
            </w:pPr>
            <w:r w:rsidRPr="00576022">
              <w:rPr>
                <w:rFonts w:ascii="Cambria" w:hAnsi="Cambria" w:cs="Arial"/>
                <w:sz w:val="18"/>
                <w:szCs w:val="18"/>
              </w:rPr>
              <w:t>15 500 300</w:t>
            </w:r>
          </w:p>
        </w:tc>
        <w:tc>
          <w:tcPr>
            <w:tcW w:w="1560" w:type="dxa"/>
            <w:tcBorders>
              <w:top w:val="nil"/>
              <w:left w:val="nil"/>
              <w:bottom w:val="single" w:sz="4" w:space="0" w:color="auto"/>
              <w:right w:val="single" w:sz="4" w:space="0" w:color="auto"/>
            </w:tcBorders>
            <w:shd w:val="clear" w:color="auto" w:fill="auto"/>
            <w:noWrap/>
            <w:hideMark/>
          </w:tcPr>
          <w:p w:rsidR="00ED5990" w:rsidRPr="00576022" w:rsidRDefault="00ED5990" w:rsidP="00ED5990">
            <w:pPr>
              <w:jc w:val="right"/>
              <w:rPr>
                <w:rFonts w:ascii="Cambria" w:hAnsi="Cambria" w:cs="Arial"/>
                <w:sz w:val="18"/>
                <w:szCs w:val="18"/>
              </w:rPr>
            </w:pPr>
            <w:r w:rsidRPr="00576022">
              <w:t>20 745 748</w:t>
            </w:r>
          </w:p>
        </w:tc>
        <w:tc>
          <w:tcPr>
            <w:tcW w:w="1560" w:type="dxa"/>
            <w:tcBorders>
              <w:top w:val="nil"/>
              <w:left w:val="nil"/>
              <w:bottom w:val="single" w:sz="4" w:space="0" w:color="auto"/>
              <w:right w:val="single" w:sz="4" w:space="0" w:color="auto"/>
            </w:tcBorders>
            <w:shd w:val="clear" w:color="auto" w:fill="auto"/>
            <w:noWrap/>
            <w:hideMark/>
          </w:tcPr>
          <w:p w:rsidR="00ED5990" w:rsidRPr="00576022" w:rsidRDefault="00ED5990" w:rsidP="00ED5990">
            <w:pPr>
              <w:jc w:val="right"/>
              <w:rPr>
                <w:rFonts w:ascii="Cambria" w:hAnsi="Cambria" w:cs="Arial"/>
                <w:sz w:val="18"/>
                <w:szCs w:val="18"/>
              </w:rPr>
            </w:pPr>
            <w:r w:rsidRPr="00576022">
              <w:t>19 567 252</w:t>
            </w:r>
          </w:p>
        </w:tc>
      </w:tr>
      <w:tr w:rsidR="00ED5990" w:rsidRPr="009A20BC" w:rsidTr="00ED5990">
        <w:trPr>
          <w:trHeight w:val="240"/>
        </w:trPr>
        <w:tc>
          <w:tcPr>
            <w:tcW w:w="371" w:type="dxa"/>
            <w:tcBorders>
              <w:top w:val="nil"/>
              <w:left w:val="single" w:sz="4" w:space="0" w:color="auto"/>
              <w:bottom w:val="single" w:sz="4" w:space="0" w:color="auto"/>
              <w:right w:val="single" w:sz="4" w:space="0" w:color="auto"/>
            </w:tcBorders>
            <w:shd w:val="clear" w:color="auto" w:fill="auto"/>
            <w:noWrap/>
            <w:vAlign w:val="bottom"/>
            <w:hideMark/>
          </w:tcPr>
          <w:p w:rsidR="00ED5990" w:rsidRPr="00576022" w:rsidRDefault="00ED5990" w:rsidP="00ED5990">
            <w:pPr>
              <w:jc w:val="both"/>
              <w:rPr>
                <w:rFonts w:ascii="Cambria" w:hAnsi="Cambria" w:cs="Arial"/>
                <w:sz w:val="18"/>
                <w:szCs w:val="18"/>
              </w:rPr>
            </w:pPr>
            <w:r w:rsidRPr="00576022">
              <w:rPr>
                <w:rFonts w:ascii="Cambria" w:hAnsi="Cambria" w:cs="Arial"/>
                <w:sz w:val="18"/>
                <w:szCs w:val="18"/>
              </w:rPr>
              <w:t> </w:t>
            </w:r>
          </w:p>
        </w:tc>
        <w:tc>
          <w:tcPr>
            <w:tcW w:w="5861" w:type="dxa"/>
            <w:tcBorders>
              <w:top w:val="nil"/>
              <w:left w:val="nil"/>
              <w:bottom w:val="single" w:sz="4" w:space="0" w:color="auto"/>
              <w:right w:val="single" w:sz="4" w:space="0" w:color="auto"/>
            </w:tcBorders>
            <w:shd w:val="clear" w:color="auto" w:fill="auto"/>
            <w:noWrap/>
            <w:vAlign w:val="bottom"/>
            <w:hideMark/>
          </w:tcPr>
          <w:p w:rsidR="00ED5990" w:rsidRPr="00576022" w:rsidRDefault="00ED5990" w:rsidP="00ED5990">
            <w:pPr>
              <w:rPr>
                <w:rFonts w:ascii="Cambria" w:hAnsi="Cambria" w:cs="Arial"/>
                <w:sz w:val="18"/>
                <w:szCs w:val="18"/>
              </w:rPr>
            </w:pPr>
            <w:r w:rsidRPr="00576022">
              <w:rPr>
                <w:rFonts w:ascii="Cambria" w:hAnsi="Cambria" w:cs="Arial"/>
                <w:sz w:val="18"/>
                <w:szCs w:val="18"/>
              </w:rPr>
              <w:t xml:space="preserve">   Издръжка</w:t>
            </w:r>
          </w:p>
        </w:tc>
        <w:tc>
          <w:tcPr>
            <w:tcW w:w="1276" w:type="dxa"/>
            <w:tcBorders>
              <w:top w:val="nil"/>
              <w:left w:val="nil"/>
              <w:bottom w:val="single" w:sz="4" w:space="0" w:color="auto"/>
              <w:right w:val="single" w:sz="4" w:space="0" w:color="auto"/>
            </w:tcBorders>
            <w:shd w:val="clear" w:color="auto" w:fill="auto"/>
            <w:noWrap/>
            <w:hideMark/>
          </w:tcPr>
          <w:p w:rsidR="00ED5990" w:rsidRPr="00576022" w:rsidRDefault="00ED5990" w:rsidP="00ED5990">
            <w:pPr>
              <w:jc w:val="right"/>
              <w:rPr>
                <w:rFonts w:ascii="Cambria" w:hAnsi="Cambria" w:cs="Arial"/>
                <w:sz w:val="18"/>
                <w:szCs w:val="18"/>
              </w:rPr>
            </w:pPr>
            <w:r w:rsidRPr="00576022">
              <w:rPr>
                <w:rFonts w:ascii="Cambria" w:hAnsi="Cambria" w:cs="Arial"/>
                <w:sz w:val="18"/>
                <w:szCs w:val="18"/>
              </w:rPr>
              <w:t>76 388 800</w:t>
            </w:r>
          </w:p>
        </w:tc>
        <w:tc>
          <w:tcPr>
            <w:tcW w:w="1560" w:type="dxa"/>
            <w:tcBorders>
              <w:top w:val="nil"/>
              <w:left w:val="nil"/>
              <w:bottom w:val="single" w:sz="4" w:space="0" w:color="auto"/>
              <w:right w:val="single" w:sz="4" w:space="0" w:color="auto"/>
            </w:tcBorders>
            <w:shd w:val="clear" w:color="auto" w:fill="auto"/>
            <w:noWrap/>
            <w:hideMark/>
          </w:tcPr>
          <w:p w:rsidR="00ED5990" w:rsidRPr="00576022" w:rsidRDefault="00ED5990" w:rsidP="00ED5990">
            <w:pPr>
              <w:jc w:val="right"/>
              <w:rPr>
                <w:rFonts w:ascii="Cambria" w:hAnsi="Cambria" w:cs="Arial"/>
                <w:sz w:val="18"/>
                <w:szCs w:val="18"/>
              </w:rPr>
            </w:pPr>
            <w:r w:rsidRPr="00576022">
              <w:t>88 701 528</w:t>
            </w:r>
          </w:p>
        </w:tc>
        <w:tc>
          <w:tcPr>
            <w:tcW w:w="1560" w:type="dxa"/>
            <w:tcBorders>
              <w:top w:val="nil"/>
              <w:left w:val="nil"/>
              <w:bottom w:val="single" w:sz="4" w:space="0" w:color="auto"/>
              <w:right w:val="single" w:sz="4" w:space="0" w:color="auto"/>
            </w:tcBorders>
            <w:shd w:val="clear" w:color="auto" w:fill="auto"/>
            <w:noWrap/>
            <w:hideMark/>
          </w:tcPr>
          <w:p w:rsidR="00ED5990" w:rsidRPr="00576022" w:rsidRDefault="00ED5990" w:rsidP="00ED5990">
            <w:pPr>
              <w:jc w:val="right"/>
              <w:rPr>
                <w:rFonts w:ascii="Cambria" w:hAnsi="Cambria" w:cs="Arial"/>
                <w:sz w:val="18"/>
                <w:szCs w:val="18"/>
              </w:rPr>
            </w:pPr>
            <w:r w:rsidRPr="00576022">
              <w:t>85 233 229</w:t>
            </w:r>
          </w:p>
        </w:tc>
      </w:tr>
      <w:tr w:rsidR="00ED5990" w:rsidRPr="009A20BC" w:rsidTr="00ED5990">
        <w:trPr>
          <w:trHeight w:val="240"/>
        </w:trPr>
        <w:tc>
          <w:tcPr>
            <w:tcW w:w="371" w:type="dxa"/>
            <w:tcBorders>
              <w:top w:val="nil"/>
              <w:left w:val="single" w:sz="4" w:space="0" w:color="auto"/>
              <w:bottom w:val="single" w:sz="4" w:space="0" w:color="auto"/>
              <w:right w:val="single" w:sz="4" w:space="0" w:color="auto"/>
            </w:tcBorders>
            <w:shd w:val="clear" w:color="auto" w:fill="auto"/>
            <w:noWrap/>
            <w:vAlign w:val="bottom"/>
            <w:hideMark/>
          </w:tcPr>
          <w:p w:rsidR="00ED5990" w:rsidRPr="00576022" w:rsidRDefault="00ED5990" w:rsidP="00ED5990">
            <w:pPr>
              <w:jc w:val="both"/>
              <w:rPr>
                <w:rFonts w:ascii="Cambria" w:hAnsi="Cambria" w:cs="Arial"/>
                <w:sz w:val="18"/>
                <w:szCs w:val="18"/>
              </w:rPr>
            </w:pPr>
            <w:r w:rsidRPr="00576022">
              <w:rPr>
                <w:rFonts w:ascii="Cambria" w:hAnsi="Cambria" w:cs="Arial"/>
                <w:sz w:val="18"/>
                <w:szCs w:val="18"/>
              </w:rPr>
              <w:t> </w:t>
            </w:r>
          </w:p>
        </w:tc>
        <w:tc>
          <w:tcPr>
            <w:tcW w:w="5861" w:type="dxa"/>
            <w:tcBorders>
              <w:top w:val="nil"/>
              <w:left w:val="nil"/>
              <w:bottom w:val="single" w:sz="4" w:space="0" w:color="auto"/>
              <w:right w:val="single" w:sz="4" w:space="0" w:color="auto"/>
            </w:tcBorders>
            <w:shd w:val="clear" w:color="auto" w:fill="auto"/>
            <w:noWrap/>
            <w:vAlign w:val="bottom"/>
            <w:hideMark/>
          </w:tcPr>
          <w:p w:rsidR="00ED5990" w:rsidRPr="00576022" w:rsidRDefault="00ED5990" w:rsidP="00ED5990">
            <w:pPr>
              <w:rPr>
                <w:rFonts w:ascii="Cambria" w:hAnsi="Cambria" w:cs="Arial"/>
                <w:sz w:val="18"/>
                <w:szCs w:val="18"/>
              </w:rPr>
            </w:pPr>
            <w:r w:rsidRPr="00576022">
              <w:rPr>
                <w:rFonts w:ascii="Cambria" w:hAnsi="Cambria" w:cs="Arial"/>
                <w:sz w:val="18"/>
                <w:szCs w:val="18"/>
              </w:rPr>
              <w:t xml:space="preserve">   Капиталови разходи</w:t>
            </w:r>
          </w:p>
        </w:tc>
        <w:tc>
          <w:tcPr>
            <w:tcW w:w="1276" w:type="dxa"/>
            <w:tcBorders>
              <w:top w:val="nil"/>
              <w:left w:val="nil"/>
              <w:bottom w:val="single" w:sz="4" w:space="0" w:color="auto"/>
              <w:right w:val="single" w:sz="4" w:space="0" w:color="auto"/>
            </w:tcBorders>
            <w:shd w:val="clear" w:color="auto" w:fill="auto"/>
            <w:noWrap/>
            <w:hideMark/>
          </w:tcPr>
          <w:p w:rsidR="00ED5990" w:rsidRPr="00576022" w:rsidRDefault="00ED5990" w:rsidP="00ED5990">
            <w:pPr>
              <w:jc w:val="right"/>
              <w:rPr>
                <w:rFonts w:ascii="Cambria" w:hAnsi="Cambria" w:cs="Arial"/>
                <w:sz w:val="18"/>
                <w:szCs w:val="18"/>
              </w:rPr>
            </w:pPr>
            <w:r w:rsidRPr="00576022">
              <w:rPr>
                <w:rFonts w:ascii="Cambria" w:hAnsi="Cambria" w:cs="Arial"/>
                <w:sz w:val="18"/>
                <w:szCs w:val="18"/>
              </w:rPr>
              <w:t>2 899 000</w:t>
            </w:r>
          </w:p>
        </w:tc>
        <w:tc>
          <w:tcPr>
            <w:tcW w:w="1560" w:type="dxa"/>
            <w:tcBorders>
              <w:top w:val="nil"/>
              <w:left w:val="nil"/>
              <w:bottom w:val="single" w:sz="4" w:space="0" w:color="auto"/>
              <w:right w:val="single" w:sz="4" w:space="0" w:color="auto"/>
            </w:tcBorders>
            <w:shd w:val="clear" w:color="auto" w:fill="auto"/>
            <w:noWrap/>
            <w:hideMark/>
          </w:tcPr>
          <w:p w:rsidR="00ED5990" w:rsidRPr="00576022" w:rsidRDefault="00ED5990" w:rsidP="00ED5990">
            <w:pPr>
              <w:jc w:val="right"/>
              <w:rPr>
                <w:rFonts w:ascii="Cambria" w:hAnsi="Cambria" w:cs="Arial"/>
                <w:sz w:val="18"/>
                <w:szCs w:val="18"/>
              </w:rPr>
            </w:pPr>
            <w:r w:rsidRPr="00576022">
              <w:t>7 588 126</w:t>
            </w:r>
          </w:p>
        </w:tc>
        <w:tc>
          <w:tcPr>
            <w:tcW w:w="1560" w:type="dxa"/>
            <w:tcBorders>
              <w:top w:val="nil"/>
              <w:left w:val="nil"/>
              <w:bottom w:val="single" w:sz="4" w:space="0" w:color="auto"/>
              <w:right w:val="single" w:sz="4" w:space="0" w:color="auto"/>
            </w:tcBorders>
            <w:shd w:val="clear" w:color="auto" w:fill="auto"/>
            <w:noWrap/>
            <w:hideMark/>
          </w:tcPr>
          <w:p w:rsidR="00ED5990" w:rsidRPr="00576022" w:rsidRDefault="00ED5990" w:rsidP="00ED5990">
            <w:pPr>
              <w:jc w:val="right"/>
              <w:rPr>
                <w:rFonts w:ascii="Cambria" w:hAnsi="Cambria" w:cs="Arial"/>
                <w:sz w:val="18"/>
                <w:szCs w:val="18"/>
              </w:rPr>
            </w:pPr>
            <w:r w:rsidRPr="00576022">
              <w:t>7 317 983</w:t>
            </w:r>
          </w:p>
        </w:tc>
      </w:tr>
      <w:tr w:rsidR="00AA74F4" w:rsidRPr="009A20BC" w:rsidTr="00ED5990">
        <w:trPr>
          <w:trHeight w:val="240"/>
        </w:trPr>
        <w:tc>
          <w:tcPr>
            <w:tcW w:w="371" w:type="dxa"/>
            <w:tcBorders>
              <w:top w:val="nil"/>
              <w:left w:val="single" w:sz="4" w:space="0" w:color="auto"/>
              <w:bottom w:val="single" w:sz="4" w:space="0" w:color="auto"/>
              <w:right w:val="single" w:sz="4" w:space="0" w:color="auto"/>
            </w:tcBorders>
            <w:shd w:val="clear" w:color="D9D9D9" w:fill="E6E6E6"/>
            <w:noWrap/>
            <w:vAlign w:val="bottom"/>
            <w:hideMark/>
          </w:tcPr>
          <w:p w:rsidR="00AA74F4" w:rsidRPr="00576022" w:rsidRDefault="00AA74F4" w:rsidP="00AA74F4">
            <w:pPr>
              <w:jc w:val="both"/>
              <w:rPr>
                <w:rFonts w:ascii="Cambria" w:hAnsi="Cambria" w:cs="Arial"/>
                <w:b/>
                <w:bCs/>
                <w:sz w:val="18"/>
                <w:szCs w:val="18"/>
              </w:rPr>
            </w:pPr>
            <w:r w:rsidRPr="00576022">
              <w:rPr>
                <w:rFonts w:ascii="Cambria" w:hAnsi="Cambria" w:cs="Arial"/>
                <w:b/>
                <w:bCs/>
                <w:sz w:val="18"/>
                <w:szCs w:val="18"/>
              </w:rPr>
              <w:t>1</w:t>
            </w:r>
          </w:p>
        </w:tc>
        <w:tc>
          <w:tcPr>
            <w:tcW w:w="5861" w:type="dxa"/>
            <w:tcBorders>
              <w:top w:val="nil"/>
              <w:left w:val="nil"/>
              <w:bottom w:val="single" w:sz="4" w:space="0" w:color="auto"/>
              <w:right w:val="single" w:sz="4" w:space="0" w:color="auto"/>
            </w:tcBorders>
            <w:shd w:val="clear" w:color="D9D9D9" w:fill="E6E6E6"/>
            <w:noWrap/>
            <w:vAlign w:val="bottom"/>
            <w:hideMark/>
          </w:tcPr>
          <w:p w:rsidR="00AA74F4" w:rsidRPr="00576022" w:rsidRDefault="00AA74F4" w:rsidP="00AA74F4">
            <w:pPr>
              <w:ind w:firstLineChars="200" w:firstLine="360"/>
              <w:rPr>
                <w:rFonts w:ascii="Cambria" w:hAnsi="Cambria" w:cs="Arial"/>
                <w:b/>
                <w:bCs/>
                <w:sz w:val="18"/>
                <w:szCs w:val="18"/>
              </w:rPr>
            </w:pPr>
            <w:r w:rsidRPr="00576022">
              <w:rPr>
                <w:rFonts w:ascii="Cambria" w:hAnsi="Cambria" w:cs="Arial"/>
                <w:b/>
                <w:bCs/>
                <w:sz w:val="18"/>
                <w:szCs w:val="18"/>
              </w:rPr>
              <w:t>Ведомствени разходи по бюджета на ПРБ:</w:t>
            </w:r>
          </w:p>
        </w:tc>
        <w:tc>
          <w:tcPr>
            <w:tcW w:w="1276" w:type="dxa"/>
            <w:tcBorders>
              <w:top w:val="nil"/>
              <w:left w:val="nil"/>
              <w:bottom w:val="single" w:sz="4" w:space="0" w:color="auto"/>
              <w:right w:val="single" w:sz="4" w:space="0" w:color="auto"/>
            </w:tcBorders>
            <w:shd w:val="clear" w:color="000000" w:fill="E6E6E6"/>
            <w:noWrap/>
            <w:hideMark/>
          </w:tcPr>
          <w:p w:rsidR="00AA74F4" w:rsidRPr="00576022" w:rsidRDefault="00AA74F4" w:rsidP="00AA74F4">
            <w:pPr>
              <w:jc w:val="right"/>
              <w:rPr>
                <w:rFonts w:asciiTheme="minorHAnsi" w:hAnsiTheme="minorHAnsi"/>
                <w:b/>
              </w:rPr>
            </w:pPr>
            <w:r w:rsidRPr="00576022">
              <w:rPr>
                <w:rFonts w:asciiTheme="minorHAnsi" w:hAnsiTheme="minorHAnsi"/>
                <w:b/>
              </w:rPr>
              <w:t>94 788 100</w:t>
            </w:r>
          </w:p>
        </w:tc>
        <w:tc>
          <w:tcPr>
            <w:tcW w:w="1560" w:type="dxa"/>
            <w:tcBorders>
              <w:top w:val="nil"/>
              <w:left w:val="nil"/>
              <w:bottom w:val="single" w:sz="4" w:space="0" w:color="auto"/>
              <w:right w:val="single" w:sz="4" w:space="0" w:color="auto"/>
            </w:tcBorders>
            <w:shd w:val="clear" w:color="000000" w:fill="E6E6E6"/>
            <w:noWrap/>
            <w:hideMark/>
          </w:tcPr>
          <w:p w:rsidR="00AA74F4" w:rsidRPr="00576022" w:rsidRDefault="00ED5990" w:rsidP="00AA74F4">
            <w:pPr>
              <w:jc w:val="right"/>
              <w:rPr>
                <w:rFonts w:asciiTheme="minorHAnsi" w:hAnsiTheme="minorHAnsi"/>
                <w:b/>
              </w:rPr>
            </w:pPr>
            <w:r w:rsidRPr="00576022">
              <w:rPr>
                <w:rFonts w:asciiTheme="minorHAnsi" w:hAnsiTheme="minorHAnsi"/>
                <w:b/>
              </w:rPr>
              <w:t>117 035 402</w:t>
            </w:r>
          </w:p>
        </w:tc>
        <w:tc>
          <w:tcPr>
            <w:tcW w:w="1560" w:type="dxa"/>
            <w:tcBorders>
              <w:top w:val="nil"/>
              <w:left w:val="nil"/>
              <w:bottom w:val="single" w:sz="4" w:space="0" w:color="auto"/>
              <w:right w:val="single" w:sz="4" w:space="0" w:color="auto"/>
            </w:tcBorders>
            <w:shd w:val="clear" w:color="000000" w:fill="E6E6E6"/>
            <w:noWrap/>
            <w:hideMark/>
          </w:tcPr>
          <w:p w:rsidR="00AA74F4" w:rsidRPr="00576022" w:rsidRDefault="00ED5990" w:rsidP="00AA74F4">
            <w:pPr>
              <w:jc w:val="right"/>
              <w:rPr>
                <w:rFonts w:asciiTheme="minorHAnsi" w:hAnsiTheme="minorHAnsi"/>
                <w:b/>
              </w:rPr>
            </w:pPr>
            <w:r w:rsidRPr="00576022">
              <w:rPr>
                <w:rFonts w:asciiTheme="minorHAnsi" w:hAnsiTheme="minorHAnsi"/>
                <w:b/>
              </w:rPr>
              <w:t>112 118 464</w:t>
            </w:r>
          </w:p>
        </w:tc>
      </w:tr>
      <w:tr w:rsidR="00ED5990" w:rsidRPr="009A20BC" w:rsidTr="00ED5990">
        <w:trPr>
          <w:trHeight w:val="240"/>
        </w:trPr>
        <w:tc>
          <w:tcPr>
            <w:tcW w:w="371" w:type="dxa"/>
            <w:tcBorders>
              <w:top w:val="nil"/>
              <w:left w:val="single" w:sz="4" w:space="0" w:color="auto"/>
              <w:bottom w:val="single" w:sz="4" w:space="0" w:color="auto"/>
              <w:right w:val="single" w:sz="4" w:space="0" w:color="auto"/>
            </w:tcBorders>
            <w:shd w:val="clear" w:color="auto" w:fill="auto"/>
            <w:noWrap/>
            <w:vAlign w:val="bottom"/>
            <w:hideMark/>
          </w:tcPr>
          <w:p w:rsidR="00ED5990" w:rsidRPr="00576022" w:rsidRDefault="00ED5990" w:rsidP="00ED5990">
            <w:pPr>
              <w:jc w:val="both"/>
              <w:rPr>
                <w:rFonts w:ascii="Cambria" w:hAnsi="Cambria" w:cs="Arial"/>
                <w:sz w:val="18"/>
                <w:szCs w:val="18"/>
              </w:rPr>
            </w:pPr>
            <w:r w:rsidRPr="00576022">
              <w:rPr>
                <w:rFonts w:ascii="Cambria" w:hAnsi="Cambria" w:cs="Arial"/>
                <w:sz w:val="18"/>
                <w:szCs w:val="18"/>
              </w:rPr>
              <w:t> </w:t>
            </w:r>
          </w:p>
        </w:tc>
        <w:tc>
          <w:tcPr>
            <w:tcW w:w="5861" w:type="dxa"/>
            <w:tcBorders>
              <w:top w:val="nil"/>
              <w:left w:val="nil"/>
              <w:bottom w:val="single" w:sz="4" w:space="0" w:color="auto"/>
              <w:right w:val="single" w:sz="4" w:space="0" w:color="auto"/>
            </w:tcBorders>
            <w:shd w:val="clear" w:color="auto" w:fill="auto"/>
            <w:noWrap/>
            <w:vAlign w:val="bottom"/>
            <w:hideMark/>
          </w:tcPr>
          <w:p w:rsidR="00ED5990" w:rsidRPr="00576022" w:rsidRDefault="00ED5990" w:rsidP="00ED5990">
            <w:pPr>
              <w:ind w:firstLineChars="200" w:firstLine="360"/>
              <w:rPr>
                <w:rFonts w:ascii="Cambria" w:hAnsi="Cambria" w:cs="Arial"/>
                <w:sz w:val="18"/>
                <w:szCs w:val="18"/>
              </w:rPr>
            </w:pPr>
            <w:r w:rsidRPr="00576022">
              <w:rPr>
                <w:rFonts w:ascii="Cambria" w:hAnsi="Cambria" w:cs="Arial"/>
                <w:sz w:val="18"/>
                <w:szCs w:val="18"/>
              </w:rPr>
              <w:t xml:space="preserve">   Персонал</w:t>
            </w:r>
          </w:p>
        </w:tc>
        <w:tc>
          <w:tcPr>
            <w:tcW w:w="1276" w:type="dxa"/>
            <w:tcBorders>
              <w:top w:val="nil"/>
              <w:left w:val="nil"/>
              <w:bottom w:val="single" w:sz="4" w:space="0" w:color="auto"/>
              <w:right w:val="single" w:sz="4" w:space="0" w:color="auto"/>
            </w:tcBorders>
            <w:shd w:val="clear" w:color="auto" w:fill="auto"/>
            <w:noWrap/>
            <w:hideMark/>
          </w:tcPr>
          <w:p w:rsidR="00ED5990" w:rsidRPr="00576022" w:rsidRDefault="00ED5990" w:rsidP="00ED5990">
            <w:pPr>
              <w:jc w:val="right"/>
              <w:rPr>
                <w:rFonts w:ascii="Cambria" w:hAnsi="Cambria" w:cs="Arial"/>
                <w:sz w:val="18"/>
                <w:szCs w:val="18"/>
              </w:rPr>
            </w:pPr>
            <w:r w:rsidRPr="00576022">
              <w:rPr>
                <w:rFonts w:ascii="Cambria" w:hAnsi="Cambria" w:cs="Arial"/>
                <w:sz w:val="18"/>
                <w:szCs w:val="18"/>
              </w:rPr>
              <w:t>15 500 300</w:t>
            </w:r>
          </w:p>
        </w:tc>
        <w:tc>
          <w:tcPr>
            <w:tcW w:w="1560" w:type="dxa"/>
            <w:tcBorders>
              <w:top w:val="nil"/>
              <w:left w:val="nil"/>
              <w:bottom w:val="single" w:sz="4" w:space="0" w:color="auto"/>
              <w:right w:val="single" w:sz="4" w:space="0" w:color="auto"/>
            </w:tcBorders>
            <w:shd w:val="clear" w:color="auto" w:fill="auto"/>
            <w:noWrap/>
            <w:hideMark/>
          </w:tcPr>
          <w:p w:rsidR="00ED5990" w:rsidRPr="00576022" w:rsidRDefault="00ED5990" w:rsidP="00ED5990">
            <w:pPr>
              <w:jc w:val="right"/>
              <w:rPr>
                <w:rFonts w:ascii="Cambria" w:hAnsi="Cambria" w:cs="Arial"/>
                <w:sz w:val="18"/>
                <w:szCs w:val="18"/>
              </w:rPr>
            </w:pPr>
            <w:r w:rsidRPr="00576022">
              <w:t>20 745 748</w:t>
            </w:r>
          </w:p>
        </w:tc>
        <w:tc>
          <w:tcPr>
            <w:tcW w:w="1560" w:type="dxa"/>
            <w:tcBorders>
              <w:top w:val="nil"/>
              <w:left w:val="nil"/>
              <w:bottom w:val="single" w:sz="8" w:space="0" w:color="auto"/>
              <w:right w:val="single" w:sz="8" w:space="0" w:color="auto"/>
            </w:tcBorders>
            <w:shd w:val="clear" w:color="auto" w:fill="auto"/>
            <w:noWrap/>
            <w:vAlign w:val="center"/>
            <w:hideMark/>
          </w:tcPr>
          <w:p w:rsidR="00ED5990" w:rsidRPr="00576022" w:rsidRDefault="00ED5990" w:rsidP="00ED5990">
            <w:pPr>
              <w:jc w:val="right"/>
              <w:rPr>
                <w:rFonts w:ascii="Cambria" w:hAnsi="Cambria" w:cs="Arial"/>
                <w:sz w:val="18"/>
                <w:szCs w:val="18"/>
              </w:rPr>
            </w:pPr>
            <w:r w:rsidRPr="00576022">
              <w:rPr>
                <w:rFonts w:ascii="Cambria" w:hAnsi="Cambria"/>
              </w:rPr>
              <w:t>19 567 252</w:t>
            </w:r>
          </w:p>
        </w:tc>
      </w:tr>
      <w:tr w:rsidR="00ED5990" w:rsidRPr="009A20BC" w:rsidTr="00ED5990">
        <w:trPr>
          <w:trHeight w:val="240"/>
        </w:trPr>
        <w:tc>
          <w:tcPr>
            <w:tcW w:w="371" w:type="dxa"/>
            <w:tcBorders>
              <w:top w:val="nil"/>
              <w:left w:val="single" w:sz="4" w:space="0" w:color="auto"/>
              <w:bottom w:val="single" w:sz="4" w:space="0" w:color="auto"/>
              <w:right w:val="single" w:sz="4" w:space="0" w:color="auto"/>
            </w:tcBorders>
            <w:shd w:val="clear" w:color="auto" w:fill="auto"/>
            <w:noWrap/>
            <w:vAlign w:val="bottom"/>
            <w:hideMark/>
          </w:tcPr>
          <w:p w:rsidR="00ED5990" w:rsidRPr="00576022" w:rsidRDefault="00ED5990" w:rsidP="00ED5990">
            <w:pPr>
              <w:jc w:val="both"/>
              <w:rPr>
                <w:rFonts w:ascii="Cambria" w:hAnsi="Cambria" w:cs="Arial"/>
                <w:sz w:val="18"/>
                <w:szCs w:val="18"/>
              </w:rPr>
            </w:pPr>
            <w:r w:rsidRPr="00576022">
              <w:rPr>
                <w:rFonts w:ascii="Cambria" w:hAnsi="Cambria" w:cs="Arial"/>
                <w:sz w:val="18"/>
                <w:szCs w:val="18"/>
              </w:rPr>
              <w:t> </w:t>
            </w:r>
          </w:p>
        </w:tc>
        <w:tc>
          <w:tcPr>
            <w:tcW w:w="5861" w:type="dxa"/>
            <w:tcBorders>
              <w:top w:val="nil"/>
              <w:left w:val="nil"/>
              <w:bottom w:val="single" w:sz="4" w:space="0" w:color="auto"/>
              <w:right w:val="single" w:sz="4" w:space="0" w:color="auto"/>
            </w:tcBorders>
            <w:shd w:val="clear" w:color="auto" w:fill="auto"/>
            <w:noWrap/>
            <w:vAlign w:val="bottom"/>
            <w:hideMark/>
          </w:tcPr>
          <w:p w:rsidR="00ED5990" w:rsidRPr="00576022" w:rsidRDefault="00ED5990" w:rsidP="00ED5990">
            <w:pPr>
              <w:ind w:firstLineChars="200" w:firstLine="360"/>
              <w:rPr>
                <w:rFonts w:ascii="Cambria" w:hAnsi="Cambria" w:cs="Arial"/>
                <w:sz w:val="18"/>
                <w:szCs w:val="18"/>
              </w:rPr>
            </w:pPr>
            <w:r w:rsidRPr="00576022">
              <w:rPr>
                <w:rFonts w:ascii="Cambria" w:hAnsi="Cambria" w:cs="Arial"/>
                <w:sz w:val="18"/>
                <w:szCs w:val="18"/>
              </w:rPr>
              <w:t xml:space="preserve">   Издръжка</w:t>
            </w:r>
          </w:p>
        </w:tc>
        <w:tc>
          <w:tcPr>
            <w:tcW w:w="1276" w:type="dxa"/>
            <w:tcBorders>
              <w:top w:val="nil"/>
              <w:left w:val="nil"/>
              <w:bottom w:val="single" w:sz="4" w:space="0" w:color="auto"/>
              <w:right w:val="single" w:sz="4" w:space="0" w:color="auto"/>
            </w:tcBorders>
            <w:shd w:val="clear" w:color="auto" w:fill="auto"/>
            <w:noWrap/>
            <w:hideMark/>
          </w:tcPr>
          <w:p w:rsidR="00ED5990" w:rsidRPr="00576022" w:rsidRDefault="00ED5990" w:rsidP="00ED5990">
            <w:pPr>
              <w:jc w:val="right"/>
              <w:rPr>
                <w:rFonts w:ascii="Cambria" w:hAnsi="Cambria" w:cs="Arial"/>
                <w:sz w:val="18"/>
                <w:szCs w:val="18"/>
              </w:rPr>
            </w:pPr>
            <w:r w:rsidRPr="00576022">
              <w:rPr>
                <w:rFonts w:ascii="Cambria" w:hAnsi="Cambria" w:cs="Arial"/>
                <w:sz w:val="18"/>
                <w:szCs w:val="18"/>
              </w:rPr>
              <w:t>76 388 800</w:t>
            </w:r>
          </w:p>
        </w:tc>
        <w:tc>
          <w:tcPr>
            <w:tcW w:w="1560" w:type="dxa"/>
            <w:tcBorders>
              <w:top w:val="nil"/>
              <w:left w:val="nil"/>
              <w:bottom w:val="single" w:sz="4" w:space="0" w:color="auto"/>
              <w:right w:val="single" w:sz="4" w:space="0" w:color="auto"/>
            </w:tcBorders>
            <w:shd w:val="clear" w:color="auto" w:fill="auto"/>
            <w:noWrap/>
            <w:hideMark/>
          </w:tcPr>
          <w:p w:rsidR="00ED5990" w:rsidRPr="00576022" w:rsidRDefault="00ED5990" w:rsidP="00ED5990">
            <w:pPr>
              <w:jc w:val="right"/>
              <w:rPr>
                <w:rFonts w:ascii="Cambria" w:hAnsi="Cambria" w:cs="Arial"/>
                <w:sz w:val="18"/>
                <w:szCs w:val="18"/>
              </w:rPr>
            </w:pPr>
            <w:r w:rsidRPr="00576022">
              <w:t>88 701 528</w:t>
            </w:r>
          </w:p>
        </w:tc>
        <w:tc>
          <w:tcPr>
            <w:tcW w:w="1560" w:type="dxa"/>
            <w:tcBorders>
              <w:top w:val="nil"/>
              <w:left w:val="nil"/>
              <w:bottom w:val="single" w:sz="8" w:space="0" w:color="auto"/>
              <w:right w:val="single" w:sz="8" w:space="0" w:color="auto"/>
            </w:tcBorders>
            <w:shd w:val="clear" w:color="auto" w:fill="auto"/>
            <w:noWrap/>
            <w:vAlign w:val="center"/>
            <w:hideMark/>
          </w:tcPr>
          <w:p w:rsidR="00ED5990" w:rsidRPr="00576022" w:rsidRDefault="00ED5990" w:rsidP="00ED5990">
            <w:pPr>
              <w:jc w:val="right"/>
              <w:rPr>
                <w:rFonts w:ascii="Cambria" w:hAnsi="Cambria" w:cs="Arial"/>
                <w:sz w:val="18"/>
                <w:szCs w:val="18"/>
              </w:rPr>
            </w:pPr>
            <w:r w:rsidRPr="00576022">
              <w:rPr>
                <w:rFonts w:ascii="Cambria" w:hAnsi="Cambria"/>
              </w:rPr>
              <w:t>85 233 229</w:t>
            </w:r>
          </w:p>
        </w:tc>
      </w:tr>
      <w:tr w:rsidR="00ED5990" w:rsidRPr="009A20BC" w:rsidTr="00ED5990">
        <w:trPr>
          <w:trHeight w:val="240"/>
        </w:trPr>
        <w:tc>
          <w:tcPr>
            <w:tcW w:w="371" w:type="dxa"/>
            <w:tcBorders>
              <w:top w:val="nil"/>
              <w:left w:val="single" w:sz="4" w:space="0" w:color="auto"/>
              <w:bottom w:val="single" w:sz="4" w:space="0" w:color="auto"/>
              <w:right w:val="single" w:sz="4" w:space="0" w:color="auto"/>
            </w:tcBorders>
            <w:shd w:val="clear" w:color="auto" w:fill="auto"/>
            <w:noWrap/>
            <w:vAlign w:val="bottom"/>
            <w:hideMark/>
          </w:tcPr>
          <w:p w:rsidR="00ED5990" w:rsidRPr="00576022" w:rsidRDefault="00ED5990" w:rsidP="00ED5990">
            <w:pPr>
              <w:jc w:val="both"/>
              <w:rPr>
                <w:rFonts w:ascii="Cambria" w:hAnsi="Cambria" w:cs="Arial"/>
                <w:sz w:val="18"/>
                <w:szCs w:val="18"/>
              </w:rPr>
            </w:pPr>
            <w:r w:rsidRPr="00576022">
              <w:rPr>
                <w:rFonts w:ascii="Cambria" w:hAnsi="Cambria" w:cs="Arial"/>
                <w:sz w:val="18"/>
                <w:szCs w:val="18"/>
              </w:rPr>
              <w:t> </w:t>
            </w:r>
          </w:p>
        </w:tc>
        <w:tc>
          <w:tcPr>
            <w:tcW w:w="5861" w:type="dxa"/>
            <w:tcBorders>
              <w:top w:val="nil"/>
              <w:left w:val="nil"/>
              <w:bottom w:val="single" w:sz="4" w:space="0" w:color="auto"/>
              <w:right w:val="single" w:sz="4" w:space="0" w:color="auto"/>
            </w:tcBorders>
            <w:shd w:val="clear" w:color="auto" w:fill="auto"/>
            <w:noWrap/>
            <w:vAlign w:val="bottom"/>
            <w:hideMark/>
          </w:tcPr>
          <w:p w:rsidR="00ED5990" w:rsidRPr="00576022" w:rsidRDefault="00ED5990" w:rsidP="00ED5990">
            <w:pPr>
              <w:ind w:firstLineChars="200" w:firstLine="360"/>
              <w:rPr>
                <w:rFonts w:ascii="Cambria" w:hAnsi="Cambria" w:cs="Arial"/>
                <w:sz w:val="18"/>
                <w:szCs w:val="18"/>
              </w:rPr>
            </w:pPr>
            <w:r w:rsidRPr="00576022">
              <w:rPr>
                <w:rFonts w:ascii="Cambria" w:hAnsi="Cambria" w:cs="Arial"/>
                <w:sz w:val="18"/>
                <w:szCs w:val="18"/>
              </w:rPr>
              <w:t xml:space="preserve">   Капиталови разходи</w:t>
            </w:r>
          </w:p>
        </w:tc>
        <w:tc>
          <w:tcPr>
            <w:tcW w:w="1276" w:type="dxa"/>
            <w:tcBorders>
              <w:top w:val="nil"/>
              <w:left w:val="nil"/>
              <w:bottom w:val="single" w:sz="4" w:space="0" w:color="auto"/>
              <w:right w:val="single" w:sz="4" w:space="0" w:color="auto"/>
            </w:tcBorders>
            <w:shd w:val="clear" w:color="auto" w:fill="auto"/>
            <w:noWrap/>
            <w:hideMark/>
          </w:tcPr>
          <w:p w:rsidR="00ED5990" w:rsidRPr="00576022" w:rsidRDefault="00ED5990" w:rsidP="00ED5990">
            <w:pPr>
              <w:jc w:val="right"/>
              <w:rPr>
                <w:rFonts w:ascii="Cambria" w:hAnsi="Cambria" w:cs="Arial"/>
                <w:sz w:val="18"/>
                <w:szCs w:val="18"/>
              </w:rPr>
            </w:pPr>
            <w:r w:rsidRPr="00576022">
              <w:rPr>
                <w:rFonts w:ascii="Cambria" w:hAnsi="Cambria" w:cs="Arial"/>
                <w:sz w:val="18"/>
                <w:szCs w:val="18"/>
              </w:rPr>
              <w:t>2 899 000</w:t>
            </w:r>
          </w:p>
        </w:tc>
        <w:tc>
          <w:tcPr>
            <w:tcW w:w="1560" w:type="dxa"/>
            <w:tcBorders>
              <w:top w:val="nil"/>
              <w:left w:val="nil"/>
              <w:bottom w:val="single" w:sz="4" w:space="0" w:color="auto"/>
              <w:right w:val="single" w:sz="4" w:space="0" w:color="auto"/>
            </w:tcBorders>
            <w:shd w:val="clear" w:color="auto" w:fill="auto"/>
            <w:noWrap/>
            <w:hideMark/>
          </w:tcPr>
          <w:p w:rsidR="00ED5990" w:rsidRPr="00576022" w:rsidRDefault="00ED5990" w:rsidP="00ED5990">
            <w:pPr>
              <w:jc w:val="right"/>
              <w:rPr>
                <w:rFonts w:ascii="Cambria" w:hAnsi="Cambria" w:cs="Arial"/>
                <w:sz w:val="18"/>
                <w:szCs w:val="18"/>
              </w:rPr>
            </w:pPr>
            <w:r w:rsidRPr="00576022">
              <w:t>7 588 126</w:t>
            </w:r>
          </w:p>
        </w:tc>
        <w:tc>
          <w:tcPr>
            <w:tcW w:w="1560" w:type="dxa"/>
            <w:tcBorders>
              <w:top w:val="nil"/>
              <w:left w:val="nil"/>
              <w:bottom w:val="single" w:sz="8" w:space="0" w:color="auto"/>
              <w:right w:val="single" w:sz="8" w:space="0" w:color="auto"/>
            </w:tcBorders>
            <w:shd w:val="clear" w:color="auto" w:fill="auto"/>
            <w:noWrap/>
            <w:vAlign w:val="center"/>
            <w:hideMark/>
          </w:tcPr>
          <w:p w:rsidR="00ED5990" w:rsidRPr="00576022" w:rsidRDefault="00ED5990" w:rsidP="00ED5990">
            <w:pPr>
              <w:jc w:val="right"/>
              <w:rPr>
                <w:rFonts w:ascii="Cambria" w:hAnsi="Cambria" w:cs="Arial"/>
                <w:sz w:val="18"/>
                <w:szCs w:val="18"/>
              </w:rPr>
            </w:pPr>
            <w:r w:rsidRPr="00576022">
              <w:rPr>
                <w:rFonts w:ascii="Cambria" w:hAnsi="Cambria"/>
              </w:rPr>
              <w:t>7 317 983</w:t>
            </w:r>
          </w:p>
        </w:tc>
      </w:tr>
      <w:tr w:rsidR="00AA74F4" w:rsidRPr="009A20BC" w:rsidTr="00ED5990">
        <w:trPr>
          <w:trHeight w:val="240"/>
        </w:trPr>
        <w:tc>
          <w:tcPr>
            <w:tcW w:w="371" w:type="dxa"/>
            <w:tcBorders>
              <w:top w:val="nil"/>
              <w:left w:val="single" w:sz="4" w:space="0" w:color="auto"/>
              <w:bottom w:val="single" w:sz="4" w:space="0" w:color="auto"/>
              <w:right w:val="single" w:sz="4" w:space="0" w:color="auto"/>
            </w:tcBorders>
            <w:shd w:val="clear" w:color="D9D9D9" w:fill="E6E6E6"/>
            <w:noWrap/>
            <w:vAlign w:val="bottom"/>
            <w:hideMark/>
          </w:tcPr>
          <w:p w:rsidR="00AA74F4" w:rsidRPr="00576022" w:rsidRDefault="00AA74F4" w:rsidP="00AA74F4">
            <w:pPr>
              <w:jc w:val="both"/>
              <w:rPr>
                <w:rFonts w:ascii="Cambria" w:hAnsi="Cambria" w:cs="Arial"/>
                <w:b/>
                <w:bCs/>
                <w:sz w:val="18"/>
                <w:szCs w:val="18"/>
              </w:rPr>
            </w:pPr>
            <w:r w:rsidRPr="00576022">
              <w:rPr>
                <w:rFonts w:ascii="Cambria" w:hAnsi="Cambria" w:cs="Arial"/>
                <w:b/>
                <w:bCs/>
                <w:sz w:val="18"/>
                <w:szCs w:val="18"/>
              </w:rPr>
              <w:t>2</w:t>
            </w:r>
          </w:p>
        </w:tc>
        <w:tc>
          <w:tcPr>
            <w:tcW w:w="5861" w:type="dxa"/>
            <w:tcBorders>
              <w:top w:val="nil"/>
              <w:left w:val="nil"/>
              <w:bottom w:val="single" w:sz="4" w:space="0" w:color="auto"/>
              <w:right w:val="single" w:sz="4" w:space="0" w:color="auto"/>
            </w:tcBorders>
            <w:shd w:val="clear" w:color="D9D9D9" w:fill="E6E6E6"/>
            <w:noWrap/>
            <w:vAlign w:val="bottom"/>
            <w:hideMark/>
          </w:tcPr>
          <w:p w:rsidR="00AA74F4" w:rsidRPr="00576022" w:rsidRDefault="00AA74F4" w:rsidP="00AA74F4">
            <w:pPr>
              <w:ind w:firstLineChars="200" w:firstLine="360"/>
              <w:rPr>
                <w:rFonts w:ascii="Cambria" w:hAnsi="Cambria" w:cs="Arial"/>
                <w:b/>
                <w:bCs/>
                <w:sz w:val="18"/>
                <w:szCs w:val="18"/>
              </w:rPr>
            </w:pPr>
            <w:r w:rsidRPr="00576022">
              <w:rPr>
                <w:rFonts w:ascii="Cambria" w:hAnsi="Cambria" w:cs="Arial"/>
                <w:b/>
                <w:bCs/>
                <w:sz w:val="18"/>
                <w:szCs w:val="18"/>
              </w:rPr>
              <w:t xml:space="preserve">Ведомствени разходи по други бюджети и сметки за средства от ЕС </w:t>
            </w:r>
          </w:p>
        </w:tc>
        <w:tc>
          <w:tcPr>
            <w:tcW w:w="1276" w:type="dxa"/>
            <w:tcBorders>
              <w:top w:val="nil"/>
              <w:left w:val="nil"/>
              <w:bottom w:val="single" w:sz="4" w:space="0" w:color="auto"/>
              <w:right w:val="single" w:sz="4" w:space="0" w:color="auto"/>
            </w:tcBorders>
            <w:shd w:val="clear" w:color="000000" w:fill="E6E6E6"/>
            <w:noWrap/>
            <w:hideMark/>
          </w:tcPr>
          <w:p w:rsidR="00AA74F4" w:rsidRPr="00576022" w:rsidRDefault="00AA74F4" w:rsidP="00AA74F4">
            <w:pPr>
              <w:jc w:val="right"/>
            </w:pPr>
            <w:r w:rsidRPr="00576022">
              <w:t>0</w:t>
            </w:r>
          </w:p>
        </w:tc>
        <w:tc>
          <w:tcPr>
            <w:tcW w:w="1560" w:type="dxa"/>
            <w:tcBorders>
              <w:top w:val="nil"/>
              <w:left w:val="nil"/>
              <w:bottom w:val="single" w:sz="4" w:space="0" w:color="auto"/>
              <w:right w:val="single" w:sz="4" w:space="0" w:color="auto"/>
            </w:tcBorders>
            <w:shd w:val="clear" w:color="000000" w:fill="E6E6E6"/>
            <w:noWrap/>
            <w:hideMark/>
          </w:tcPr>
          <w:p w:rsidR="00AA74F4" w:rsidRPr="00576022" w:rsidRDefault="00AA74F4" w:rsidP="00AA74F4">
            <w:pPr>
              <w:jc w:val="right"/>
            </w:pPr>
            <w:r w:rsidRPr="00576022">
              <w:t>0</w:t>
            </w:r>
          </w:p>
        </w:tc>
        <w:tc>
          <w:tcPr>
            <w:tcW w:w="1560" w:type="dxa"/>
            <w:tcBorders>
              <w:top w:val="nil"/>
              <w:left w:val="nil"/>
              <w:bottom w:val="single" w:sz="4" w:space="0" w:color="auto"/>
              <w:right w:val="single" w:sz="4" w:space="0" w:color="auto"/>
            </w:tcBorders>
            <w:shd w:val="clear" w:color="000000" w:fill="E6E6E6"/>
            <w:noWrap/>
            <w:hideMark/>
          </w:tcPr>
          <w:p w:rsidR="00AA74F4" w:rsidRPr="00576022" w:rsidRDefault="00AA74F4" w:rsidP="00AA74F4">
            <w:pPr>
              <w:jc w:val="right"/>
            </w:pPr>
            <w:r w:rsidRPr="00576022">
              <w:t>0</w:t>
            </w:r>
          </w:p>
        </w:tc>
      </w:tr>
      <w:tr w:rsidR="00AA74F4" w:rsidRPr="009A20BC" w:rsidTr="00ED5990">
        <w:trPr>
          <w:trHeight w:val="240"/>
        </w:trPr>
        <w:tc>
          <w:tcPr>
            <w:tcW w:w="371" w:type="dxa"/>
            <w:tcBorders>
              <w:top w:val="nil"/>
              <w:left w:val="single" w:sz="4" w:space="0" w:color="auto"/>
              <w:bottom w:val="single" w:sz="4" w:space="0" w:color="auto"/>
              <w:right w:val="single" w:sz="4" w:space="0" w:color="auto"/>
            </w:tcBorders>
            <w:shd w:val="clear" w:color="auto" w:fill="auto"/>
            <w:noWrap/>
            <w:vAlign w:val="bottom"/>
            <w:hideMark/>
          </w:tcPr>
          <w:p w:rsidR="00AA74F4" w:rsidRPr="00576022" w:rsidRDefault="00AA74F4" w:rsidP="00AA74F4">
            <w:pPr>
              <w:jc w:val="both"/>
              <w:rPr>
                <w:rFonts w:ascii="Cambria" w:hAnsi="Cambria" w:cs="Arial"/>
                <w:sz w:val="18"/>
                <w:szCs w:val="18"/>
              </w:rPr>
            </w:pPr>
            <w:r w:rsidRPr="00576022">
              <w:rPr>
                <w:rFonts w:ascii="Cambria" w:hAnsi="Cambria" w:cs="Arial"/>
                <w:sz w:val="18"/>
                <w:szCs w:val="18"/>
              </w:rPr>
              <w:t> </w:t>
            </w:r>
          </w:p>
        </w:tc>
        <w:tc>
          <w:tcPr>
            <w:tcW w:w="5861" w:type="dxa"/>
            <w:tcBorders>
              <w:top w:val="nil"/>
              <w:left w:val="nil"/>
              <w:bottom w:val="single" w:sz="4" w:space="0" w:color="auto"/>
              <w:right w:val="single" w:sz="4" w:space="0" w:color="auto"/>
            </w:tcBorders>
            <w:shd w:val="clear" w:color="auto" w:fill="auto"/>
            <w:noWrap/>
            <w:vAlign w:val="bottom"/>
            <w:hideMark/>
          </w:tcPr>
          <w:p w:rsidR="00AA74F4" w:rsidRPr="00576022" w:rsidRDefault="00AA74F4" w:rsidP="00AA74F4">
            <w:pPr>
              <w:ind w:firstLineChars="200" w:firstLine="360"/>
              <w:rPr>
                <w:rFonts w:ascii="Cambria" w:hAnsi="Cambria" w:cs="Arial"/>
                <w:sz w:val="18"/>
                <w:szCs w:val="18"/>
              </w:rPr>
            </w:pPr>
            <w:r w:rsidRPr="00576022">
              <w:rPr>
                <w:rFonts w:ascii="Cambria" w:hAnsi="Cambria" w:cs="Arial"/>
                <w:sz w:val="18"/>
                <w:szCs w:val="18"/>
              </w:rPr>
              <w:t xml:space="preserve">   Персонал</w:t>
            </w:r>
          </w:p>
        </w:tc>
        <w:tc>
          <w:tcPr>
            <w:tcW w:w="1276" w:type="dxa"/>
            <w:tcBorders>
              <w:top w:val="nil"/>
              <w:left w:val="nil"/>
              <w:bottom w:val="single" w:sz="4" w:space="0" w:color="auto"/>
              <w:right w:val="single" w:sz="4" w:space="0" w:color="auto"/>
            </w:tcBorders>
            <w:shd w:val="clear" w:color="auto" w:fill="auto"/>
            <w:noWrap/>
            <w:hideMark/>
          </w:tcPr>
          <w:p w:rsidR="00AA74F4" w:rsidRPr="00576022" w:rsidRDefault="00AA74F4" w:rsidP="00AA74F4">
            <w:pPr>
              <w:jc w:val="right"/>
            </w:pPr>
          </w:p>
        </w:tc>
        <w:tc>
          <w:tcPr>
            <w:tcW w:w="1560" w:type="dxa"/>
            <w:tcBorders>
              <w:top w:val="nil"/>
              <w:left w:val="nil"/>
              <w:bottom w:val="single" w:sz="4" w:space="0" w:color="auto"/>
              <w:right w:val="single" w:sz="4" w:space="0" w:color="auto"/>
            </w:tcBorders>
            <w:shd w:val="clear" w:color="auto" w:fill="auto"/>
            <w:noWrap/>
            <w:hideMark/>
          </w:tcPr>
          <w:p w:rsidR="00AA74F4" w:rsidRPr="00576022" w:rsidRDefault="00AA74F4" w:rsidP="00AA74F4">
            <w:pPr>
              <w:jc w:val="right"/>
            </w:pPr>
          </w:p>
        </w:tc>
        <w:tc>
          <w:tcPr>
            <w:tcW w:w="1560" w:type="dxa"/>
            <w:tcBorders>
              <w:top w:val="nil"/>
              <w:left w:val="nil"/>
              <w:bottom w:val="single" w:sz="4" w:space="0" w:color="auto"/>
              <w:right w:val="single" w:sz="4" w:space="0" w:color="auto"/>
            </w:tcBorders>
            <w:shd w:val="clear" w:color="auto" w:fill="auto"/>
            <w:noWrap/>
            <w:hideMark/>
          </w:tcPr>
          <w:p w:rsidR="00AA74F4" w:rsidRPr="00576022" w:rsidRDefault="00AA74F4" w:rsidP="00AA74F4">
            <w:pPr>
              <w:jc w:val="right"/>
            </w:pPr>
          </w:p>
        </w:tc>
      </w:tr>
      <w:tr w:rsidR="00AA74F4" w:rsidRPr="009A20BC" w:rsidTr="00ED5990">
        <w:trPr>
          <w:trHeight w:val="240"/>
        </w:trPr>
        <w:tc>
          <w:tcPr>
            <w:tcW w:w="371" w:type="dxa"/>
            <w:tcBorders>
              <w:top w:val="nil"/>
              <w:left w:val="single" w:sz="4" w:space="0" w:color="auto"/>
              <w:bottom w:val="single" w:sz="4" w:space="0" w:color="auto"/>
              <w:right w:val="single" w:sz="4" w:space="0" w:color="auto"/>
            </w:tcBorders>
            <w:shd w:val="clear" w:color="auto" w:fill="auto"/>
            <w:noWrap/>
            <w:vAlign w:val="bottom"/>
            <w:hideMark/>
          </w:tcPr>
          <w:p w:rsidR="00AA74F4" w:rsidRPr="00576022" w:rsidRDefault="00AA74F4" w:rsidP="00AA74F4">
            <w:pPr>
              <w:jc w:val="both"/>
              <w:rPr>
                <w:rFonts w:ascii="Cambria" w:hAnsi="Cambria" w:cs="Arial"/>
                <w:sz w:val="18"/>
                <w:szCs w:val="18"/>
              </w:rPr>
            </w:pPr>
            <w:r w:rsidRPr="00576022">
              <w:rPr>
                <w:rFonts w:ascii="Cambria" w:hAnsi="Cambria" w:cs="Arial"/>
                <w:sz w:val="18"/>
                <w:szCs w:val="18"/>
              </w:rPr>
              <w:t> </w:t>
            </w:r>
          </w:p>
        </w:tc>
        <w:tc>
          <w:tcPr>
            <w:tcW w:w="5861" w:type="dxa"/>
            <w:tcBorders>
              <w:top w:val="nil"/>
              <w:left w:val="nil"/>
              <w:bottom w:val="single" w:sz="4" w:space="0" w:color="auto"/>
              <w:right w:val="single" w:sz="4" w:space="0" w:color="auto"/>
            </w:tcBorders>
            <w:shd w:val="clear" w:color="auto" w:fill="auto"/>
            <w:noWrap/>
            <w:vAlign w:val="bottom"/>
            <w:hideMark/>
          </w:tcPr>
          <w:p w:rsidR="00AA74F4" w:rsidRPr="00576022" w:rsidRDefault="00AA74F4" w:rsidP="00AA74F4">
            <w:pPr>
              <w:ind w:firstLineChars="200" w:firstLine="360"/>
              <w:rPr>
                <w:rFonts w:ascii="Cambria" w:hAnsi="Cambria" w:cs="Arial"/>
                <w:sz w:val="18"/>
                <w:szCs w:val="18"/>
              </w:rPr>
            </w:pPr>
            <w:r w:rsidRPr="00576022">
              <w:rPr>
                <w:rFonts w:ascii="Cambria" w:hAnsi="Cambria" w:cs="Arial"/>
                <w:sz w:val="18"/>
                <w:szCs w:val="18"/>
              </w:rPr>
              <w:t xml:space="preserve">   Издръжка</w:t>
            </w:r>
          </w:p>
        </w:tc>
        <w:tc>
          <w:tcPr>
            <w:tcW w:w="1276" w:type="dxa"/>
            <w:tcBorders>
              <w:top w:val="nil"/>
              <w:left w:val="nil"/>
              <w:bottom w:val="single" w:sz="4" w:space="0" w:color="auto"/>
              <w:right w:val="single" w:sz="4" w:space="0" w:color="auto"/>
            </w:tcBorders>
            <w:shd w:val="clear" w:color="auto" w:fill="auto"/>
            <w:noWrap/>
            <w:hideMark/>
          </w:tcPr>
          <w:p w:rsidR="00AA74F4" w:rsidRPr="00576022" w:rsidRDefault="00AA74F4" w:rsidP="00AA74F4">
            <w:pPr>
              <w:jc w:val="right"/>
            </w:pPr>
          </w:p>
        </w:tc>
        <w:tc>
          <w:tcPr>
            <w:tcW w:w="1560" w:type="dxa"/>
            <w:tcBorders>
              <w:top w:val="nil"/>
              <w:left w:val="nil"/>
              <w:bottom w:val="single" w:sz="4" w:space="0" w:color="auto"/>
              <w:right w:val="single" w:sz="4" w:space="0" w:color="auto"/>
            </w:tcBorders>
            <w:shd w:val="clear" w:color="auto" w:fill="auto"/>
            <w:noWrap/>
            <w:hideMark/>
          </w:tcPr>
          <w:p w:rsidR="00AA74F4" w:rsidRPr="00576022" w:rsidRDefault="00AA74F4" w:rsidP="00AA74F4">
            <w:pPr>
              <w:jc w:val="right"/>
            </w:pPr>
          </w:p>
        </w:tc>
        <w:tc>
          <w:tcPr>
            <w:tcW w:w="1560" w:type="dxa"/>
            <w:tcBorders>
              <w:top w:val="nil"/>
              <w:left w:val="nil"/>
              <w:bottom w:val="single" w:sz="4" w:space="0" w:color="auto"/>
              <w:right w:val="single" w:sz="4" w:space="0" w:color="auto"/>
            </w:tcBorders>
            <w:shd w:val="clear" w:color="auto" w:fill="auto"/>
            <w:noWrap/>
            <w:hideMark/>
          </w:tcPr>
          <w:p w:rsidR="00AA74F4" w:rsidRPr="00576022" w:rsidRDefault="00AA74F4" w:rsidP="00AA74F4">
            <w:pPr>
              <w:jc w:val="right"/>
            </w:pPr>
          </w:p>
        </w:tc>
      </w:tr>
      <w:tr w:rsidR="00AA74F4" w:rsidRPr="009A20BC" w:rsidTr="00ED5990">
        <w:trPr>
          <w:trHeight w:val="240"/>
        </w:trPr>
        <w:tc>
          <w:tcPr>
            <w:tcW w:w="371" w:type="dxa"/>
            <w:tcBorders>
              <w:top w:val="nil"/>
              <w:left w:val="single" w:sz="4" w:space="0" w:color="auto"/>
              <w:bottom w:val="single" w:sz="4" w:space="0" w:color="auto"/>
              <w:right w:val="single" w:sz="4" w:space="0" w:color="auto"/>
            </w:tcBorders>
            <w:shd w:val="clear" w:color="auto" w:fill="auto"/>
            <w:noWrap/>
            <w:vAlign w:val="bottom"/>
            <w:hideMark/>
          </w:tcPr>
          <w:p w:rsidR="00AA74F4" w:rsidRPr="00576022" w:rsidRDefault="00AA74F4" w:rsidP="00AA74F4">
            <w:pPr>
              <w:jc w:val="both"/>
              <w:rPr>
                <w:rFonts w:ascii="Cambria" w:hAnsi="Cambria" w:cs="Arial"/>
                <w:sz w:val="18"/>
                <w:szCs w:val="18"/>
              </w:rPr>
            </w:pPr>
            <w:r w:rsidRPr="00576022">
              <w:rPr>
                <w:rFonts w:ascii="Cambria" w:hAnsi="Cambria" w:cs="Arial"/>
                <w:sz w:val="18"/>
                <w:szCs w:val="18"/>
              </w:rPr>
              <w:t> </w:t>
            </w:r>
          </w:p>
        </w:tc>
        <w:tc>
          <w:tcPr>
            <w:tcW w:w="5861" w:type="dxa"/>
            <w:tcBorders>
              <w:top w:val="nil"/>
              <w:left w:val="nil"/>
              <w:bottom w:val="single" w:sz="4" w:space="0" w:color="auto"/>
              <w:right w:val="single" w:sz="4" w:space="0" w:color="auto"/>
            </w:tcBorders>
            <w:shd w:val="clear" w:color="auto" w:fill="auto"/>
            <w:noWrap/>
            <w:vAlign w:val="bottom"/>
            <w:hideMark/>
          </w:tcPr>
          <w:p w:rsidR="00AA74F4" w:rsidRPr="00576022" w:rsidRDefault="00AA74F4" w:rsidP="00AA74F4">
            <w:pPr>
              <w:ind w:firstLineChars="200" w:firstLine="360"/>
              <w:rPr>
                <w:rFonts w:ascii="Cambria" w:hAnsi="Cambria" w:cs="Arial"/>
                <w:sz w:val="18"/>
                <w:szCs w:val="18"/>
              </w:rPr>
            </w:pPr>
            <w:r w:rsidRPr="00576022">
              <w:rPr>
                <w:rFonts w:ascii="Cambria" w:hAnsi="Cambria" w:cs="Arial"/>
                <w:sz w:val="18"/>
                <w:szCs w:val="18"/>
              </w:rPr>
              <w:t xml:space="preserve">   Капиталови разходи</w:t>
            </w:r>
          </w:p>
        </w:tc>
        <w:tc>
          <w:tcPr>
            <w:tcW w:w="1276" w:type="dxa"/>
            <w:tcBorders>
              <w:top w:val="nil"/>
              <w:left w:val="nil"/>
              <w:bottom w:val="single" w:sz="4" w:space="0" w:color="auto"/>
              <w:right w:val="single" w:sz="4" w:space="0" w:color="auto"/>
            </w:tcBorders>
            <w:shd w:val="clear" w:color="auto" w:fill="auto"/>
            <w:noWrap/>
            <w:hideMark/>
          </w:tcPr>
          <w:p w:rsidR="00AA74F4" w:rsidRPr="00576022" w:rsidRDefault="00AA74F4" w:rsidP="00AA74F4">
            <w:pPr>
              <w:jc w:val="right"/>
            </w:pPr>
          </w:p>
        </w:tc>
        <w:tc>
          <w:tcPr>
            <w:tcW w:w="1560" w:type="dxa"/>
            <w:tcBorders>
              <w:top w:val="nil"/>
              <w:left w:val="nil"/>
              <w:bottom w:val="single" w:sz="4" w:space="0" w:color="auto"/>
              <w:right w:val="single" w:sz="4" w:space="0" w:color="auto"/>
            </w:tcBorders>
            <w:shd w:val="clear" w:color="auto" w:fill="auto"/>
            <w:noWrap/>
            <w:hideMark/>
          </w:tcPr>
          <w:p w:rsidR="00AA74F4" w:rsidRPr="00576022" w:rsidRDefault="00AA74F4" w:rsidP="00AA74F4">
            <w:pPr>
              <w:jc w:val="right"/>
            </w:pPr>
          </w:p>
        </w:tc>
        <w:tc>
          <w:tcPr>
            <w:tcW w:w="1560" w:type="dxa"/>
            <w:tcBorders>
              <w:top w:val="nil"/>
              <w:left w:val="nil"/>
              <w:bottom w:val="single" w:sz="4" w:space="0" w:color="auto"/>
              <w:right w:val="single" w:sz="4" w:space="0" w:color="auto"/>
            </w:tcBorders>
            <w:shd w:val="clear" w:color="auto" w:fill="auto"/>
            <w:noWrap/>
            <w:hideMark/>
          </w:tcPr>
          <w:p w:rsidR="00AA74F4" w:rsidRPr="00576022" w:rsidRDefault="00AA74F4" w:rsidP="00AA74F4">
            <w:pPr>
              <w:jc w:val="right"/>
            </w:pPr>
          </w:p>
        </w:tc>
      </w:tr>
      <w:tr w:rsidR="00AA74F4" w:rsidRPr="009A20BC" w:rsidTr="00ED5990">
        <w:trPr>
          <w:trHeight w:val="240"/>
        </w:trPr>
        <w:tc>
          <w:tcPr>
            <w:tcW w:w="371" w:type="dxa"/>
            <w:tcBorders>
              <w:top w:val="single" w:sz="4" w:space="0" w:color="auto"/>
              <w:left w:val="single" w:sz="4" w:space="0" w:color="auto"/>
              <w:bottom w:val="single" w:sz="4" w:space="0" w:color="auto"/>
              <w:right w:val="single" w:sz="4" w:space="0" w:color="auto"/>
            </w:tcBorders>
            <w:shd w:val="clear" w:color="D9D9D9" w:fill="E6E6E6"/>
            <w:noWrap/>
            <w:vAlign w:val="bottom"/>
            <w:hideMark/>
          </w:tcPr>
          <w:p w:rsidR="00AA74F4" w:rsidRPr="00576022" w:rsidRDefault="00AA74F4" w:rsidP="00AA74F4">
            <w:pPr>
              <w:jc w:val="both"/>
              <w:rPr>
                <w:rFonts w:ascii="Cambria" w:hAnsi="Cambria" w:cs="Arial"/>
                <w:b/>
                <w:bCs/>
                <w:sz w:val="18"/>
                <w:szCs w:val="18"/>
              </w:rPr>
            </w:pPr>
            <w:r w:rsidRPr="00576022">
              <w:rPr>
                <w:rFonts w:ascii="Cambria" w:hAnsi="Cambria" w:cs="Arial"/>
                <w:b/>
                <w:bCs/>
                <w:sz w:val="18"/>
                <w:szCs w:val="18"/>
              </w:rPr>
              <w:t>ІІ.</w:t>
            </w:r>
          </w:p>
        </w:tc>
        <w:tc>
          <w:tcPr>
            <w:tcW w:w="5861" w:type="dxa"/>
            <w:tcBorders>
              <w:top w:val="single" w:sz="4" w:space="0" w:color="auto"/>
              <w:left w:val="nil"/>
              <w:bottom w:val="single" w:sz="4" w:space="0" w:color="auto"/>
              <w:right w:val="single" w:sz="4" w:space="0" w:color="auto"/>
            </w:tcBorders>
            <w:shd w:val="clear" w:color="D9D9D9" w:fill="E6E6E6"/>
            <w:noWrap/>
            <w:vAlign w:val="bottom"/>
            <w:hideMark/>
          </w:tcPr>
          <w:p w:rsidR="00AA74F4" w:rsidRPr="00576022" w:rsidRDefault="00AA74F4" w:rsidP="00AA74F4">
            <w:pPr>
              <w:rPr>
                <w:rFonts w:ascii="Cambria" w:hAnsi="Cambria" w:cs="Arial"/>
                <w:b/>
                <w:bCs/>
                <w:sz w:val="18"/>
                <w:szCs w:val="18"/>
              </w:rPr>
            </w:pPr>
            <w:r w:rsidRPr="00576022">
              <w:rPr>
                <w:rFonts w:ascii="Cambria" w:hAnsi="Cambria" w:cs="Arial"/>
                <w:b/>
                <w:bCs/>
                <w:sz w:val="18"/>
                <w:szCs w:val="18"/>
              </w:rPr>
              <w:t xml:space="preserve">Администрирани разходни параграфи по бюджета </w:t>
            </w:r>
          </w:p>
        </w:tc>
        <w:tc>
          <w:tcPr>
            <w:tcW w:w="1276" w:type="dxa"/>
            <w:tcBorders>
              <w:top w:val="single" w:sz="4" w:space="0" w:color="auto"/>
              <w:left w:val="nil"/>
              <w:bottom w:val="single" w:sz="4" w:space="0" w:color="auto"/>
              <w:right w:val="single" w:sz="4" w:space="0" w:color="auto"/>
            </w:tcBorders>
            <w:shd w:val="clear" w:color="000000" w:fill="E6E6E6"/>
            <w:noWrap/>
            <w:hideMark/>
          </w:tcPr>
          <w:p w:rsidR="00AA74F4" w:rsidRPr="00576022" w:rsidRDefault="00AA74F4" w:rsidP="00AA74F4">
            <w:pPr>
              <w:jc w:val="right"/>
              <w:rPr>
                <w:rFonts w:asciiTheme="minorHAnsi" w:hAnsiTheme="minorHAnsi"/>
                <w:b/>
              </w:rPr>
            </w:pPr>
            <w:r w:rsidRPr="00576022">
              <w:rPr>
                <w:rFonts w:asciiTheme="minorHAnsi" w:hAnsiTheme="minorHAnsi"/>
                <w:b/>
              </w:rPr>
              <w:t>500 000</w:t>
            </w:r>
          </w:p>
        </w:tc>
        <w:tc>
          <w:tcPr>
            <w:tcW w:w="1560" w:type="dxa"/>
            <w:tcBorders>
              <w:top w:val="single" w:sz="4" w:space="0" w:color="auto"/>
              <w:left w:val="nil"/>
              <w:bottom w:val="single" w:sz="4" w:space="0" w:color="auto"/>
              <w:right w:val="single" w:sz="4" w:space="0" w:color="auto"/>
            </w:tcBorders>
            <w:shd w:val="clear" w:color="000000" w:fill="E6E6E6"/>
            <w:noWrap/>
            <w:hideMark/>
          </w:tcPr>
          <w:p w:rsidR="00AA74F4" w:rsidRPr="00576022" w:rsidRDefault="00AA74F4" w:rsidP="00AA74F4">
            <w:pPr>
              <w:jc w:val="right"/>
              <w:rPr>
                <w:rFonts w:asciiTheme="minorHAnsi" w:hAnsiTheme="minorHAnsi"/>
                <w:b/>
              </w:rPr>
            </w:pPr>
            <w:r w:rsidRPr="00576022">
              <w:rPr>
                <w:rFonts w:asciiTheme="minorHAnsi" w:hAnsiTheme="minorHAnsi"/>
                <w:b/>
              </w:rPr>
              <w:t>100 000</w:t>
            </w:r>
          </w:p>
        </w:tc>
        <w:tc>
          <w:tcPr>
            <w:tcW w:w="1560" w:type="dxa"/>
            <w:tcBorders>
              <w:top w:val="single" w:sz="4" w:space="0" w:color="auto"/>
              <w:left w:val="nil"/>
              <w:bottom w:val="single" w:sz="4" w:space="0" w:color="auto"/>
              <w:right w:val="single" w:sz="4" w:space="0" w:color="auto"/>
            </w:tcBorders>
            <w:shd w:val="clear" w:color="000000" w:fill="E6E6E6"/>
            <w:noWrap/>
            <w:hideMark/>
          </w:tcPr>
          <w:p w:rsidR="00AA74F4" w:rsidRPr="00576022" w:rsidRDefault="00ED5990" w:rsidP="00AA74F4">
            <w:pPr>
              <w:jc w:val="right"/>
            </w:pPr>
            <w:r w:rsidRPr="00576022">
              <w:t>23 61</w:t>
            </w:r>
            <w:r w:rsidR="00AA74F4" w:rsidRPr="00576022">
              <w:t>0</w:t>
            </w:r>
          </w:p>
        </w:tc>
      </w:tr>
      <w:tr w:rsidR="00AA74F4" w:rsidRPr="009A20BC" w:rsidTr="00ED5990">
        <w:trPr>
          <w:trHeight w:val="240"/>
        </w:trPr>
        <w:tc>
          <w:tcPr>
            <w:tcW w:w="371" w:type="dxa"/>
            <w:tcBorders>
              <w:top w:val="nil"/>
              <w:left w:val="single" w:sz="4" w:space="0" w:color="auto"/>
              <w:bottom w:val="single" w:sz="4" w:space="0" w:color="auto"/>
              <w:right w:val="single" w:sz="4" w:space="0" w:color="auto"/>
            </w:tcBorders>
            <w:shd w:val="clear" w:color="auto" w:fill="auto"/>
            <w:noWrap/>
            <w:vAlign w:val="bottom"/>
            <w:hideMark/>
          </w:tcPr>
          <w:p w:rsidR="00AA74F4" w:rsidRPr="00576022" w:rsidRDefault="00AA74F4" w:rsidP="00AA74F4">
            <w:pPr>
              <w:jc w:val="both"/>
              <w:rPr>
                <w:rFonts w:ascii="Cambria" w:hAnsi="Cambria" w:cs="Arial"/>
                <w:sz w:val="18"/>
                <w:szCs w:val="18"/>
              </w:rPr>
            </w:pPr>
            <w:r w:rsidRPr="00576022">
              <w:rPr>
                <w:rFonts w:ascii="Cambria" w:hAnsi="Cambria" w:cs="Arial"/>
                <w:sz w:val="18"/>
                <w:szCs w:val="18"/>
              </w:rPr>
              <w:t> </w:t>
            </w:r>
          </w:p>
        </w:tc>
        <w:tc>
          <w:tcPr>
            <w:tcW w:w="5861" w:type="dxa"/>
            <w:tcBorders>
              <w:top w:val="nil"/>
              <w:left w:val="nil"/>
              <w:bottom w:val="single" w:sz="4" w:space="0" w:color="auto"/>
              <w:right w:val="single" w:sz="4" w:space="0" w:color="auto"/>
            </w:tcBorders>
            <w:shd w:val="clear" w:color="auto" w:fill="auto"/>
            <w:noWrap/>
            <w:vAlign w:val="bottom"/>
            <w:hideMark/>
          </w:tcPr>
          <w:p w:rsidR="00AA74F4" w:rsidRPr="00576022" w:rsidRDefault="00AA74F4" w:rsidP="00AA74F4">
            <w:pPr>
              <w:ind w:firstLineChars="100" w:firstLine="180"/>
              <w:rPr>
                <w:rFonts w:ascii="Cambria" w:hAnsi="Cambria" w:cs="Arial"/>
                <w:sz w:val="18"/>
                <w:szCs w:val="18"/>
              </w:rPr>
            </w:pPr>
            <w:r w:rsidRPr="00576022">
              <w:rPr>
                <w:rFonts w:ascii="Cambria" w:hAnsi="Cambria" w:cs="Arial"/>
                <w:sz w:val="18"/>
                <w:szCs w:val="18"/>
              </w:rPr>
              <w:t>Изпаднали в беда български граждани в чужбина</w:t>
            </w:r>
          </w:p>
        </w:tc>
        <w:tc>
          <w:tcPr>
            <w:tcW w:w="1276" w:type="dxa"/>
            <w:tcBorders>
              <w:top w:val="nil"/>
              <w:left w:val="nil"/>
              <w:bottom w:val="single" w:sz="4" w:space="0" w:color="auto"/>
              <w:right w:val="single" w:sz="4" w:space="0" w:color="auto"/>
            </w:tcBorders>
            <w:shd w:val="clear" w:color="auto" w:fill="auto"/>
            <w:noWrap/>
            <w:hideMark/>
          </w:tcPr>
          <w:p w:rsidR="00AA74F4" w:rsidRPr="00576022" w:rsidRDefault="00AA74F4" w:rsidP="00AA74F4">
            <w:pPr>
              <w:jc w:val="right"/>
              <w:rPr>
                <w:rFonts w:ascii="Cambria" w:hAnsi="Cambria" w:cs="Arial"/>
                <w:sz w:val="18"/>
                <w:szCs w:val="18"/>
              </w:rPr>
            </w:pPr>
            <w:r w:rsidRPr="00576022">
              <w:rPr>
                <w:rFonts w:ascii="Cambria" w:hAnsi="Cambria" w:cs="Arial"/>
                <w:sz w:val="18"/>
                <w:szCs w:val="18"/>
              </w:rPr>
              <w:t>500 000</w:t>
            </w:r>
          </w:p>
        </w:tc>
        <w:tc>
          <w:tcPr>
            <w:tcW w:w="1560" w:type="dxa"/>
            <w:tcBorders>
              <w:top w:val="nil"/>
              <w:left w:val="nil"/>
              <w:bottom w:val="single" w:sz="4" w:space="0" w:color="auto"/>
              <w:right w:val="single" w:sz="4" w:space="0" w:color="auto"/>
            </w:tcBorders>
            <w:shd w:val="clear" w:color="auto" w:fill="auto"/>
            <w:noWrap/>
            <w:hideMark/>
          </w:tcPr>
          <w:p w:rsidR="00AA74F4" w:rsidRPr="00576022" w:rsidRDefault="00AA74F4" w:rsidP="00AA74F4">
            <w:pPr>
              <w:jc w:val="right"/>
              <w:rPr>
                <w:rFonts w:ascii="Cambria" w:hAnsi="Cambria" w:cs="Arial"/>
                <w:sz w:val="18"/>
                <w:szCs w:val="18"/>
              </w:rPr>
            </w:pPr>
            <w:r w:rsidRPr="00576022">
              <w:rPr>
                <w:rFonts w:ascii="Cambria" w:hAnsi="Cambria" w:cs="Arial"/>
                <w:sz w:val="18"/>
                <w:szCs w:val="18"/>
              </w:rPr>
              <w:t>100 000</w:t>
            </w:r>
          </w:p>
        </w:tc>
        <w:tc>
          <w:tcPr>
            <w:tcW w:w="1560" w:type="dxa"/>
            <w:tcBorders>
              <w:top w:val="nil"/>
              <w:left w:val="nil"/>
              <w:bottom w:val="single" w:sz="4" w:space="0" w:color="auto"/>
              <w:right w:val="single" w:sz="4" w:space="0" w:color="auto"/>
            </w:tcBorders>
            <w:shd w:val="clear" w:color="auto" w:fill="auto"/>
            <w:noWrap/>
            <w:hideMark/>
          </w:tcPr>
          <w:p w:rsidR="00AA74F4" w:rsidRPr="00576022" w:rsidRDefault="00ED5990" w:rsidP="00AA74F4">
            <w:pPr>
              <w:jc w:val="right"/>
              <w:rPr>
                <w:rFonts w:ascii="Cambria" w:hAnsi="Cambria" w:cs="Arial"/>
                <w:sz w:val="18"/>
                <w:szCs w:val="18"/>
              </w:rPr>
            </w:pPr>
            <w:r w:rsidRPr="00576022">
              <w:rPr>
                <w:rFonts w:ascii="Cambria" w:hAnsi="Cambria" w:cs="Arial"/>
                <w:sz w:val="18"/>
                <w:szCs w:val="18"/>
              </w:rPr>
              <w:t>23 610</w:t>
            </w:r>
          </w:p>
        </w:tc>
      </w:tr>
      <w:tr w:rsidR="00AA74F4" w:rsidRPr="009A20BC" w:rsidTr="00ED5990">
        <w:trPr>
          <w:trHeight w:val="240"/>
        </w:trPr>
        <w:tc>
          <w:tcPr>
            <w:tcW w:w="371" w:type="dxa"/>
            <w:tcBorders>
              <w:top w:val="nil"/>
              <w:left w:val="single" w:sz="4" w:space="0" w:color="auto"/>
              <w:bottom w:val="single" w:sz="4" w:space="0" w:color="auto"/>
              <w:right w:val="single" w:sz="4" w:space="0" w:color="auto"/>
            </w:tcBorders>
            <w:shd w:val="clear" w:color="auto" w:fill="auto"/>
            <w:noWrap/>
            <w:vAlign w:val="bottom"/>
            <w:hideMark/>
          </w:tcPr>
          <w:p w:rsidR="00AA74F4" w:rsidRPr="00576022" w:rsidRDefault="00AA74F4" w:rsidP="00AA74F4">
            <w:pPr>
              <w:jc w:val="both"/>
              <w:rPr>
                <w:rFonts w:ascii="Cambria" w:hAnsi="Cambria" w:cs="Arial"/>
                <w:sz w:val="18"/>
                <w:szCs w:val="18"/>
              </w:rPr>
            </w:pPr>
            <w:r w:rsidRPr="00576022">
              <w:rPr>
                <w:rFonts w:ascii="Cambria" w:hAnsi="Cambria" w:cs="Arial"/>
                <w:sz w:val="18"/>
                <w:szCs w:val="18"/>
              </w:rPr>
              <w:t> </w:t>
            </w:r>
          </w:p>
        </w:tc>
        <w:tc>
          <w:tcPr>
            <w:tcW w:w="5861" w:type="dxa"/>
            <w:tcBorders>
              <w:top w:val="nil"/>
              <w:left w:val="nil"/>
              <w:bottom w:val="single" w:sz="4" w:space="0" w:color="auto"/>
              <w:right w:val="single" w:sz="4" w:space="0" w:color="auto"/>
            </w:tcBorders>
            <w:shd w:val="clear" w:color="auto" w:fill="auto"/>
            <w:vAlign w:val="bottom"/>
            <w:hideMark/>
          </w:tcPr>
          <w:p w:rsidR="00AA74F4" w:rsidRPr="00576022" w:rsidRDefault="00AA74F4" w:rsidP="00AA74F4">
            <w:pPr>
              <w:ind w:firstLineChars="100" w:firstLine="180"/>
              <w:rPr>
                <w:rFonts w:ascii="Cambria" w:hAnsi="Cambria" w:cs="Arial"/>
                <w:sz w:val="18"/>
                <w:szCs w:val="18"/>
              </w:rPr>
            </w:pPr>
            <w:r w:rsidRPr="00576022">
              <w:rPr>
                <w:rFonts w:ascii="Cambria" w:hAnsi="Cambria" w:cs="Arial"/>
                <w:sz w:val="18"/>
                <w:szCs w:val="18"/>
              </w:rPr>
              <w:t> </w:t>
            </w:r>
          </w:p>
        </w:tc>
        <w:tc>
          <w:tcPr>
            <w:tcW w:w="1276" w:type="dxa"/>
            <w:tcBorders>
              <w:top w:val="nil"/>
              <w:left w:val="nil"/>
              <w:bottom w:val="single" w:sz="4" w:space="0" w:color="auto"/>
              <w:right w:val="single" w:sz="4" w:space="0" w:color="auto"/>
            </w:tcBorders>
            <w:shd w:val="clear" w:color="auto" w:fill="auto"/>
            <w:noWrap/>
            <w:hideMark/>
          </w:tcPr>
          <w:p w:rsidR="00AA74F4" w:rsidRPr="00576022" w:rsidRDefault="00AA74F4" w:rsidP="00AA74F4">
            <w:pPr>
              <w:jc w:val="right"/>
            </w:pPr>
          </w:p>
        </w:tc>
        <w:tc>
          <w:tcPr>
            <w:tcW w:w="1560" w:type="dxa"/>
            <w:tcBorders>
              <w:top w:val="nil"/>
              <w:left w:val="nil"/>
              <w:bottom w:val="single" w:sz="4" w:space="0" w:color="auto"/>
              <w:right w:val="single" w:sz="4" w:space="0" w:color="auto"/>
            </w:tcBorders>
            <w:shd w:val="clear" w:color="auto" w:fill="auto"/>
            <w:noWrap/>
            <w:hideMark/>
          </w:tcPr>
          <w:p w:rsidR="00AA74F4" w:rsidRPr="00576022" w:rsidRDefault="00AA74F4" w:rsidP="00AA74F4">
            <w:pPr>
              <w:jc w:val="right"/>
            </w:pPr>
          </w:p>
        </w:tc>
        <w:tc>
          <w:tcPr>
            <w:tcW w:w="1560" w:type="dxa"/>
            <w:tcBorders>
              <w:top w:val="nil"/>
              <w:left w:val="nil"/>
              <w:bottom w:val="single" w:sz="4" w:space="0" w:color="auto"/>
              <w:right w:val="single" w:sz="4" w:space="0" w:color="auto"/>
            </w:tcBorders>
            <w:shd w:val="clear" w:color="auto" w:fill="auto"/>
            <w:noWrap/>
            <w:hideMark/>
          </w:tcPr>
          <w:p w:rsidR="00AA74F4" w:rsidRPr="00576022" w:rsidRDefault="00AA74F4" w:rsidP="00AA74F4">
            <w:pPr>
              <w:jc w:val="right"/>
            </w:pPr>
          </w:p>
        </w:tc>
      </w:tr>
      <w:tr w:rsidR="00AA74F4" w:rsidRPr="009A20BC" w:rsidTr="00ED5990">
        <w:trPr>
          <w:trHeight w:val="240"/>
        </w:trPr>
        <w:tc>
          <w:tcPr>
            <w:tcW w:w="371" w:type="dxa"/>
            <w:tcBorders>
              <w:top w:val="nil"/>
              <w:left w:val="single" w:sz="4" w:space="0" w:color="auto"/>
              <w:bottom w:val="single" w:sz="4" w:space="0" w:color="auto"/>
              <w:right w:val="single" w:sz="4" w:space="0" w:color="auto"/>
            </w:tcBorders>
            <w:shd w:val="clear" w:color="D9D9D9" w:fill="E6E6E6"/>
            <w:noWrap/>
            <w:vAlign w:val="bottom"/>
            <w:hideMark/>
          </w:tcPr>
          <w:p w:rsidR="00AA74F4" w:rsidRPr="00576022" w:rsidRDefault="00AA74F4" w:rsidP="00AA74F4">
            <w:pPr>
              <w:jc w:val="both"/>
              <w:rPr>
                <w:rFonts w:ascii="Cambria" w:hAnsi="Cambria" w:cs="Arial"/>
                <w:b/>
                <w:bCs/>
                <w:sz w:val="18"/>
                <w:szCs w:val="18"/>
                <w:u w:val="single"/>
              </w:rPr>
            </w:pPr>
            <w:r w:rsidRPr="00576022">
              <w:rPr>
                <w:rFonts w:ascii="Cambria" w:hAnsi="Cambria" w:cs="Arial"/>
                <w:b/>
                <w:bCs/>
                <w:sz w:val="18"/>
                <w:szCs w:val="18"/>
                <w:u w:val="single"/>
              </w:rPr>
              <w:t>ІІІ.</w:t>
            </w:r>
          </w:p>
        </w:tc>
        <w:tc>
          <w:tcPr>
            <w:tcW w:w="5861" w:type="dxa"/>
            <w:tcBorders>
              <w:top w:val="nil"/>
              <w:left w:val="nil"/>
              <w:bottom w:val="single" w:sz="4" w:space="0" w:color="auto"/>
              <w:right w:val="single" w:sz="4" w:space="0" w:color="auto"/>
            </w:tcBorders>
            <w:shd w:val="clear" w:color="D9D9D9" w:fill="E6E6E6"/>
            <w:noWrap/>
            <w:vAlign w:val="bottom"/>
            <w:hideMark/>
          </w:tcPr>
          <w:p w:rsidR="00AA74F4" w:rsidRPr="00576022" w:rsidRDefault="00AA74F4" w:rsidP="00AA74F4">
            <w:pPr>
              <w:rPr>
                <w:rFonts w:ascii="Cambria" w:hAnsi="Cambria" w:cs="Arial"/>
                <w:b/>
                <w:bCs/>
                <w:sz w:val="18"/>
                <w:szCs w:val="18"/>
                <w:u w:val="single"/>
              </w:rPr>
            </w:pPr>
            <w:r w:rsidRPr="00576022">
              <w:rPr>
                <w:rFonts w:ascii="Cambria" w:hAnsi="Cambria" w:cs="Arial"/>
                <w:b/>
                <w:bCs/>
                <w:sz w:val="18"/>
                <w:szCs w:val="18"/>
                <w:u w:val="single"/>
              </w:rPr>
              <w:t>Администрирани разходни параграфи по други бюджети и сметки за средства от ЕС</w:t>
            </w:r>
          </w:p>
        </w:tc>
        <w:tc>
          <w:tcPr>
            <w:tcW w:w="1276" w:type="dxa"/>
            <w:tcBorders>
              <w:top w:val="nil"/>
              <w:left w:val="nil"/>
              <w:bottom w:val="single" w:sz="4" w:space="0" w:color="auto"/>
              <w:right w:val="single" w:sz="4" w:space="0" w:color="auto"/>
            </w:tcBorders>
            <w:shd w:val="clear" w:color="000000" w:fill="E6E6E6"/>
            <w:noWrap/>
            <w:hideMark/>
          </w:tcPr>
          <w:p w:rsidR="00AA74F4" w:rsidRPr="00576022" w:rsidRDefault="00AA74F4" w:rsidP="00AA74F4">
            <w:pPr>
              <w:jc w:val="right"/>
            </w:pPr>
            <w:r w:rsidRPr="00576022">
              <w:t>0</w:t>
            </w:r>
          </w:p>
        </w:tc>
        <w:tc>
          <w:tcPr>
            <w:tcW w:w="1560" w:type="dxa"/>
            <w:tcBorders>
              <w:top w:val="nil"/>
              <w:left w:val="nil"/>
              <w:bottom w:val="single" w:sz="4" w:space="0" w:color="auto"/>
              <w:right w:val="single" w:sz="4" w:space="0" w:color="auto"/>
            </w:tcBorders>
            <w:shd w:val="clear" w:color="000000" w:fill="E6E6E6"/>
            <w:noWrap/>
            <w:hideMark/>
          </w:tcPr>
          <w:p w:rsidR="00AA74F4" w:rsidRPr="00576022" w:rsidRDefault="00AA74F4" w:rsidP="00AA74F4">
            <w:pPr>
              <w:jc w:val="right"/>
            </w:pPr>
            <w:r w:rsidRPr="00576022">
              <w:t>0</w:t>
            </w:r>
          </w:p>
        </w:tc>
        <w:tc>
          <w:tcPr>
            <w:tcW w:w="1560" w:type="dxa"/>
            <w:tcBorders>
              <w:top w:val="nil"/>
              <w:left w:val="nil"/>
              <w:bottom w:val="single" w:sz="4" w:space="0" w:color="auto"/>
              <w:right w:val="single" w:sz="4" w:space="0" w:color="auto"/>
            </w:tcBorders>
            <w:shd w:val="clear" w:color="000000" w:fill="E6E6E6"/>
            <w:noWrap/>
            <w:hideMark/>
          </w:tcPr>
          <w:p w:rsidR="00AA74F4" w:rsidRPr="00576022" w:rsidRDefault="00AA74F4" w:rsidP="00AA74F4">
            <w:pPr>
              <w:jc w:val="right"/>
            </w:pPr>
            <w:r w:rsidRPr="00576022">
              <w:t>0</w:t>
            </w:r>
          </w:p>
        </w:tc>
      </w:tr>
      <w:tr w:rsidR="00AA74F4" w:rsidRPr="009A20BC" w:rsidTr="00ED5990">
        <w:trPr>
          <w:trHeight w:val="240"/>
        </w:trPr>
        <w:tc>
          <w:tcPr>
            <w:tcW w:w="371" w:type="dxa"/>
            <w:tcBorders>
              <w:top w:val="nil"/>
              <w:left w:val="single" w:sz="4" w:space="0" w:color="auto"/>
              <w:bottom w:val="single" w:sz="4" w:space="0" w:color="auto"/>
              <w:right w:val="single" w:sz="4" w:space="0" w:color="auto"/>
            </w:tcBorders>
            <w:shd w:val="clear" w:color="auto" w:fill="auto"/>
            <w:noWrap/>
            <w:vAlign w:val="bottom"/>
            <w:hideMark/>
          </w:tcPr>
          <w:p w:rsidR="00AA74F4" w:rsidRPr="00576022" w:rsidRDefault="00AA74F4" w:rsidP="00AA74F4">
            <w:pPr>
              <w:jc w:val="both"/>
              <w:rPr>
                <w:rFonts w:ascii="Cambria" w:hAnsi="Cambria" w:cs="Arial"/>
                <w:sz w:val="18"/>
                <w:szCs w:val="18"/>
              </w:rPr>
            </w:pPr>
            <w:r w:rsidRPr="00576022">
              <w:rPr>
                <w:rFonts w:ascii="Cambria" w:hAnsi="Cambria" w:cs="Arial"/>
                <w:sz w:val="18"/>
                <w:szCs w:val="18"/>
              </w:rPr>
              <w:t> </w:t>
            </w:r>
          </w:p>
        </w:tc>
        <w:tc>
          <w:tcPr>
            <w:tcW w:w="5861" w:type="dxa"/>
            <w:tcBorders>
              <w:top w:val="nil"/>
              <w:left w:val="nil"/>
              <w:bottom w:val="single" w:sz="4" w:space="0" w:color="auto"/>
              <w:right w:val="single" w:sz="4" w:space="0" w:color="auto"/>
            </w:tcBorders>
            <w:shd w:val="clear" w:color="auto" w:fill="auto"/>
            <w:noWrap/>
            <w:vAlign w:val="bottom"/>
            <w:hideMark/>
          </w:tcPr>
          <w:p w:rsidR="00AA74F4" w:rsidRPr="00576022" w:rsidRDefault="00AA74F4" w:rsidP="00AA74F4">
            <w:pPr>
              <w:ind w:firstLineChars="100" w:firstLine="180"/>
              <w:rPr>
                <w:rFonts w:ascii="Cambria" w:hAnsi="Cambria" w:cs="Arial"/>
                <w:sz w:val="18"/>
                <w:szCs w:val="18"/>
              </w:rPr>
            </w:pPr>
            <w:r w:rsidRPr="00576022">
              <w:rPr>
                <w:rFonts w:ascii="Cambria" w:hAnsi="Cambria" w:cs="Arial"/>
                <w:sz w:val="18"/>
                <w:szCs w:val="18"/>
              </w:rPr>
              <w:t> </w:t>
            </w:r>
          </w:p>
        </w:tc>
        <w:tc>
          <w:tcPr>
            <w:tcW w:w="1276" w:type="dxa"/>
            <w:tcBorders>
              <w:top w:val="nil"/>
              <w:left w:val="nil"/>
              <w:bottom w:val="single" w:sz="4" w:space="0" w:color="auto"/>
              <w:right w:val="single" w:sz="4" w:space="0" w:color="auto"/>
            </w:tcBorders>
            <w:shd w:val="clear" w:color="auto" w:fill="auto"/>
            <w:noWrap/>
            <w:hideMark/>
          </w:tcPr>
          <w:p w:rsidR="00AA74F4" w:rsidRPr="00576022" w:rsidRDefault="00AA74F4" w:rsidP="00AA74F4">
            <w:pPr>
              <w:jc w:val="right"/>
            </w:pPr>
          </w:p>
        </w:tc>
        <w:tc>
          <w:tcPr>
            <w:tcW w:w="1560" w:type="dxa"/>
            <w:tcBorders>
              <w:top w:val="nil"/>
              <w:left w:val="nil"/>
              <w:bottom w:val="single" w:sz="4" w:space="0" w:color="auto"/>
              <w:right w:val="single" w:sz="4" w:space="0" w:color="auto"/>
            </w:tcBorders>
            <w:shd w:val="clear" w:color="auto" w:fill="auto"/>
            <w:noWrap/>
            <w:hideMark/>
          </w:tcPr>
          <w:p w:rsidR="00AA74F4" w:rsidRPr="00576022" w:rsidRDefault="00AA74F4" w:rsidP="00AA74F4">
            <w:pPr>
              <w:jc w:val="right"/>
            </w:pPr>
          </w:p>
        </w:tc>
        <w:tc>
          <w:tcPr>
            <w:tcW w:w="1560" w:type="dxa"/>
            <w:tcBorders>
              <w:top w:val="nil"/>
              <w:left w:val="nil"/>
              <w:bottom w:val="single" w:sz="4" w:space="0" w:color="auto"/>
              <w:right w:val="single" w:sz="4" w:space="0" w:color="auto"/>
            </w:tcBorders>
            <w:shd w:val="clear" w:color="auto" w:fill="auto"/>
            <w:noWrap/>
            <w:hideMark/>
          </w:tcPr>
          <w:p w:rsidR="00AA74F4" w:rsidRPr="00576022" w:rsidRDefault="00AA74F4" w:rsidP="00AA74F4">
            <w:pPr>
              <w:jc w:val="right"/>
            </w:pPr>
          </w:p>
        </w:tc>
      </w:tr>
      <w:tr w:rsidR="00AA74F4" w:rsidRPr="009A20BC" w:rsidTr="00ED5990">
        <w:trPr>
          <w:trHeight w:val="240"/>
        </w:trPr>
        <w:tc>
          <w:tcPr>
            <w:tcW w:w="371" w:type="dxa"/>
            <w:tcBorders>
              <w:top w:val="nil"/>
              <w:left w:val="single" w:sz="4" w:space="0" w:color="auto"/>
              <w:bottom w:val="single" w:sz="4" w:space="0" w:color="auto"/>
              <w:right w:val="single" w:sz="4" w:space="0" w:color="auto"/>
            </w:tcBorders>
            <w:shd w:val="clear" w:color="D9D9D9" w:fill="E6E6E6"/>
            <w:noWrap/>
            <w:vAlign w:val="bottom"/>
            <w:hideMark/>
          </w:tcPr>
          <w:p w:rsidR="00AA74F4" w:rsidRPr="00576022" w:rsidRDefault="00AA74F4" w:rsidP="00AA74F4">
            <w:pPr>
              <w:jc w:val="both"/>
              <w:rPr>
                <w:rFonts w:ascii="Cambria" w:hAnsi="Cambria" w:cs="Arial"/>
                <w:b/>
                <w:bCs/>
                <w:sz w:val="18"/>
                <w:szCs w:val="18"/>
              </w:rPr>
            </w:pPr>
            <w:r w:rsidRPr="00576022">
              <w:rPr>
                <w:rFonts w:ascii="Cambria" w:hAnsi="Cambria" w:cs="Arial"/>
                <w:b/>
                <w:bCs/>
                <w:sz w:val="18"/>
                <w:szCs w:val="18"/>
              </w:rPr>
              <w:t> </w:t>
            </w:r>
          </w:p>
        </w:tc>
        <w:tc>
          <w:tcPr>
            <w:tcW w:w="5861" w:type="dxa"/>
            <w:tcBorders>
              <w:top w:val="nil"/>
              <w:left w:val="nil"/>
              <w:bottom w:val="single" w:sz="4" w:space="0" w:color="auto"/>
              <w:right w:val="single" w:sz="4" w:space="0" w:color="auto"/>
            </w:tcBorders>
            <w:shd w:val="clear" w:color="D9D9D9" w:fill="E6E6E6"/>
            <w:noWrap/>
            <w:vAlign w:val="bottom"/>
            <w:hideMark/>
          </w:tcPr>
          <w:p w:rsidR="00AA74F4" w:rsidRPr="00576022" w:rsidRDefault="00AA74F4" w:rsidP="00AA74F4">
            <w:pPr>
              <w:rPr>
                <w:rFonts w:ascii="Cambria" w:hAnsi="Cambria" w:cs="Arial"/>
                <w:b/>
                <w:bCs/>
                <w:sz w:val="18"/>
                <w:szCs w:val="18"/>
              </w:rPr>
            </w:pPr>
            <w:r w:rsidRPr="00576022">
              <w:rPr>
                <w:rFonts w:ascii="Cambria" w:hAnsi="Cambria" w:cs="Arial"/>
                <w:b/>
                <w:bCs/>
                <w:sz w:val="18"/>
                <w:szCs w:val="18"/>
              </w:rPr>
              <w:t>Общо администрирани разходи (ІІ+ІІІ):</w:t>
            </w:r>
          </w:p>
        </w:tc>
        <w:tc>
          <w:tcPr>
            <w:tcW w:w="1276" w:type="dxa"/>
            <w:tcBorders>
              <w:top w:val="nil"/>
              <w:left w:val="nil"/>
              <w:bottom w:val="single" w:sz="4" w:space="0" w:color="auto"/>
              <w:right w:val="single" w:sz="4" w:space="0" w:color="auto"/>
            </w:tcBorders>
            <w:shd w:val="clear" w:color="000000" w:fill="E6E6E6"/>
            <w:noWrap/>
            <w:hideMark/>
          </w:tcPr>
          <w:p w:rsidR="00AA74F4" w:rsidRPr="00576022" w:rsidRDefault="00AA74F4" w:rsidP="00AA74F4">
            <w:pPr>
              <w:jc w:val="right"/>
              <w:rPr>
                <w:rFonts w:ascii="Cambria" w:hAnsi="Cambria" w:cs="Arial"/>
                <w:b/>
                <w:sz w:val="18"/>
                <w:szCs w:val="18"/>
              </w:rPr>
            </w:pPr>
            <w:r w:rsidRPr="00576022">
              <w:rPr>
                <w:rFonts w:ascii="Cambria" w:hAnsi="Cambria" w:cs="Arial"/>
                <w:b/>
                <w:sz w:val="18"/>
                <w:szCs w:val="18"/>
              </w:rPr>
              <w:t>500 000</w:t>
            </w:r>
          </w:p>
        </w:tc>
        <w:tc>
          <w:tcPr>
            <w:tcW w:w="1560" w:type="dxa"/>
            <w:tcBorders>
              <w:top w:val="nil"/>
              <w:left w:val="nil"/>
              <w:bottom w:val="single" w:sz="4" w:space="0" w:color="auto"/>
              <w:right w:val="single" w:sz="4" w:space="0" w:color="auto"/>
            </w:tcBorders>
            <w:shd w:val="clear" w:color="000000" w:fill="E6E6E6"/>
            <w:noWrap/>
            <w:hideMark/>
          </w:tcPr>
          <w:p w:rsidR="00AA74F4" w:rsidRPr="00576022" w:rsidRDefault="00AA74F4" w:rsidP="00AA74F4">
            <w:pPr>
              <w:jc w:val="right"/>
              <w:rPr>
                <w:rFonts w:ascii="Cambria" w:hAnsi="Cambria" w:cs="Arial"/>
                <w:b/>
                <w:sz w:val="18"/>
                <w:szCs w:val="18"/>
              </w:rPr>
            </w:pPr>
            <w:r w:rsidRPr="00576022">
              <w:rPr>
                <w:rFonts w:ascii="Cambria" w:hAnsi="Cambria" w:cs="Arial"/>
                <w:b/>
                <w:sz w:val="18"/>
                <w:szCs w:val="18"/>
              </w:rPr>
              <w:t>100 000</w:t>
            </w:r>
          </w:p>
        </w:tc>
        <w:tc>
          <w:tcPr>
            <w:tcW w:w="1560" w:type="dxa"/>
            <w:tcBorders>
              <w:top w:val="nil"/>
              <w:left w:val="nil"/>
              <w:bottom w:val="single" w:sz="4" w:space="0" w:color="auto"/>
              <w:right w:val="single" w:sz="4" w:space="0" w:color="auto"/>
            </w:tcBorders>
            <w:shd w:val="clear" w:color="000000" w:fill="E6E6E6"/>
            <w:noWrap/>
            <w:hideMark/>
          </w:tcPr>
          <w:p w:rsidR="00AA74F4" w:rsidRPr="00576022" w:rsidRDefault="00ED5990" w:rsidP="00AA74F4">
            <w:pPr>
              <w:jc w:val="right"/>
              <w:rPr>
                <w:rFonts w:ascii="Cambria" w:hAnsi="Cambria" w:cs="Arial"/>
                <w:b/>
                <w:sz w:val="18"/>
                <w:szCs w:val="18"/>
              </w:rPr>
            </w:pPr>
            <w:r w:rsidRPr="00576022">
              <w:rPr>
                <w:rFonts w:ascii="Cambria" w:hAnsi="Cambria" w:cs="Arial"/>
                <w:b/>
                <w:sz w:val="18"/>
                <w:szCs w:val="18"/>
              </w:rPr>
              <w:t>23</w:t>
            </w:r>
            <w:r w:rsidR="00576022" w:rsidRPr="00576022">
              <w:rPr>
                <w:rFonts w:ascii="Cambria" w:hAnsi="Cambria" w:cs="Arial"/>
                <w:b/>
                <w:sz w:val="18"/>
                <w:szCs w:val="18"/>
              </w:rPr>
              <w:t xml:space="preserve"> 610</w:t>
            </w:r>
          </w:p>
        </w:tc>
      </w:tr>
      <w:tr w:rsidR="00AA74F4" w:rsidRPr="009A20BC" w:rsidTr="00ED5990">
        <w:trPr>
          <w:trHeight w:val="240"/>
        </w:trPr>
        <w:tc>
          <w:tcPr>
            <w:tcW w:w="371" w:type="dxa"/>
            <w:tcBorders>
              <w:top w:val="nil"/>
              <w:left w:val="single" w:sz="4" w:space="0" w:color="auto"/>
              <w:bottom w:val="single" w:sz="4" w:space="0" w:color="auto"/>
              <w:right w:val="single" w:sz="4" w:space="0" w:color="auto"/>
            </w:tcBorders>
            <w:shd w:val="clear" w:color="auto" w:fill="auto"/>
            <w:noWrap/>
            <w:vAlign w:val="bottom"/>
            <w:hideMark/>
          </w:tcPr>
          <w:p w:rsidR="00AA74F4" w:rsidRPr="00576022" w:rsidRDefault="00AA74F4" w:rsidP="00AA74F4">
            <w:pPr>
              <w:jc w:val="both"/>
              <w:rPr>
                <w:rFonts w:ascii="Cambria" w:hAnsi="Cambria" w:cs="Arial"/>
                <w:sz w:val="18"/>
                <w:szCs w:val="18"/>
              </w:rPr>
            </w:pPr>
            <w:r w:rsidRPr="00576022">
              <w:rPr>
                <w:rFonts w:ascii="Cambria" w:hAnsi="Cambria" w:cs="Arial"/>
                <w:sz w:val="18"/>
                <w:szCs w:val="18"/>
              </w:rPr>
              <w:t> </w:t>
            </w:r>
          </w:p>
        </w:tc>
        <w:tc>
          <w:tcPr>
            <w:tcW w:w="5861" w:type="dxa"/>
            <w:tcBorders>
              <w:top w:val="nil"/>
              <w:left w:val="nil"/>
              <w:bottom w:val="single" w:sz="4" w:space="0" w:color="auto"/>
              <w:right w:val="single" w:sz="4" w:space="0" w:color="auto"/>
            </w:tcBorders>
            <w:shd w:val="clear" w:color="auto" w:fill="auto"/>
            <w:noWrap/>
            <w:vAlign w:val="bottom"/>
            <w:hideMark/>
          </w:tcPr>
          <w:p w:rsidR="00AA74F4" w:rsidRPr="00576022" w:rsidRDefault="00AA74F4" w:rsidP="00AA74F4">
            <w:pPr>
              <w:rPr>
                <w:rFonts w:ascii="Cambria" w:hAnsi="Cambria" w:cs="Arial"/>
                <w:sz w:val="18"/>
                <w:szCs w:val="18"/>
              </w:rPr>
            </w:pPr>
            <w:r w:rsidRPr="00576022">
              <w:rPr>
                <w:rFonts w:ascii="Cambria" w:hAnsi="Cambria" w:cs="Arial"/>
                <w:sz w:val="18"/>
                <w:szCs w:val="18"/>
              </w:rPr>
              <w:t> </w:t>
            </w:r>
          </w:p>
        </w:tc>
        <w:tc>
          <w:tcPr>
            <w:tcW w:w="1276" w:type="dxa"/>
            <w:tcBorders>
              <w:top w:val="nil"/>
              <w:left w:val="nil"/>
              <w:bottom w:val="single" w:sz="4" w:space="0" w:color="auto"/>
              <w:right w:val="single" w:sz="4" w:space="0" w:color="auto"/>
            </w:tcBorders>
            <w:shd w:val="clear" w:color="auto" w:fill="auto"/>
            <w:noWrap/>
            <w:hideMark/>
          </w:tcPr>
          <w:p w:rsidR="00AA74F4" w:rsidRPr="00576022" w:rsidRDefault="00AA74F4" w:rsidP="00AA74F4">
            <w:pPr>
              <w:jc w:val="right"/>
              <w:rPr>
                <w:rFonts w:ascii="Cambria" w:hAnsi="Cambria" w:cs="Arial"/>
                <w:b/>
                <w:sz w:val="18"/>
                <w:szCs w:val="18"/>
              </w:rPr>
            </w:pPr>
          </w:p>
        </w:tc>
        <w:tc>
          <w:tcPr>
            <w:tcW w:w="1560" w:type="dxa"/>
            <w:tcBorders>
              <w:top w:val="nil"/>
              <w:left w:val="nil"/>
              <w:bottom w:val="single" w:sz="4" w:space="0" w:color="auto"/>
              <w:right w:val="single" w:sz="4" w:space="0" w:color="auto"/>
            </w:tcBorders>
            <w:shd w:val="clear" w:color="auto" w:fill="auto"/>
            <w:noWrap/>
            <w:hideMark/>
          </w:tcPr>
          <w:p w:rsidR="00AA74F4" w:rsidRPr="00576022" w:rsidRDefault="00AA74F4" w:rsidP="00AA74F4">
            <w:pPr>
              <w:jc w:val="right"/>
              <w:rPr>
                <w:rFonts w:ascii="Cambria" w:hAnsi="Cambria" w:cs="Arial"/>
                <w:b/>
                <w:sz w:val="18"/>
                <w:szCs w:val="18"/>
              </w:rPr>
            </w:pPr>
          </w:p>
        </w:tc>
        <w:tc>
          <w:tcPr>
            <w:tcW w:w="1560" w:type="dxa"/>
            <w:tcBorders>
              <w:top w:val="nil"/>
              <w:left w:val="nil"/>
              <w:bottom w:val="single" w:sz="4" w:space="0" w:color="auto"/>
              <w:right w:val="single" w:sz="4" w:space="0" w:color="auto"/>
            </w:tcBorders>
            <w:shd w:val="clear" w:color="auto" w:fill="auto"/>
            <w:noWrap/>
            <w:hideMark/>
          </w:tcPr>
          <w:p w:rsidR="00AA74F4" w:rsidRPr="00576022" w:rsidRDefault="00AA74F4" w:rsidP="00AA74F4">
            <w:pPr>
              <w:jc w:val="right"/>
              <w:rPr>
                <w:rFonts w:ascii="Cambria" w:hAnsi="Cambria" w:cs="Arial"/>
                <w:b/>
                <w:sz w:val="18"/>
                <w:szCs w:val="18"/>
              </w:rPr>
            </w:pPr>
          </w:p>
        </w:tc>
      </w:tr>
      <w:tr w:rsidR="00AA74F4" w:rsidRPr="009A20BC" w:rsidTr="00ED5990">
        <w:trPr>
          <w:trHeight w:val="240"/>
        </w:trPr>
        <w:tc>
          <w:tcPr>
            <w:tcW w:w="371" w:type="dxa"/>
            <w:tcBorders>
              <w:top w:val="nil"/>
              <w:left w:val="single" w:sz="4" w:space="0" w:color="auto"/>
              <w:bottom w:val="single" w:sz="4" w:space="0" w:color="auto"/>
              <w:right w:val="single" w:sz="4" w:space="0" w:color="auto"/>
            </w:tcBorders>
            <w:shd w:val="clear" w:color="D9D9D9" w:fill="E6E6E6"/>
            <w:noWrap/>
            <w:vAlign w:val="bottom"/>
            <w:hideMark/>
          </w:tcPr>
          <w:p w:rsidR="00AA74F4" w:rsidRPr="00576022" w:rsidRDefault="00AA74F4" w:rsidP="00AA74F4">
            <w:pPr>
              <w:jc w:val="both"/>
              <w:rPr>
                <w:rFonts w:ascii="Cambria" w:hAnsi="Cambria" w:cs="Arial"/>
                <w:b/>
                <w:bCs/>
                <w:sz w:val="18"/>
                <w:szCs w:val="18"/>
              </w:rPr>
            </w:pPr>
            <w:r w:rsidRPr="00576022">
              <w:rPr>
                <w:rFonts w:ascii="Cambria" w:hAnsi="Cambria" w:cs="Arial"/>
                <w:b/>
                <w:bCs/>
                <w:sz w:val="18"/>
                <w:szCs w:val="18"/>
              </w:rPr>
              <w:t> </w:t>
            </w:r>
          </w:p>
        </w:tc>
        <w:tc>
          <w:tcPr>
            <w:tcW w:w="5861" w:type="dxa"/>
            <w:tcBorders>
              <w:top w:val="nil"/>
              <w:left w:val="nil"/>
              <w:bottom w:val="single" w:sz="4" w:space="0" w:color="auto"/>
              <w:right w:val="single" w:sz="4" w:space="0" w:color="auto"/>
            </w:tcBorders>
            <w:shd w:val="clear" w:color="D9D9D9" w:fill="E6E6E6"/>
            <w:noWrap/>
            <w:vAlign w:val="bottom"/>
            <w:hideMark/>
          </w:tcPr>
          <w:p w:rsidR="00AA74F4" w:rsidRPr="00576022" w:rsidRDefault="00AA74F4" w:rsidP="00AA74F4">
            <w:pPr>
              <w:rPr>
                <w:rFonts w:ascii="Cambria" w:hAnsi="Cambria" w:cs="Arial"/>
                <w:b/>
                <w:bCs/>
                <w:sz w:val="18"/>
                <w:szCs w:val="18"/>
              </w:rPr>
            </w:pPr>
            <w:r w:rsidRPr="00576022">
              <w:rPr>
                <w:rFonts w:ascii="Cambria" w:hAnsi="Cambria" w:cs="Arial"/>
                <w:b/>
                <w:bCs/>
                <w:sz w:val="18"/>
                <w:szCs w:val="18"/>
              </w:rPr>
              <w:t>Общо разходи по бюджета (І.1+ІІ):</w:t>
            </w:r>
          </w:p>
        </w:tc>
        <w:tc>
          <w:tcPr>
            <w:tcW w:w="1276" w:type="dxa"/>
            <w:tcBorders>
              <w:top w:val="nil"/>
              <w:left w:val="nil"/>
              <w:bottom w:val="single" w:sz="4" w:space="0" w:color="auto"/>
              <w:right w:val="single" w:sz="4" w:space="0" w:color="auto"/>
            </w:tcBorders>
            <w:shd w:val="clear" w:color="000000" w:fill="E6E6E6"/>
            <w:noWrap/>
            <w:hideMark/>
          </w:tcPr>
          <w:p w:rsidR="00AA74F4" w:rsidRPr="00576022" w:rsidRDefault="00AA74F4" w:rsidP="00AA74F4">
            <w:pPr>
              <w:jc w:val="right"/>
              <w:rPr>
                <w:rFonts w:ascii="Cambria" w:hAnsi="Cambria" w:cs="Arial"/>
                <w:b/>
                <w:sz w:val="18"/>
                <w:szCs w:val="18"/>
              </w:rPr>
            </w:pPr>
            <w:r w:rsidRPr="00576022">
              <w:rPr>
                <w:rFonts w:ascii="Cambria" w:hAnsi="Cambria" w:cs="Arial"/>
                <w:b/>
                <w:sz w:val="18"/>
                <w:szCs w:val="18"/>
              </w:rPr>
              <w:t>95 288 100</w:t>
            </w:r>
          </w:p>
        </w:tc>
        <w:tc>
          <w:tcPr>
            <w:tcW w:w="1560" w:type="dxa"/>
            <w:tcBorders>
              <w:top w:val="nil"/>
              <w:left w:val="nil"/>
              <w:bottom w:val="single" w:sz="4" w:space="0" w:color="auto"/>
              <w:right w:val="single" w:sz="4" w:space="0" w:color="auto"/>
            </w:tcBorders>
            <w:shd w:val="clear" w:color="000000" w:fill="E6E6E6"/>
            <w:noWrap/>
            <w:hideMark/>
          </w:tcPr>
          <w:p w:rsidR="00AA74F4" w:rsidRPr="00576022" w:rsidRDefault="00ED5990" w:rsidP="00AA74F4">
            <w:pPr>
              <w:jc w:val="right"/>
              <w:rPr>
                <w:rFonts w:ascii="Cambria" w:hAnsi="Cambria" w:cs="Arial"/>
                <w:b/>
                <w:sz w:val="18"/>
                <w:szCs w:val="18"/>
              </w:rPr>
            </w:pPr>
            <w:r w:rsidRPr="00576022">
              <w:rPr>
                <w:rFonts w:ascii="Cambria" w:hAnsi="Cambria" w:cs="Arial"/>
                <w:b/>
                <w:sz w:val="18"/>
                <w:szCs w:val="18"/>
              </w:rPr>
              <w:t>117 135 402</w:t>
            </w:r>
          </w:p>
        </w:tc>
        <w:tc>
          <w:tcPr>
            <w:tcW w:w="1560" w:type="dxa"/>
            <w:tcBorders>
              <w:top w:val="nil"/>
              <w:left w:val="nil"/>
              <w:bottom w:val="single" w:sz="4" w:space="0" w:color="auto"/>
              <w:right w:val="single" w:sz="4" w:space="0" w:color="auto"/>
            </w:tcBorders>
            <w:shd w:val="clear" w:color="000000" w:fill="E6E6E6"/>
            <w:noWrap/>
            <w:hideMark/>
          </w:tcPr>
          <w:p w:rsidR="00AA74F4" w:rsidRPr="00576022" w:rsidRDefault="00ED5990" w:rsidP="00ED5990">
            <w:pPr>
              <w:jc w:val="right"/>
              <w:rPr>
                <w:rFonts w:ascii="Cambria" w:hAnsi="Cambria" w:cs="Arial"/>
                <w:b/>
                <w:sz w:val="18"/>
                <w:szCs w:val="18"/>
              </w:rPr>
            </w:pPr>
            <w:r w:rsidRPr="00576022">
              <w:rPr>
                <w:rFonts w:ascii="Cambria" w:hAnsi="Cambria" w:cs="Arial"/>
                <w:b/>
                <w:sz w:val="18"/>
                <w:szCs w:val="18"/>
              </w:rPr>
              <w:t>112 142 074</w:t>
            </w:r>
          </w:p>
        </w:tc>
      </w:tr>
      <w:tr w:rsidR="00AA74F4" w:rsidRPr="009A20BC" w:rsidTr="00ED5990">
        <w:trPr>
          <w:trHeight w:val="240"/>
        </w:trPr>
        <w:tc>
          <w:tcPr>
            <w:tcW w:w="371" w:type="dxa"/>
            <w:tcBorders>
              <w:top w:val="nil"/>
              <w:left w:val="single" w:sz="4" w:space="0" w:color="auto"/>
              <w:bottom w:val="single" w:sz="4" w:space="0" w:color="auto"/>
              <w:right w:val="single" w:sz="4" w:space="0" w:color="auto"/>
            </w:tcBorders>
            <w:shd w:val="clear" w:color="auto" w:fill="auto"/>
            <w:noWrap/>
            <w:vAlign w:val="bottom"/>
            <w:hideMark/>
          </w:tcPr>
          <w:p w:rsidR="00AA74F4" w:rsidRPr="00576022" w:rsidRDefault="00AA74F4" w:rsidP="00AA74F4">
            <w:pPr>
              <w:jc w:val="both"/>
              <w:rPr>
                <w:rFonts w:ascii="Cambria" w:hAnsi="Cambria" w:cs="Arial"/>
                <w:sz w:val="18"/>
                <w:szCs w:val="18"/>
              </w:rPr>
            </w:pPr>
            <w:r w:rsidRPr="00576022">
              <w:rPr>
                <w:rFonts w:ascii="Cambria" w:hAnsi="Cambria" w:cs="Arial"/>
                <w:sz w:val="18"/>
                <w:szCs w:val="18"/>
              </w:rPr>
              <w:t> </w:t>
            </w:r>
          </w:p>
        </w:tc>
        <w:tc>
          <w:tcPr>
            <w:tcW w:w="5861" w:type="dxa"/>
            <w:tcBorders>
              <w:top w:val="nil"/>
              <w:left w:val="nil"/>
              <w:bottom w:val="single" w:sz="4" w:space="0" w:color="auto"/>
              <w:right w:val="single" w:sz="4" w:space="0" w:color="auto"/>
            </w:tcBorders>
            <w:shd w:val="clear" w:color="auto" w:fill="auto"/>
            <w:noWrap/>
            <w:vAlign w:val="bottom"/>
            <w:hideMark/>
          </w:tcPr>
          <w:p w:rsidR="00AA74F4" w:rsidRPr="00576022" w:rsidRDefault="00AA74F4" w:rsidP="00AA74F4">
            <w:pPr>
              <w:rPr>
                <w:rFonts w:ascii="Cambria" w:hAnsi="Cambria" w:cs="Arial"/>
                <w:sz w:val="18"/>
                <w:szCs w:val="18"/>
              </w:rPr>
            </w:pPr>
            <w:r w:rsidRPr="00576022">
              <w:rPr>
                <w:rFonts w:ascii="Cambria" w:hAnsi="Cambria" w:cs="Arial"/>
                <w:sz w:val="18"/>
                <w:szCs w:val="18"/>
              </w:rPr>
              <w:t> </w:t>
            </w:r>
          </w:p>
        </w:tc>
        <w:tc>
          <w:tcPr>
            <w:tcW w:w="1276" w:type="dxa"/>
            <w:tcBorders>
              <w:top w:val="nil"/>
              <w:left w:val="nil"/>
              <w:bottom w:val="single" w:sz="4" w:space="0" w:color="auto"/>
              <w:right w:val="single" w:sz="4" w:space="0" w:color="auto"/>
            </w:tcBorders>
            <w:shd w:val="clear" w:color="auto" w:fill="auto"/>
            <w:noWrap/>
            <w:hideMark/>
          </w:tcPr>
          <w:p w:rsidR="00AA74F4" w:rsidRPr="00576022" w:rsidRDefault="00AA74F4" w:rsidP="00AA74F4">
            <w:pPr>
              <w:jc w:val="right"/>
              <w:rPr>
                <w:rFonts w:ascii="Cambria" w:hAnsi="Cambria" w:cs="Arial"/>
                <w:b/>
                <w:sz w:val="18"/>
                <w:szCs w:val="18"/>
              </w:rPr>
            </w:pPr>
          </w:p>
        </w:tc>
        <w:tc>
          <w:tcPr>
            <w:tcW w:w="1560" w:type="dxa"/>
            <w:tcBorders>
              <w:top w:val="nil"/>
              <w:left w:val="nil"/>
              <w:bottom w:val="single" w:sz="4" w:space="0" w:color="auto"/>
              <w:right w:val="single" w:sz="4" w:space="0" w:color="auto"/>
            </w:tcBorders>
            <w:shd w:val="clear" w:color="auto" w:fill="auto"/>
            <w:noWrap/>
            <w:hideMark/>
          </w:tcPr>
          <w:p w:rsidR="00AA74F4" w:rsidRPr="00576022" w:rsidRDefault="00AA74F4" w:rsidP="00AA74F4">
            <w:pPr>
              <w:jc w:val="right"/>
              <w:rPr>
                <w:rFonts w:ascii="Cambria" w:hAnsi="Cambria" w:cs="Arial"/>
                <w:b/>
                <w:sz w:val="18"/>
                <w:szCs w:val="18"/>
              </w:rPr>
            </w:pPr>
          </w:p>
        </w:tc>
        <w:tc>
          <w:tcPr>
            <w:tcW w:w="1560" w:type="dxa"/>
            <w:tcBorders>
              <w:top w:val="nil"/>
              <w:left w:val="nil"/>
              <w:bottom w:val="single" w:sz="4" w:space="0" w:color="auto"/>
              <w:right w:val="single" w:sz="4" w:space="0" w:color="auto"/>
            </w:tcBorders>
            <w:shd w:val="clear" w:color="auto" w:fill="auto"/>
            <w:noWrap/>
            <w:hideMark/>
          </w:tcPr>
          <w:p w:rsidR="00AA74F4" w:rsidRPr="00576022" w:rsidRDefault="00AA74F4" w:rsidP="00AA74F4">
            <w:pPr>
              <w:jc w:val="right"/>
              <w:rPr>
                <w:rFonts w:ascii="Cambria" w:hAnsi="Cambria" w:cs="Arial"/>
                <w:b/>
                <w:sz w:val="18"/>
                <w:szCs w:val="18"/>
              </w:rPr>
            </w:pPr>
          </w:p>
        </w:tc>
      </w:tr>
      <w:tr w:rsidR="00ED5990" w:rsidRPr="009A20BC" w:rsidTr="00ED5990">
        <w:trPr>
          <w:trHeight w:val="240"/>
        </w:trPr>
        <w:tc>
          <w:tcPr>
            <w:tcW w:w="371" w:type="dxa"/>
            <w:tcBorders>
              <w:top w:val="nil"/>
              <w:left w:val="single" w:sz="4" w:space="0" w:color="auto"/>
              <w:bottom w:val="single" w:sz="4" w:space="0" w:color="auto"/>
              <w:right w:val="single" w:sz="4" w:space="0" w:color="auto"/>
            </w:tcBorders>
            <w:shd w:val="clear" w:color="D9D9D9" w:fill="E6E6E6"/>
            <w:noWrap/>
            <w:vAlign w:val="bottom"/>
            <w:hideMark/>
          </w:tcPr>
          <w:p w:rsidR="00ED5990" w:rsidRPr="00576022" w:rsidRDefault="00ED5990" w:rsidP="00ED5990">
            <w:pPr>
              <w:jc w:val="both"/>
              <w:rPr>
                <w:rFonts w:ascii="Cambria" w:hAnsi="Cambria" w:cs="Arial"/>
                <w:b/>
                <w:bCs/>
                <w:sz w:val="18"/>
                <w:szCs w:val="18"/>
              </w:rPr>
            </w:pPr>
            <w:r w:rsidRPr="00576022">
              <w:rPr>
                <w:rFonts w:ascii="Cambria" w:hAnsi="Cambria" w:cs="Arial"/>
                <w:b/>
                <w:bCs/>
                <w:sz w:val="18"/>
                <w:szCs w:val="18"/>
              </w:rPr>
              <w:t> </w:t>
            </w:r>
          </w:p>
        </w:tc>
        <w:tc>
          <w:tcPr>
            <w:tcW w:w="5861" w:type="dxa"/>
            <w:tcBorders>
              <w:top w:val="nil"/>
              <w:left w:val="nil"/>
              <w:bottom w:val="single" w:sz="4" w:space="0" w:color="auto"/>
              <w:right w:val="single" w:sz="4" w:space="0" w:color="auto"/>
            </w:tcBorders>
            <w:shd w:val="clear" w:color="D9D9D9" w:fill="E6E6E6"/>
            <w:noWrap/>
            <w:vAlign w:val="bottom"/>
            <w:hideMark/>
          </w:tcPr>
          <w:p w:rsidR="00ED5990" w:rsidRPr="00576022" w:rsidRDefault="00ED5990" w:rsidP="00ED5990">
            <w:pPr>
              <w:rPr>
                <w:rFonts w:ascii="Cambria" w:hAnsi="Cambria" w:cs="Arial"/>
                <w:b/>
                <w:bCs/>
                <w:sz w:val="18"/>
                <w:szCs w:val="18"/>
              </w:rPr>
            </w:pPr>
            <w:r w:rsidRPr="00576022">
              <w:rPr>
                <w:rFonts w:ascii="Cambria" w:hAnsi="Cambria" w:cs="Arial"/>
                <w:b/>
                <w:bCs/>
                <w:sz w:val="18"/>
                <w:szCs w:val="18"/>
              </w:rPr>
              <w:t>Общо разходи (І+ІІ+ІІІ):</w:t>
            </w:r>
          </w:p>
        </w:tc>
        <w:tc>
          <w:tcPr>
            <w:tcW w:w="1276" w:type="dxa"/>
            <w:tcBorders>
              <w:top w:val="nil"/>
              <w:left w:val="nil"/>
              <w:bottom w:val="single" w:sz="4" w:space="0" w:color="auto"/>
              <w:right w:val="single" w:sz="4" w:space="0" w:color="auto"/>
            </w:tcBorders>
            <w:shd w:val="clear" w:color="000000" w:fill="E6E6E6"/>
            <w:noWrap/>
            <w:hideMark/>
          </w:tcPr>
          <w:p w:rsidR="00ED5990" w:rsidRPr="00576022" w:rsidRDefault="00ED5990" w:rsidP="00ED5990">
            <w:pPr>
              <w:jc w:val="right"/>
              <w:rPr>
                <w:rFonts w:ascii="Cambria" w:hAnsi="Cambria" w:cs="Arial"/>
                <w:b/>
                <w:sz w:val="18"/>
                <w:szCs w:val="18"/>
              </w:rPr>
            </w:pPr>
            <w:r w:rsidRPr="00576022">
              <w:rPr>
                <w:rFonts w:ascii="Cambria" w:hAnsi="Cambria" w:cs="Arial"/>
                <w:b/>
                <w:sz w:val="18"/>
                <w:szCs w:val="18"/>
              </w:rPr>
              <w:t>95 288 100</w:t>
            </w:r>
          </w:p>
        </w:tc>
        <w:tc>
          <w:tcPr>
            <w:tcW w:w="1560" w:type="dxa"/>
            <w:tcBorders>
              <w:top w:val="nil"/>
              <w:left w:val="nil"/>
              <w:bottom w:val="single" w:sz="4" w:space="0" w:color="auto"/>
              <w:right w:val="single" w:sz="4" w:space="0" w:color="auto"/>
            </w:tcBorders>
            <w:shd w:val="clear" w:color="000000" w:fill="E6E6E6"/>
            <w:noWrap/>
            <w:hideMark/>
          </w:tcPr>
          <w:p w:rsidR="00ED5990" w:rsidRPr="00576022" w:rsidRDefault="00ED5990" w:rsidP="00ED5990">
            <w:pPr>
              <w:jc w:val="right"/>
              <w:rPr>
                <w:rFonts w:ascii="Cambria" w:hAnsi="Cambria" w:cs="Arial"/>
                <w:b/>
                <w:sz w:val="18"/>
                <w:szCs w:val="18"/>
              </w:rPr>
            </w:pPr>
            <w:r w:rsidRPr="00576022">
              <w:rPr>
                <w:rFonts w:ascii="Cambria" w:hAnsi="Cambria" w:cs="Arial"/>
                <w:b/>
                <w:sz w:val="18"/>
                <w:szCs w:val="18"/>
              </w:rPr>
              <w:t>117 135 402</w:t>
            </w:r>
          </w:p>
        </w:tc>
        <w:tc>
          <w:tcPr>
            <w:tcW w:w="1560" w:type="dxa"/>
            <w:tcBorders>
              <w:top w:val="nil"/>
              <w:left w:val="nil"/>
              <w:bottom w:val="single" w:sz="4" w:space="0" w:color="auto"/>
              <w:right w:val="single" w:sz="4" w:space="0" w:color="auto"/>
            </w:tcBorders>
            <w:shd w:val="clear" w:color="000000" w:fill="E6E6E6"/>
            <w:noWrap/>
            <w:hideMark/>
          </w:tcPr>
          <w:p w:rsidR="00ED5990" w:rsidRPr="00576022" w:rsidRDefault="00ED5990" w:rsidP="00ED5990">
            <w:pPr>
              <w:jc w:val="right"/>
              <w:rPr>
                <w:rFonts w:ascii="Cambria" w:hAnsi="Cambria" w:cs="Arial"/>
                <w:b/>
                <w:sz w:val="18"/>
                <w:szCs w:val="18"/>
              </w:rPr>
            </w:pPr>
            <w:r w:rsidRPr="00576022">
              <w:rPr>
                <w:rFonts w:ascii="Cambria" w:hAnsi="Cambria" w:cs="Arial"/>
                <w:b/>
                <w:sz w:val="18"/>
                <w:szCs w:val="18"/>
              </w:rPr>
              <w:t>112 142 074</w:t>
            </w:r>
          </w:p>
        </w:tc>
      </w:tr>
      <w:tr w:rsidR="00ED5990" w:rsidRPr="009A20BC" w:rsidTr="00ED5990">
        <w:trPr>
          <w:trHeight w:val="240"/>
        </w:trPr>
        <w:tc>
          <w:tcPr>
            <w:tcW w:w="371" w:type="dxa"/>
            <w:tcBorders>
              <w:top w:val="nil"/>
              <w:left w:val="single" w:sz="4" w:space="0" w:color="auto"/>
              <w:bottom w:val="single" w:sz="4" w:space="0" w:color="auto"/>
              <w:right w:val="single" w:sz="4" w:space="0" w:color="auto"/>
            </w:tcBorders>
            <w:shd w:val="clear" w:color="D9D9D9" w:fill="E6E6E6"/>
            <w:noWrap/>
            <w:vAlign w:val="bottom"/>
            <w:hideMark/>
          </w:tcPr>
          <w:p w:rsidR="00ED5990" w:rsidRPr="00576022" w:rsidRDefault="00ED5990" w:rsidP="00ED5990">
            <w:pPr>
              <w:jc w:val="both"/>
              <w:rPr>
                <w:rFonts w:ascii="Cambria" w:hAnsi="Cambria" w:cs="Arial"/>
                <w:sz w:val="18"/>
                <w:szCs w:val="18"/>
              </w:rPr>
            </w:pPr>
            <w:r w:rsidRPr="00576022">
              <w:rPr>
                <w:rFonts w:ascii="Cambria" w:hAnsi="Cambria" w:cs="Arial"/>
                <w:sz w:val="18"/>
                <w:szCs w:val="18"/>
              </w:rPr>
              <w:t> </w:t>
            </w:r>
          </w:p>
        </w:tc>
        <w:tc>
          <w:tcPr>
            <w:tcW w:w="5861" w:type="dxa"/>
            <w:tcBorders>
              <w:top w:val="nil"/>
              <w:left w:val="nil"/>
              <w:bottom w:val="single" w:sz="4" w:space="0" w:color="auto"/>
              <w:right w:val="single" w:sz="4" w:space="0" w:color="auto"/>
            </w:tcBorders>
            <w:shd w:val="clear" w:color="D9D9D9" w:fill="E6E6E6"/>
            <w:noWrap/>
            <w:vAlign w:val="bottom"/>
            <w:hideMark/>
          </w:tcPr>
          <w:p w:rsidR="00ED5990" w:rsidRPr="00576022" w:rsidRDefault="00ED5990" w:rsidP="00ED5990">
            <w:pPr>
              <w:rPr>
                <w:rFonts w:ascii="Cambria" w:hAnsi="Cambria" w:cs="Arial"/>
                <w:sz w:val="18"/>
                <w:szCs w:val="18"/>
              </w:rPr>
            </w:pPr>
            <w:r w:rsidRPr="00576022">
              <w:rPr>
                <w:rFonts w:ascii="Cambria" w:hAnsi="Cambria" w:cs="Arial"/>
                <w:sz w:val="18"/>
                <w:szCs w:val="18"/>
              </w:rPr>
              <w:t> </w:t>
            </w:r>
          </w:p>
        </w:tc>
        <w:tc>
          <w:tcPr>
            <w:tcW w:w="1276" w:type="dxa"/>
            <w:tcBorders>
              <w:top w:val="nil"/>
              <w:left w:val="nil"/>
              <w:bottom w:val="single" w:sz="4" w:space="0" w:color="auto"/>
              <w:right w:val="single" w:sz="4" w:space="0" w:color="auto"/>
            </w:tcBorders>
            <w:shd w:val="clear" w:color="D9D9D9" w:fill="E6E6E6"/>
            <w:noWrap/>
            <w:hideMark/>
          </w:tcPr>
          <w:p w:rsidR="00ED5990" w:rsidRPr="00576022" w:rsidRDefault="00ED5990" w:rsidP="00ED5990">
            <w:pPr>
              <w:jc w:val="right"/>
            </w:pPr>
          </w:p>
        </w:tc>
        <w:tc>
          <w:tcPr>
            <w:tcW w:w="1560" w:type="dxa"/>
            <w:tcBorders>
              <w:top w:val="nil"/>
              <w:left w:val="nil"/>
              <w:bottom w:val="single" w:sz="4" w:space="0" w:color="auto"/>
              <w:right w:val="single" w:sz="4" w:space="0" w:color="auto"/>
            </w:tcBorders>
            <w:shd w:val="clear" w:color="D9D9D9" w:fill="E6E6E6"/>
            <w:noWrap/>
            <w:hideMark/>
          </w:tcPr>
          <w:p w:rsidR="00ED5990" w:rsidRPr="00576022" w:rsidRDefault="00ED5990" w:rsidP="00ED5990">
            <w:pPr>
              <w:jc w:val="right"/>
            </w:pPr>
          </w:p>
        </w:tc>
        <w:tc>
          <w:tcPr>
            <w:tcW w:w="1560" w:type="dxa"/>
            <w:tcBorders>
              <w:top w:val="nil"/>
              <w:left w:val="nil"/>
              <w:bottom w:val="single" w:sz="4" w:space="0" w:color="auto"/>
              <w:right w:val="single" w:sz="4" w:space="0" w:color="auto"/>
            </w:tcBorders>
            <w:shd w:val="clear" w:color="D9D9D9" w:fill="E6E6E6"/>
            <w:noWrap/>
            <w:hideMark/>
          </w:tcPr>
          <w:p w:rsidR="00ED5990" w:rsidRPr="00576022" w:rsidRDefault="00ED5990" w:rsidP="00ED5990">
            <w:pPr>
              <w:jc w:val="right"/>
            </w:pPr>
          </w:p>
        </w:tc>
      </w:tr>
      <w:tr w:rsidR="00ED5990" w:rsidRPr="009A20BC" w:rsidTr="00ED5990">
        <w:trPr>
          <w:trHeight w:val="240"/>
        </w:trPr>
        <w:tc>
          <w:tcPr>
            <w:tcW w:w="371" w:type="dxa"/>
            <w:tcBorders>
              <w:top w:val="nil"/>
              <w:left w:val="single" w:sz="4" w:space="0" w:color="auto"/>
              <w:bottom w:val="single" w:sz="4" w:space="0" w:color="auto"/>
              <w:right w:val="single" w:sz="4" w:space="0" w:color="auto"/>
            </w:tcBorders>
            <w:shd w:val="clear" w:color="auto" w:fill="auto"/>
            <w:noWrap/>
            <w:vAlign w:val="bottom"/>
            <w:hideMark/>
          </w:tcPr>
          <w:p w:rsidR="00ED5990" w:rsidRPr="00576022" w:rsidRDefault="00ED5990" w:rsidP="00ED5990">
            <w:pPr>
              <w:jc w:val="both"/>
              <w:rPr>
                <w:rFonts w:ascii="Cambria" w:hAnsi="Cambria" w:cs="Arial"/>
                <w:sz w:val="18"/>
                <w:szCs w:val="18"/>
              </w:rPr>
            </w:pPr>
            <w:r w:rsidRPr="00576022">
              <w:rPr>
                <w:rFonts w:ascii="Cambria" w:hAnsi="Cambria" w:cs="Arial"/>
                <w:sz w:val="18"/>
                <w:szCs w:val="18"/>
              </w:rPr>
              <w:t> </w:t>
            </w:r>
          </w:p>
        </w:tc>
        <w:tc>
          <w:tcPr>
            <w:tcW w:w="5861" w:type="dxa"/>
            <w:tcBorders>
              <w:top w:val="nil"/>
              <w:left w:val="nil"/>
              <w:bottom w:val="single" w:sz="4" w:space="0" w:color="auto"/>
              <w:right w:val="single" w:sz="4" w:space="0" w:color="auto"/>
            </w:tcBorders>
            <w:shd w:val="clear" w:color="auto" w:fill="auto"/>
            <w:noWrap/>
            <w:vAlign w:val="bottom"/>
            <w:hideMark/>
          </w:tcPr>
          <w:p w:rsidR="00ED5990" w:rsidRPr="00576022" w:rsidRDefault="00ED5990" w:rsidP="00ED5990">
            <w:pPr>
              <w:rPr>
                <w:rFonts w:ascii="Cambria" w:hAnsi="Cambria" w:cs="Arial"/>
                <w:sz w:val="18"/>
                <w:szCs w:val="18"/>
              </w:rPr>
            </w:pPr>
            <w:r w:rsidRPr="00576022">
              <w:rPr>
                <w:rFonts w:ascii="Cambria" w:hAnsi="Cambria" w:cs="Arial"/>
                <w:sz w:val="18"/>
                <w:szCs w:val="18"/>
              </w:rPr>
              <w:t>Численост на щатния персонал</w:t>
            </w:r>
          </w:p>
        </w:tc>
        <w:tc>
          <w:tcPr>
            <w:tcW w:w="1276" w:type="dxa"/>
            <w:tcBorders>
              <w:top w:val="nil"/>
              <w:left w:val="nil"/>
              <w:bottom w:val="single" w:sz="4" w:space="0" w:color="auto"/>
              <w:right w:val="single" w:sz="4" w:space="0" w:color="auto"/>
            </w:tcBorders>
            <w:shd w:val="clear" w:color="auto" w:fill="auto"/>
            <w:noWrap/>
            <w:hideMark/>
          </w:tcPr>
          <w:p w:rsidR="00ED5990" w:rsidRPr="00576022" w:rsidRDefault="00ED5990" w:rsidP="00ED5990">
            <w:pPr>
              <w:jc w:val="right"/>
            </w:pPr>
            <w:r w:rsidRPr="00576022">
              <w:t>709</w:t>
            </w:r>
          </w:p>
        </w:tc>
        <w:tc>
          <w:tcPr>
            <w:tcW w:w="1560" w:type="dxa"/>
            <w:tcBorders>
              <w:top w:val="nil"/>
              <w:left w:val="nil"/>
              <w:bottom w:val="single" w:sz="4" w:space="0" w:color="auto"/>
              <w:right w:val="single" w:sz="4" w:space="0" w:color="auto"/>
            </w:tcBorders>
            <w:shd w:val="clear" w:color="auto" w:fill="auto"/>
            <w:noWrap/>
            <w:hideMark/>
          </w:tcPr>
          <w:p w:rsidR="00ED5990" w:rsidRPr="00576022" w:rsidRDefault="00ED5990" w:rsidP="00ED5990">
            <w:pPr>
              <w:jc w:val="right"/>
            </w:pPr>
            <w:r w:rsidRPr="00576022">
              <w:t>709</w:t>
            </w:r>
          </w:p>
        </w:tc>
        <w:tc>
          <w:tcPr>
            <w:tcW w:w="1560" w:type="dxa"/>
            <w:tcBorders>
              <w:top w:val="nil"/>
              <w:left w:val="nil"/>
              <w:bottom w:val="single" w:sz="4" w:space="0" w:color="auto"/>
              <w:right w:val="single" w:sz="4" w:space="0" w:color="auto"/>
            </w:tcBorders>
            <w:shd w:val="clear" w:color="auto" w:fill="auto"/>
            <w:noWrap/>
            <w:hideMark/>
          </w:tcPr>
          <w:p w:rsidR="00ED5990" w:rsidRPr="00576022" w:rsidRDefault="00ED5990" w:rsidP="00ED5990">
            <w:pPr>
              <w:jc w:val="right"/>
            </w:pPr>
            <w:r w:rsidRPr="00576022">
              <w:t>6</w:t>
            </w:r>
            <w:r w:rsidR="00850399">
              <w:t>41</w:t>
            </w:r>
          </w:p>
        </w:tc>
      </w:tr>
      <w:tr w:rsidR="00ED5990" w:rsidRPr="009A20BC" w:rsidTr="00ED5990">
        <w:trPr>
          <w:trHeight w:val="240"/>
        </w:trPr>
        <w:tc>
          <w:tcPr>
            <w:tcW w:w="371" w:type="dxa"/>
            <w:tcBorders>
              <w:top w:val="nil"/>
              <w:left w:val="single" w:sz="4" w:space="0" w:color="auto"/>
              <w:bottom w:val="single" w:sz="4" w:space="0" w:color="auto"/>
              <w:right w:val="single" w:sz="4" w:space="0" w:color="auto"/>
            </w:tcBorders>
            <w:shd w:val="clear" w:color="auto" w:fill="auto"/>
            <w:noWrap/>
            <w:vAlign w:val="bottom"/>
            <w:hideMark/>
          </w:tcPr>
          <w:p w:rsidR="00ED5990" w:rsidRPr="00576022" w:rsidRDefault="00ED5990" w:rsidP="00ED5990">
            <w:pPr>
              <w:jc w:val="both"/>
              <w:rPr>
                <w:rFonts w:ascii="Cambria" w:hAnsi="Cambria" w:cs="Arial"/>
                <w:sz w:val="18"/>
                <w:szCs w:val="18"/>
              </w:rPr>
            </w:pPr>
            <w:r w:rsidRPr="00576022">
              <w:rPr>
                <w:rFonts w:ascii="Cambria" w:hAnsi="Cambria" w:cs="Arial"/>
                <w:sz w:val="18"/>
                <w:szCs w:val="18"/>
              </w:rPr>
              <w:t> </w:t>
            </w:r>
          </w:p>
        </w:tc>
        <w:tc>
          <w:tcPr>
            <w:tcW w:w="5861" w:type="dxa"/>
            <w:tcBorders>
              <w:top w:val="nil"/>
              <w:left w:val="nil"/>
              <w:bottom w:val="single" w:sz="4" w:space="0" w:color="auto"/>
              <w:right w:val="single" w:sz="4" w:space="0" w:color="auto"/>
            </w:tcBorders>
            <w:shd w:val="clear" w:color="auto" w:fill="auto"/>
            <w:noWrap/>
            <w:vAlign w:val="bottom"/>
            <w:hideMark/>
          </w:tcPr>
          <w:p w:rsidR="00ED5990" w:rsidRPr="00576022" w:rsidRDefault="00ED5990" w:rsidP="00ED5990">
            <w:pPr>
              <w:rPr>
                <w:rFonts w:ascii="Cambria" w:hAnsi="Cambria" w:cs="Arial"/>
                <w:sz w:val="18"/>
                <w:szCs w:val="18"/>
              </w:rPr>
            </w:pPr>
            <w:r w:rsidRPr="00576022">
              <w:rPr>
                <w:rFonts w:ascii="Cambria" w:hAnsi="Cambria" w:cs="Arial"/>
                <w:sz w:val="18"/>
                <w:szCs w:val="18"/>
              </w:rPr>
              <w:t>Численост на извънщатния персонал</w:t>
            </w:r>
          </w:p>
        </w:tc>
        <w:tc>
          <w:tcPr>
            <w:tcW w:w="1276" w:type="dxa"/>
            <w:tcBorders>
              <w:top w:val="nil"/>
              <w:left w:val="nil"/>
              <w:bottom w:val="single" w:sz="4" w:space="0" w:color="auto"/>
              <w:right w:val="single" w:sz="4" w:space="0" w:color="auto"/>
            </w:tcBorders>
            <w:shd w:val="clear" w:color="auto" w:fill="auto"/>
            <w:noWrap/>
            <w:hideMark/>
          </w:tcPr>
          <w:p w:rsidR="00ED5990" w:rsidRPr="00576022" w:rsidRDefault="00ED5990" w:rsidP="00ED5990">
            <w:pPr>
              <w:jc w:val="right"/>
            </w:pPr>
          </w:p>
        </w:tc>
        <w:tc>
          <w:tcPr>
            <w:tcW w:w="1560" w:type="dxa"/>
            <w:tcBorders>
              <w:top w:val="nil"/>
              <w:left w:val="nil"/>
              <w:bottom w:val="single" w:sz="4" w:space="0" w:color="auto"/>
              <w:right w:val="single" w:sz="4" w:space="0" w:color="auto"/>
            </w:tcBorders>
            <w:shd w:val="clear" w:color="auto" w:fill="auto"/>
            <w:noWrap/>
            <w:hideMark/>
          </w:tcPr>
          <w:p w:rsidR="00ED5990" w:rsidRPr="00576022" w:rsidRDefault="00ED5990" w:rsidP="00ED5990">
            <w:pPr>
              <w:jc w:val="right"/>
            </w:pPr>
          </w:p>
        </w:tc>
        <w:tc>
          <w:tcPr>
            <w:tcW w:w="1560" w:type="dxa"/>
            <w:tcBorders>
              <w:top w:val="nil"/>
              <w:left w:val="nil"/>
              <w:bottom w:val="single" w:sz="4" w:space="0" w:color="auto"/>
              <w:right w:val="single" w:sz="4" w:space="0" w:color="auto"/>
            </w:tcBorders>
            <w:shd w:val="clear" w:color="auto" w:fill="auto"/>
            <w:noWrap/>
            <w:hideMark/>
          </w:tcPr>
          <w:p w:rsidR="00ED5990" w:rsidRPr="00576022" w:rsidRDefault="00ED5990" w:rsidP="00ED5990">
            <w:pPr>
              <w:jc w:val="right"/>
            </w:pPr>
          </w:p>
        </w:tc>
      </w:tr>
    </w:tbl>
    <w:p w:rsidR="007445D3" w:rsidRPr="00BA0A25" w:rsidRDefault="007445D3" w:rsidP="00DD44F0">
      <w:pPr>
        <w:tabs>
          <w:tab w:val="left" w:pos="540"/>
          <w:tab w:val="left" w:pos="709"/>
        </w:tabs>
        <w:spacing w:before="60" w:after="60"/>
        <w:jc w:val="both"/>
        <w:rPr>
          <w:rFonts w:ascii="Cambria" w:hAnsi="Cambria"/>
          <w:b/>
          <w:bCs/>
          <w:i/>
          <w:iCs/>
          <w:sz w:val="22"/>
          <w:szCs w:val="22"/>
        </w:rPr>
      </w:pPr>
    </w:p>
    <w:p w:rsidR="00BA0A25" w:rsidRPr="00BA0A25" w:rsidRDefault="00BA0A25" w:rsidP="00DD44F0">
      <w:pPr>
        <w:tabs>
          <w:tab w:val="left" w:pos="540"/>
          <w:tab w:val="left" w:pos="709"/>
        </w:tabs>
        <w:spacing w:before="60" w:after="60"/>
        <w:jc w:val="both"/>
        <w:rPr>
          <w:rFonts w:ascii="Cambria" w:hAnsi="Cambria"/>
          <w:b/>
          <w:bCs/>
          <w:i/>
          <w:iCs/>
          <w:sz w:val="22"/>
          <w:szCs w:val="22"/>
        </w:rPr>
      </w:pPr>
    </w:p>
    <w:p w:rsidR="00BA0A25" w:rsidRPr="00BA0A25" w:rsidRDefault="00BA0A25" w:rsidP="00DD44F0">
      <w:pPr>
        <w:tabs>
          <w:tab w:val="left" w:pos="540"/>
          <w:tab w:val="left" w:pos="709"/>
        </w:tabs>
        <w:spacing w:before="60" w:after="60"/>
        <w:jc w:val="both"/>
        <w:rPr>
          <w:rFonts w:ascii="Cambria" w:hAnsi="Cambria"/>
          <w:b/>
          <w:bCs/>
          <w:i/>
          <w:iCs/>
          <w:sz w:val="22"/>
          <w:szCs w:val="22"/>
        </w:rPr>
      </w:pPr>
    </w:p>
    <w:p w:rsidR="00BA0A25" w:rsidRPr="00BA0A25" w:rsidRDefault="00BA0A25" w:rsidP="00DD44F0">
      <w:pPr>
        <w:tabs>
          <w:tab w:val="left" w:pos="540"/>
          <w:tab w:val="left" w:pos="709"/>
        </w:tabs>
        <w:spacing w:before="60" w:after="60"/>
        <w:jc w:val="both"/>
        <w:rPr>
          <w:rFonts w:ascii="Cambria" w:hAnsi="Cambria"/>
          <w:b/>
          <w:bCs/>
          <w:i/>
          <w:iCs/>
          <w:sz w:val="22"/>
          <w:szCs w:val="22"/>
        </w:rPr>
      </w:pPr>
    </w:p>
    <w:p w:rsidR="00BA0A25" w:rsidRPr="00BA0A25" w:rsidRDefault="00BA0A25" w:rsidP="00BA0A25">
      <w:pPr>
        <w:tabs>
          <w:tab w:val="left" w:pos="540"/>
          <w:tab w:val="left" w:pos="709"/>
        </w:tabs>
        <w:spacing w:before="60" w:after="60"/>
        <w:jc w:val="both"/>
        <w:rPr>
          <w:rFonts w:ascii="Cambria" w:hAnsi="Cambria"/>
          <w:b/>
          <w:bCs/>
          <w:i/>
          <w:iCs/>
          <w:sz w:val="22"/>
          <w:szCs w:val="22"/>
        </w:rPr>
      </w:pPr>
      <w:r w:rsidRPr="00BA0A25">
        <w:rPr>
          <w:rFonts w:ascii="Cambria" w:hAnsi="Cambria"/>
          <w:b/>
          <w:bCs/>
          <w:i/>
          <w:iCs/>
          <w:sz w:val="22"/>
          <w:szCs w:val="22"/>
        </w:rPr>
        <w:t>Преглед на настъпилите през отчетния период промени на показателите по бюджета</w:t>
      </w:r>
    </w:p>
    <w:p w:rsidR="00BD20A3" w:rsidRDefault="00BD20A3" w:rsidP="00BA0A25">
      <w:pPr>
        <w:tabs>
          <w:tab w:val="left" w:pos="540"/>
          <w:tab w:val="left" w:pos="709"/>
        </w:tabs>
        <w:spacing w:before="60" w:after="60"/>
        <w:jc w:val="both"/>
        <w:rPr>
          <w:rFonts w:ascii="Cambria" w:hAnsi="Cambria"/>
          <w:b/>
          <w:bCs/>
          <w:i/>
          <w:iCs/>
          <w:sz w:val="22"/>
          <w:szCs w:val="22"/>
        </w:rPr>
      </w:pPr>
      <w:r>
        <w:rPr>
          <w:rFonts w:ascii="Cambria" w:hAnsi="Cambria"/>
          <w:b/>
          <w:bCs/>
          <w:i/>
          <w:iCs/>
          <w:sz w:val="22"/>
          <w:szCs w:val="22"/>
        </w:rPr>
        <w:t>п</w:t>
      </w:r>
      <w:r w:rsidR="00BA0A25" w:rsidRPr="00BA0A25">
        <w:rPr>
          <w:rFonts w:ascii="Cambria" w:hAnsi="Cambria"/>
          <w:b/>
          <w:bCs/>
          <w:i/>
          <w:iCs/>
          <w:sz w:val="22"/>
          <w:szCs w:val="22"/>
        </w:rPr>
        <w:t xml:space="preserve">о бюджетна програма </w:t>
      </w:r>
    </w:p>
    <w:p w:rsidR="00BA0A25" w:rsidRPr="00BA0A25" w:rsidRDefault="00BA0A25" w:rsidP="00BA0A25">
      <w:pPr>
        <w:tabs>
          <w:tab w:val="left" w:pos="540"/>
          <w:tab w:val="left" w:pos="709"/>
        </w:tabs>
        <w:spacing w:before="60" w:after="60"/>
        <w:jc w:val="both"/>
        <w:rPr>
          <w:rFonts w:ascii="Cambria" w:hAnsi="Cambria"/>
          <w:b/>
          <w:bCs/>
          <w:i/>
          <w:iCs/>
          <w:sz w:val="22"/>
          <w:szCs w:val="22"/>
        </w:rPr>
      </w:pPr>
      <w:r w:rsidRPr="00BA0A25">
        <w:rPr>
          <w:rFonts w:ascii="Cambria" w:hAnsi="Cambria"/>
          <w:b/>
          <w:bCs/>
          <w:i/>
          <w:iCs/>
          <w:sz w:val="22"/>
          <w:szCs w:val="22"/>
        </w:rPr>
        <w:t>1100.01.02 Бюджетна програма „Управление на задграничните представителства и подкрепа на българските граждани в чужбина“</w:t>
      </w:r>
    </w:p>
    <w:p w:rsidR="00BA0A25" w:rsidRDefault="00BA0A25" w:rsidP="00DD44F0">
      <w:pPr>
        <w:tabs>
          <w:tab w:val="left" w:pos="540"/>
          <w:tab w:val="left" w:pos="709"/>
        </w:tabs>
        <w:spacing w:before="60" w:after="60"/>
        <w:jc w:val="both"/>
        <w:rPr>
          <w:rFonts w:ascii="Cambria" w:hAnsi="Cambria"/>
          <w:b/>
          <w:bCs/>
          <w:i/>
          <w:iCs/>
          <w:color w:val="FF0000"/>
          <w:sz w:val="22"/>
          <w:szCs w:val="22"/>
        </w:rPr>
      </w:pPr>
    </w:p>
    <w:tbl>
      <w:tblPr>
        <w:tblW w:w="10542" w:type="dxa"/>
        <w:tblInd w:w="-341" w:type="dxa"/>
        <w:tblCellMar>
          <w:left w:w="70" w:type="dxa"/>
          <w:right w:w="70" w:type="dxa"/>
        </w:tblCellMar>
        <w:tblLook w:val="04A0" w:firstRow="1" w:lastRow="0" w:firstColumn="1" w:lastColumn="0" w:noHBand="0" w:noVBand="1"/>
      </w:tblPr>
      <w:tblGrid>
        <w:gridCol w:w="413"/>
        <w:gridCol w:w="1427"/>
        <w:gridCol w:w="1640"/>
        <w:gridCol w:w="2013"/>
        <w:gridCol w:w="2063"/>
        <w:gridCol w:w="1720"/>
        <w:gridCol w:w="1266"/>
      </w:tblGrid>
      <w:tr w:rsidR="00BD20A3" w:rsidRPr="00BA0A25" w:rsidTr="00BD20A3">
        <w:trPr>
          <w:trHeight w:val="720"/>
        </w:trPr>
        <w:tc>
          <w:tcPr>
            <w:tcW w:w="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0A25" w:rsidRPr="00BA0A25" w:rsidRDefault="00BA0A25" w:rsidP="00BA0A25">
            <w:pPr>
              <w:jc w:val="center"/>
              <w:rPr>
                <w:b/>
                <w:bCs/>
                <w:sz w:val="18"/>
                <w:szCs w:val="18"/>
              </w:rPr>
            </w:pPr>
            <w:r w:rsidRPr="00BA0A25">
              <w:rPr>
                <w:b/>
                <w:bCs/>
                <w:sz w:val="18"/>
                <w:szCs w:val="18"/>
              </w:rPr>
              <w:t>№ по ред</w:t>
            </w:r>
          </w:p>
        </w:tc>
        <w:tc>
          <w:tcPr>
            <w:tcW w:w="1427" w:type="dxa"/>
            <w:tcBorders>
              <w:top w:val="single" w:sz="4" w:space="0" w:color="auto"/>
              <w:left w:val="nil"/>
              <w:bottom w:val="single" w:sz="4" w:space="0" w:color="auto"/>
              <w:right w:val="single" w:sz="4" w:space="0" w:color="auto"/>
            </w:tcBorders>
            <w:shd w:val="clear" w:color="auto" w:fill="auto"/>
            <w:vAlign w:val="center"/>
            <w:hideMark/>
          </w:tcPr>
          <w:p w:rsidR="00BA0A25" w:rsidRPr="00BA0A25" w:rsidRDefault="00BA0A25" w:rsidP="00BA0A25">
            <w:pPr>
              <w:jc w:val="center"/>
              <w:rPr>
                <w:b/>
                <w:bCs/>
                <w:sz w:val="18"/>
                <w:szCs w:val="18"/>
              </w:rPr>
            </w:pPr>
            <w:r w:rsidRPr="00BA0A25">
              <w:rPr>
                <w:b/>
                <w:bCs/>
                <w:sz w:val="18"/>
                <w:szCs w:val="18"/>
              </w:rPr>
              <w:t>Наименование на акта</w:t>
            </w:r>
          </w:p>
        </w:tc>
        <w:tc>
          <w:tcPr>
            <w:tcW w:w="1640" w:type="dxa"/>
            <w:tcBorders>
              <w:top w:val="single" w:sz="4" w:space="0" w:color="auto"/>
              <w:left w:val="nil"/>
              <w:bottom w:val="single" w:sz="4" w:space="0" w:color="auto"/>
              <w:right w:val="single" w:sz="4" w:space="0" w:color="auto"/>
            </w:tcBorders>
            <w:shd w:val="clear" w:color="auto" w:fill="auto"/>
            <w:vAlign w:val="center"/>
            <w:hideMark/>
          </w:tcPr>
          <w:p w:rsidR="00BA0A25" w:rsidRPr="00BA0A25" w:rsidRDefault="00BA0A25" w:rsidP="00BA0A25">
            <w:pPr>
              <w:jc w:val="center"/>
              <w:rPr>
                <w:b/>
                <w:bCs/>
                <w:sz w:val="18"/>
                <w:szCs w:val="18"/>
              </w:rPr>
            </w:pPr>
            <w:r w:rsidRPr="00BA0A25">
              <w:rPr>
                <w:b/>
                <w:bCs/>
                <w:sz w:val="18"/>
                <w:szCs w:val="18"/>
              </w:rPr>
              <w:t>Нормативно основание</w:t>
            </w:r>
          </w:p>
        </w:tc>
        <w:tc>
          <w:tcPr>
            <w:tcW w:w="2013" w:type="dxa"/>
            <w:tcBorders>
              <w:top w:val="single" w:sz="4" w:space="0" w:color="auto"/>
              <w:left w:val="nil"/>
              <w:bottom w:val="single" w:sz="4" w:space="0" w:color="auto"/>
              <w:right w:val="single" w:sz="4" w:space="0" w:color="auto"/>
            </w:tcBorders>
            <w:shd w:val="clear" w:color="auto" w:fill="auto"/>
            <w:vAlign w:val="center"/>
            <w:hideMark/>
          </w:tcPr>
          <w:p w:rsidR="00BA0A25" w:rsidRPr="00BA0A25" w:rsidRDefault="00BA0A25" w:rsidP="00BA0A25">
            <w:pPr>
              <w:jc w:val="center"/>
              <w:rPr>
                <w:b/>
                <w:bCs/>
                <w:sz w:val="18"/>
                <w:szCs w:val="18"/>
              </w:rPr>
            </w:pPr>
            <w:r w:rsidRPr="00BA0A25">
              <w:rPr>
                <w:b/>
                <w:bCs/>
                <w:sz w:val="18"/>
                <w:szCs w:val="18"/>
              </w:rPr>
              <w:t>Мотиви</w:t>
            </w:r>
          </w:p>
        </w:tc>
        <w:tc>
          <w:tcPr>
            <w:tcW w:w="2063" w:type="dxa"/>
            <w:tcBorders>
              <w:top w:val="single" w:sz="4" w:space="0" w:color="auto"/>
              <w:left w:val="nil"/>
              <w:bottom w:val="single" w:sz="4" w:space="0" w:color="auto"/>
              <w:right w:val="single" w:sz="4" w:space="0" w:color="auto"/>
            </w:tcBorders>
            <w:shd w:val="clear" w:color="auto" w:fill="auto"/>
            <w:vAlign w:val="center"/>
            <w:hideMark/>
          </w:tcPr>
          <w:p w:rsidR="00BA0A25" w:rsidRPr="00BA0A25" w:rsidRDefault="00BA0A25" w:rsidP="00BA0A25">
            <w:pPr>
              <w:jc w:val="center"/>
              <w:rPr>
                <w:b/>
                <w:bCs/>
                <w:sz w:val="18"/>
                <w:szCs w:val="18"/>
              </w:rPr>
            </w:pPr>
            <w:r w:rsidRPr="00BA0A25">
              <w:rPr>
                <w:b/>
                <w:bCs/>
                <w:sz w:val="18"/>
                <w:szCs w:val="18"/>
              </w:rPr>
              <w:t>Наименование на бюджетните програми</w:t>
            </w:r>
          </w:p>
        </w:tc>
        <w:tc>
          <w:tcPr>
            <w:tcW w:w="1720" w:type="dxa"/>
            <w:tcBorders>
              <w:top w:val="single" w:sz="4" w:space="0" w:color="auto"/>
              <w:left w:val="nil"/>
              <w:bottom w:val="single" w:sz="4" w:space="0" w:color="auto"/>
              <w:right w:val="single" w:sz="4" w:space="0" w:color="auto"/>
            </w:tcBorders>
            <w:shd w:val="clear" w:color="auto" w:fill="auto"/>
            <w:vAlign w:val="center"/>
            <w:hideMark/>
          </w:tcPr>
          <w:p w:rsidR="00BA0A25" w:rsidRPr="00BA0A25" w:rsidRDefault="00BA0A25" w:rsidP="00BA0A25">
            <w:pPr>
              <w:jc w:val="center"/>
              <w:rPr>
                <w:b/>
                <w:bCs/>
                <w:sz w:val="18"/>
                <w:szCs w:val="18"/>
              </w:rPr>
            </w:pPr>
            <w:r w:rsidRPr="00BA0A25">
              <w:rPr>
                <w:b/>
                <w:bCs/>
                <w:sz w:val="18"/>
                <w:szCs w:val="18"/>
              </w:rPr>
              <w:t>Ефект върху бюджета (увеличение / намаление на разходите по програми)</w:t>
            </w:r>
          </w:p>
        </w:tc>
        <w:tc>
          <w:tcPr>
            <w:tcW w:w="1266" w:type="dxa"/>
            <w:tcBorders>
              <w:top w:val="single" w:sz="4" w:space="0" w:color="auto"/>
              <w:left w:val="nil"/>
              <w:bottom w:val="single" w:sz="4" w:space="0" w:color="auto"/>
              <w:right w:val="single" w:sz="4" w:space="0" w:color="auto"/>
            </w:tcBorders>
            <w:shd w:val="clear" w:color="auto" w:fill="auto"/>
            <w:vAlign w:val="center"/>
            <w:hideMark/>
          </w:tcPr>
          <w:p w:rsidR="00BA0A25" w:rsidRPr="00BA0A25" w:rsidRDefault="00BA0A25" w:rsidP="00BA0A25">
            <w:pPr>
              <w:jc w:val="center"/>
              <w:rPr>
                <w:b/>
                <w:bCs/>
                <w:sz w:val="18"/>
                <w:szCs w:val="18"/>
              </w:rPr>
            </w:pPr>
            <w:r w:rsidRPr="00BA0A25">
              <w:rPr>
                <w:b/>
                <w:bCs/>
                <w:sz w:val="18"/>
                <w:szCs w:val="18"/>
              </w:rPr>
              <w:t>Влияние върху показателите за изпълнение</w:t>
            </w:r>
          </w:p>
        </w:tc>
      </w:tr>
      <w:tr w:rsidR="00BD20A3" w:rsidRPr="00BA0A25" w:rsidTr="00BD20A3">
        <w:trPr>
          <w:trHeight w:val="720"/>
        </w:trPr>
        <w:tc>
          <w:tcPr>
            <w:tcW w:w="413" w:type="dxa"/>
            <w:tcBorders>
              <w:top w:val="nil"/>
              <w:left w:val="single" w:sz="4" w:space="0" w:color="auto"/>
              <w:bottom w:val="single" w:sz="4" w:space="0" w:color="auto"/>
              <w:right w:val="single" w:sz="4" w:space="0" w:color="auto"/>
            </w:tcBorders>
            <w:shd w:val="clear" w:color="auto" w:fill="auto"/>
            <w:vAlign w:val="bottom"/>
            <w:hideMark/>
          </w:tcPr>
          <w:p w:rsidR="00BA0A25" w:rsidRPr="00BA0A25" w:rsidRDefault="00BA0A25" w:rsidP="00BA0A25">
            <w:pPr>
              <w:rPr>
                <w:sz w:val="18"/>
                <w:szCs w:val="18"/>
              </w:rPr>
            </w:pPr>
            <w:r w:rsidRPr="00BA0A25">
              <w:rPr>
                <w:sz w:val="18"/>
                <w:szCs w:val="18"/>
              </w:rPr>
              <w:t> </w:t>
            </w:r>
          </w:p>
        </w:tc>
        <w:tc>
          <w:tcPr>
            <w:tcW w:w="1427"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(ПМС/акт на министъра на финансите/акт на ПРБ)</w:t>
            </w:r>
          </w:p>
        </w:tc>
        <w:tc>
          <w:tcPr>
            <w:tcW w:w="1640"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(Чл. 109, 110, 112, 113 от ЗПФ, чл. 74 и 76 от ЗДБРБ за 2020 г.)</w:t>
            </w:r>
          </w:p>
        </w:tc>
        <w:tc>
          <w:tcPr>
            <w:tcW w:w="2013"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(Дават се кратки аргументи за извършените промени)</w:t>
            </w:r>
          </w:p>
        </w:tc>
        <w:tc>
          <w:tcPr>
            <w:tcW w:w="2063"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(Бюджетни програми, които засяга актът  новосъздадени администрирани разходни параграфи - наименование и сума)</w:t>
            </w:r>
          </w:p>
        </w:tc>
        <w:tc>
          <w:tcPr>
            <w:tcW w:w="1720"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(Произтичащи от акта промени на показателите по бюджета, в лева (+/-)</w:t>
            </w:r>
          </w:p>
        </w:tc>
        <w:tc>
          <w:tcPr>
            <w:tcW w:w="1266"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(Произтичащо от акта въздействие върху целевите стойности на показателите за изпълнение, ако има такова)</w:t>
            </w:r>
          </w:p>
        </w:tc>
      </w:tr>
      <w:tr w:rsidR="00BD20A3" w:rsidRPr="00BA0A25" w:rsidTr="00BD20A3">
        <w:trPr>
          <w:trHeight w:val="1440"/>
        </w:trPr>
        <w:tc>
          <w:tcPr>
            <w:tcW w:w="413" w:type="dxa"/>
            <w:tcBorders>
              <w:top w:val="nil"/>
              <w:left w:val="single" w:sz="4" w:space="0" w:color="auto"/>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1</w:t>
            </w:r>
          </w:p>
        </w:tc>
        <w:tc>
          <w:tcPr>
            <w:tcW w:w="1427"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Писмо изх. № 04-02-68 от 26.02.2021 г. на МФ</w:t>
            </w:r>
          </w:p>
        </w:tc>
        <w:tc>
          <w:tcPr>
            <w:tcW w:w="1640"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На основание чл. 110, ал. 2 и ал.10 от Закона за публичните финанси и чл. 6, ал.3 от ПМС № 408 от 23.12.2020 г. за изпълнение на ЗДРБ за 2021 г.</w:t>
            </w:r>
          </w:p>
        </w:tc>
        <w:tc>
          <w:tcPr>
            <w:tcW w:w="2013"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Неусвоени средства от дарения от минали години на задграничните представителства на Република България в Букурещ и Одрин.</w:t>
            </w:r>
          </w:p>
        </w:tc>
        <w:tc>
          <w:tcPr>
            <w:tcW w:w="2063"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 xml:space="preserve">по Политика в областта на "Развитието на ефективна дипломатическа служба", Бюджетна програма „Управление на задграничните </w:t>
            </w:r>
            <w:r w:rsidRPr="00BA0A25">
              <w:rPr>
                <w:sz w:val="18"/>
                <w:szCs w:val="18"/>
              </w:rPr>
              <w:br/>
              <w:t xml:space="preserve">представителства и подкрепа на българските граждани в чужбина” </w:t>
            </w:r>
          </w:p>
        </w:tc>
        <w:tc>
          <w:tcPr>
            <w:tcW w:w="1720" w:type="dxa"/>
            <w:tcBorders>
              <w:top w:val="nil"/>
              <w:left w:val="nil"/>
              <w:bottom w:val="single" w:sz="4" w:space="0" w:color="auto"/>
              <w:right w:val="single" w:sz="4" w:space="0" w:color="auto"/>
            </w:tcBorders>
            <w:shd w:val="clear" w:color="auto" w:fill="auto"/>
            <w:hideMark/>
          </w:tcPr>
          <w:p w:rsidR="00BA0A25" w:rsidRPr="00BA0A25" w:rsidRDefault="00BA0A25" w:rsidP="00BD20A3">
            <w:pPr>
              <w:rPr>
                <w:sz w:val="18"/>
                <w:szCs w:val="18"/>
              </w:rPr>
            </w:pPr>
            <w:r w:rsidRPr="00BA0A25">
              <w:rPr>
                <w:sz w:val="18"/>
                <w:szCs w:val="18"/>
              </w:rPr>
              <w:t xml:space="preserve">Увеличава финансирането, депозити и средства по валутни сметки с +39 450 лв. </w:t>
            </w:r>
          </w:p>
        </w:tc>
        <w:tc>
          <w:tcPr>
            <w:tcW w:w="1266" w:type="dxa"/>
            <w:tcBorders>
              <w:top w:val="nil"/>
              <w:left w:val="nil"/>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39 450</w:t>
            </w:r>
          </w:p>
        </w:tc>
      </w:tr>
      <w:tr w:rsidR="00BD20A3" w:rsidRPr="00BA0A25" w:rsidTr="00BD20A3">
        <w:trPr>
          <w:trHeight w:val="1680"/>
        </w:trPr>
        <w:tc>
          <w:tcPr>
            <w:tcW w:w="413" w:type="dxa"/>
            <w:tcBorders>
              <w:top w:val="nil"/>
              <w:left w:val="single" w:sz="4" w:space="0" w:color="auto"/>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2</w:t>
            </w:r>
          </w:p>
        </w:tc>
        <w:tc>
          <w:tcPr>
            <w:tcW w:w="1427"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 xml:space="preserve">Писмо изх.№ 04-02-75 от 11.03.2021 на МФ   </w:t>
            </w:r>
          </w:p>
        </w:tc>
        <w:tc>
          <w:tcPr>
            <w:tcW w:w="1640"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На основание чл. 110, ал. 1 и ал.10 от Закона за публичните финанси чл. 6, ал.3 от ПМС № 408 от 23.12.2020 г. за изпълнение на ЗДРБ за 2021 г.</w:t>
            </w:r>
          </w:p>
        </w:tc>
        <w:tc>
          <w:tcPr>
            <w:tcW w:w="2013"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Получени застрахователни обезщетение от посолствата на Република България в Братислава и Стокхолм.</w:t>
            </w:r>
          </w:p>
        </w:tc>
        <w:tc>
          <w:tcPr>
            <w:tcW w:w="2063"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 xml:space="preserve">по Политика в областта на "Развитието на ефективна </w:t>
            </w:r>
            <w:r w:rsidRPr="00BA0A25">
              <w:rPr>
                <w:sz w:val="18"/>
                <w:szCs w:val="18"/>
              </w:rPr>
              <w:br/>
              <w:t>дипломатическа служба", Бюджетна програма „Управление на задграничните представителства и</w:t>
            </w:r>
            <w:r w:rsidRPr="00BA0A25">
              <w:rPr>
                <w:sz w:val="18"/>
                <w:szCs w:val="18"/>
              </w:rPr>
              <w:br/>
              <w:t>подкрепа на българските граждани в чужбина“</w:t>
            </w:r>
          </w:p>
        </w:tc>
        <w:tc>
          <w:tcPr>
            <w:tcW w:w="1720"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Увеличава приходите и общо ведомствените разходи,  текущи разходи. - право на разход с +24 675 лв.</w:t>
            </w:r>
          </w:p>
        </w:tc>
        <w:tc>
          <w:tcPr>
            <w:tcW w:w="1266" w:type="dxa"/>
            <w:tcBorders>
              <w:top w:val="nil"/>
              <w:left w:val="nil"/>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24 675</w:t>
            </w:r>
          </w:p>
        </w:tc>
      </w:tr>
      <w:tr w:rsidR="00BD20A3" w:rsidRPr="00BA0A25" w:rsidTr="00BD20A3">
        <w:trPr>
          <w:trHeight w:val="1680"/>
        </w:trPr>
        <w:tc>
          <w:tcPr>
            <w:tcW w:w="413" w:type="dxa"/>
            <w:tcBorders>
              <w:top w:val="nil"/>
              <w:left w:val="single" w:sz="4" w:space="0" w:color="auto"/>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3</w:t>
            </w:r>
          </w:p>
        </w:tc>
        <w:tc>
          <w:tcPr>
            <w:tcW w:w="1427"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 xml:space="preserve">Писмо изх.№ 04-02-79 от 11.03.2021 на МФ   </w:t>
            </w:r>
          </w:p>
        </w:tc>
        <w:tc>
          <w:tcPr>
            <w:tcW w:w="1640"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На основание чл. 110, ал. 2 и ал.10 от Закона за публичните финанси и чл. 6, ал.3 от ПМС № 408 от 23.12.2020 г. за изпълнение на ЗДРБ за 2021 г.</w:t>
            </w:r>
          </w:p>
        </w:tc>
        <w:tc>
          <w:tcPr>
            <w:tcW w:w="2013"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Неусвоени средства от дарения от минали години на задграничните представителства на Република България в Бейрут и Мадрид.</w:t>
            </w:r>
          </w:p>
        </w:tc>
        <w:tc>
          <w:tcPr>
            <w:tcW w:w="2063"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 xml:space="preserve">по Политика в областта на "Развитието на ефективна </w:t>
            </w:r>
            <w:r w:rsidRPr="00BA0A25">
              <w:rPr>
                <w:sz w:val="18"/>
                <w:szCs w:val="18"/>
              </w:rPr>
              <w:br/>
              <w:t>дипломатическа служба", Бюджетна програма „Управление на задграничните представителства и</w:t>
            </w:r>
            <w:r w:rsidRPr="00BA0A25">
              <w:rPr>
                <w:sz w:val="18"/>
                <w:szCs w:val="18"/>
              </w:rPr>
              <w:br/>
              <w:t>подкрепа на българските граждани в чужбина“</w:t>
            </w:r>
          </w:p>
        </w:tc>
        <w:tc>
          <w:tcPr>
            <w:tcW w:w="1720"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 xml:space="preserve">Увеличава финансирането, депозити и средства по валутни сметки с +3 482 лв.                    </w:t>
            </w:r>
          </w:p>
        </w:tc>
        <w:tc>
          <w:tcPr>
            <w:tcW w:w="1266" w:type="dxa"/>
            <w:tcBorders>
              <w:top w:val="nil"/>
              <w:left w:val="nil"/>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3 482</w:t>
            </w:r>
          </w:p>
        </w:tc>
      </w:tr>
      <w:tr w:rsidR="00BD20A3" w:rsidRPr="00BA0A25" w:rsidTr="00BD20A3">
        <w:trPr>
          <w:trHeight w:val="1680"/>
        </w:trPr>
        <w:tc>
          <w:tcPr>
            <w:tcW w:w="413" w:type="dxa"/>
            <w:tcBorders>
              <w:top w:val="nil"/>
              <w:left w:val="single" w:sz="4" w:space="0" w:color="auto"/>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4</w:t>
            </w:r>
          </w:p>
        </w:tc>
        <w:tc>
          <w:tcPr>
            <w:tcW w:w="1427"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 xml:space="preserve">Писмо изх.№ 04-02-114 от 16.04.2021 на МФ   </w:t>
            </w:r>
          </w:p>
        </w:tc>
        <w:tc>
          <w:tcPr>
            <w:tcW w:w="1640"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На основание чл. 110, ал. 3 и ал.10 от Закона за публичните финанси</w:t>
            </w:r>
          </w:p>
        </w:tc>
        <w:tc>
          <w:tcPr>
            <w:tcW w:w="2013"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 xml:space="preserve">Вътрешнокомпенсирана корекция за корекектно отчитане на разходите за 2021 г. - Бейрут  </w:t>
            </w:r>
          </w:p>
        </w:tc>
        <w:tc>
          <w:tcPr>
            <w:tcW w:w="2063"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 xml:space="preserve">по Политика в областта на "Развитието на ефективна </w:t>
            </w:r>
            <w:r w:rsidRPr="00BA0A25">
              <w:rPr>
                <w:sz w:val="18"/>
                <w:szCs w:val="18"/>
              </w:rPr>
              <w:br/>
              <w:t>дипломатическа служба", Бюджетна програма „Управление на задграничните представителства и</w:t>
            </w:r>
            <w:r w:rsidRPr="00BA0A25">
              <w:rPr>
                <w:sz w:val="18"/>
                <w:szCs w:val="18"/>
              </w:rPr>
              <w:br/>
              <w:t>подкрепа на българските граждани в чужбина“</w:t>
            </w:r>
          </w:p>
        </w:tc>
        <w:tc>
          <w:tcPr>
            <w:tcW w:w="1720"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Увеличава разходите с +22 228 лв.</w:t>
            </w:r>
          </w:p>
        </w:tc>
        <w:tc>
          <w:tcPr>
            <w:tcW w:w="1266" w:type="dxa"/>
            <w:tcBorders>
              <w:top w:val="nil"/>
              <w:left w:val="nil"/>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22 228</w:t>
            </w:r>
          </w:p>
        </w:tc>
      </w:tr>
      <w:tr w:rsidR="00BD20A3" w:rsidRPr="00BA0A25" w:rsidTr="00BD20A3">
        <w:trPr>
          <w:trHeight w:val="1680"/>
        </w:trPr>
        <w:tc>
          <w:tcPr>
            <w:tcW w:w="413" w:type="dxa"/>
            <w:tcBorders>
              <w:top w:val="single" w:sz="4" w:space="0" w:color="auto"/>
              <w:left w:val="single" w:sz="4" w:space="0" w:color="auto"/>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5</w:t>
            </w:r>
          </w:p>
        </w:tc>
        <w:tc>
          <w:tcPr>
            <w:tcW w:w="1427" w:type="dxa"/>
            <w:tcBorders>
              <w:top w:val="single" w:sz="4" w:space="0" w:color="auto"/>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РМС № 259/2017 г. (секретно) и РМС № 260/2017г. (секретно) и писмо от23.04.2021 г. на МФ</w:t>
            </w:r>
          </w:p>
        </w:tc>
        <w:tc>
          <w:tcPr>
            <w:tcW w:w="1640" w:type="dxa"/>
            <w:tcBorders>
              <w:top w:val="single" w:sz="4" w:space="0" w:color="auto"/>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На основание чл. 109, ал. 4 и ал.10 от Закона за публичните финанси</w:t>
            </w:r>
          </w:p>
        </w:tc>
        <w:tc>
          <w:tcPr>
            <w:tcW w:w="2013" w:type="dxa"/>
            <w:tcBorders>
              <w:top w:val="single" w:sz="4" w:space="0" w:color="auto"/>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Допълнително средства от ЦБ на основание РМС № 259/2017 г. (секретно) и РМС № 260/2017г. (секретно) и писмо от23.04.2021 г. на МФ</w:t>
            </w:r>
          </w:p>
        </w:tc>
        <w:tc>
          <w:tcPr>
            <w:tcW w:w="2063" w:type="dxa"/>
            <w:tcBorders>
              <w:top w:val="single" w:sz="4" w:space="0" w:color="auto"/>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 xml:space="preserve">по Политика в областта на "Развитието на ефективна </w:t>
            </w:r>
            <w:r w:rsidRPr="00BA0A25">
              <w:rPr>
                <w:sz w:val="18"/>
                <w:szCs w:val="18"/>
              </w:rPr>
              <w:br/>
              <w:t>дипломатическа служба", Бюджетна програма „Управление на задграничните представителства и</w:t>
            </w:r>
            <w:r w:rsidRPr="00BA0A25">
              <w:rPr>
                <w:sz w:val="18"/>
                <w:szCs w:val="18"/>
              </w:rPr>
              <w:br/>
              <w:t>подкрепа на българските граждани в чужбина“</w:t>
            </w:r>
          </w:p>
        </w:tc>
        <w:tc>
          <w:tcPr>
            <w:tcW w:w="1720" w:type="dxa"/>
            <w:tcBorders>
              <w:top w:val="single" w:sz="4" w:space="0" w:color="auto"/>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Общо ведомствени разходи, текущи разходи.  Променя бюджетните взаимоотношения между бюджета и ЦБ с +1 599 489 лв.</w:t>
            </w:r>
          </w:p>
        </w:tc>
        <w:tc>
          <w:tcPr>
            <w:tcW w:w="1266" w:type="dxa"/>
            <w:tcBorders>
              <w:top w:val="single" w:sz="4" w:space="0" w:color="auto"/>
              <w:left w:val="nil"/>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1 599 489</w:t>
            </w:r>
          </w:p>
        </w:tc>
      </w:tr>
      <w:tr w:rsidR="00BD20A3" w:rsidRPr="00BA0A25" w:rsidTr="00BD20A3">
        <w:trPr>
          <w:trHeight w:val="1200"/>
        </w:trPr>
        <w:tc>
          <w:tcPr>
            <w:tcW w:w="413" w:type="dxa"/>
            <w:tcBorders>
              <w:top w:val="nil"/>
              <w:left w:val="single" w:sz="4" w:space="0" w:color="auto"/>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6</w:t>
            </w:r>
          </w:p>
        </w:tc>
        <w:tc>
          <w:tcPr>
            <w:tcW w:w="1427"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 xml:space="preserve">Писмо изх.№ 04-02-147 от 10.05.2021 на МФ   </w:t>
            </w:r>
          </w:p>
        </w:tc>
        <w:tc>
          <w:tcPr>
            <w:tcW w:w="1640"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На основание чл. 110, ал. 1 и ал.10 от Закона за публичните финанси чл. 6, ал.3 от ПМС № 408 от 23.12.2020 г. за изпълнение на ЗДРБ за 2021 г.</w:t>
            </w:r>
          </w:p>
        </w:tc>
        <w:tc>
          <w:tcPr>
            <w:tcW w:w="2013"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Получено дарение от генералното консулство  на Република България в Одрин</w:t>
            </w:r>
          </w:p>
        </w:tc>
        <w:tc>
          <w:tcPr>
            <w:tcW w:w="2063"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по „Политика в областта на развитието на ефективна дипломатическа служба”, бюджетна програма „Управление на задграничните представителства и</w:t>
            </w:r>
            <w:r w:rsidRPr="00BA0A25">
              <w:rPr>
                <w:sz w:val="18"/>
                <w:szCs w:val="18"/>
              </w:rPr>
              <w:br/>
              <w:t>подкрепа на българските граждани в чужбина”</w:t>
            </w:r>
          </w:p>
        </w:tc>
        <w:tc>
          <w:tcPr>
            <w:tcW w:w="1720"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Увеличава приходите и общо ведомствените разходи,  текущи разходи. - право на разход с +834 лв.</w:t>
            </w:r>
          </w:p>
        </w:tc>
        <w:tc>
          <w:tcPr>
            <w:tcW w:w="1266" w:type="dxa"/>
            <w:tcBorders>
              <w:top w:val="nil"/>
              <w:left w:val="nil"/>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834</w:t>
            </w:r>
          </w:p>
        </w:tc>
      </w:tr>
      <w:tr w:rsidR="00BD20A3" w:rsidRPr="00BA0A25" w:rsidTr="00BD20A3">
        <w:trPr>
          <w:trHeight w:val="2060"/>
        </w:trPr>
        <w:tc>
          <w:tcPr>
            <w:tcW w:w="413" w:type="dxa"/>
            <w:tcBorders>
              <w:top w:val="nil"/>
              <w:left w:val="single" w:sz="4" w:space="0" w:color="auto"/>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7</w:t>
            </w:r>
          </w:p>
        </w:tc>
        <w:tc>
          <w:tcPr>
            <w:tcW w:w="1427"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 xml:space="preserve">Писмо изх.№ 04-02-151 от 11.05.2021 на МФ   </w:t>
            </w:r>
          </w:p>
        </w:tc>
        <w:tc>
          <w:tcPr>
            <w:tcW w:w="1640"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На основание чл. 110, ал. 1 и ал.10 от Закона за публичните финанси чл. 6, ал.3 от ПМС № 408 от 23.12.2020 г. за изпълнение на ЗДРБ за 2021 г.</w:t>
            </w:r>
          </w:p>
        </w:tc>
        <w:tc>
          <w:tcPr>
            <w:tcW w:w="2013"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Получено застрахователни обезщетения за посолствата на Република България в Бразилия, Москва, Рим .</w:t>
            </w:r>
          </w:p>
        </w:tc>
        <w:tc>
          <w:tcPr>
            <w:tcW w:w="2063"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по „Политика в областта на развитието на ефективна дипломатическа служба”, бюджетна програма „Управление на задграничните представителства и</w:t>
            </w:r>
            <w:r w:rsidRPr="00BA0A25">
              <w:rPr>
                <w:sz w:val="18"/>
                <w:szCs w:val="18"/>
              </w:rPr>
              <w:br/>
              <w:t>подкрепа на българските граждани в чужбина”</w:t>
            </w:r>
          </w:p>
        </w:tc>
        <w:tc>
          <w:tcPr>
            <w:tcW w:w="1720"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Увеличава приходите и общо ведомствените разходи,  текущи разходи. - право на разход с +21 318 лв.</w:t>
            </w:r>
          </w:p>
        </w:tc>
        <w:tc>
          <w:tcPr>
            <w:tcW w:w="1266" w:type="dxa"/>
            <w:tcBorders>
              <w:top w:val="nil"/>
              <w:left w:val="nil"/>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21 318</w:t>
            </w:r>
          </w:p>
        </w:tc>
      </w:tr>
      <w:tr w:rsidR="00BD20A3" w:rsidRPr="00BA0A25" w:rsidTr="00BD20A3">
        <w:trPr>
          <w:trHeight w:val="1680"/>
        </w:trPr>
        <w:tc>
          <w:tcPr>
            <w:tcW w:w="413" w:type="dxa"/>
            <w:tcBorders>
              <w:top w:val="nil"/>
              <w:left w:val="single" w:sz="4" w:space="0" w:color="auto"/>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8</w:t>
            </w:r>
          </w:p>
        </w:tc>
        <w:tc>
          <w:tcPr>
            <w:tcW w:w="1427"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ПМС № 177 от 29.04.2021г.</w:t>
            </w:r>
          </w:p>
        </w:tc>
        <w:tc>
          <w:tcPr>
            <w:tcW w:w="1640"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На основание чл. 109, ал. 3 от Закона за публичните финанси и чл.106, ал. от ЗДБРБ за 2021 г.</w:t>
            </w:r>
          </w:p>
        </w:tc>
        <w:tc>
          <w:tcPr>
            <w:tcW w:w="2013"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Одобрени допълнително разходи и трансфери по бюджета на МЗ</w:t>
            </w:r>
          </w:p>
        </w:tc>
        <w:tc>
          <w:tcPr>
            <w:tcW w:w="2063"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по „Политика в областта на развитието на ефективна дипломатическа служба”, бюджетна програма „Управление на задграничните представителства и</w:t>
            </w:r>
            <w:r w:rsidRPr="00BA0A25">
              <w:rPr>
                <w:sz w:val="18"/>
                <w:szCs w:val="18"/>
              </w:rPr>
              <w:br/>
              <w:t>подкрепа на българските граждани в чужбина”</w:t>
            </w:r>
          </w:p>
        </w:tc>
        <w:tc>
          <w:tcPr>
            <w:tcW w:w="1720"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Администрирани разходи - изпаднали в беда български граждани в чужбина, издръжка и други текущи разходи,  Променя бюджетните взаимоотношения между бюджеа и ЦБ  с -400 000 лв. Ведомствени разходи, издръжка и други текущи разходи. Променя бюджетните взаимоотношения между бюджеа и ЦБ  с -477 562 лв.</w:t>
            </w:r>
          </w:p>
        </w:tc>
        <w:tc>
          <w:tcPr>
            <w:tcW w:w="1266" w:type="dxa"/>
            <w:tcBorders>
              <w:top w:val="nil"/>
              <w:left w:val="nil"/>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-877 562</w:t>
            </w:r>
          </w:p>
        </w:tc>
      </w:tr>
      <w:tr w:rsidR="00BD20A3" w:rsidRPr="00BA0A25" w:rsidTr="00BD20A3">
        <w:trPr>
          <w:trHeight w:val="1200"/>
        </w:trPr>
        <w:tc>
          <w:tcPr>
            <w:tcW w:w="413" w:type="dxa"/>
            <w:tcBorders>
              <w:top w:val="nil"/>
              <w:left w:val="single" w:sz="4" w:space="0" w:color="auto"/>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9</w:t>
            </w:r>
          </w:p>
        </w:tc>
        <w:tc>
          <w:tcPr>
            <w:tcW w:w="1427"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ПМС № 192 от 27.05.2021г.</w:t>
            </w:r>
          </w:p>
        </w:tc>
        <w:tc>
          <w:tcPr>
            <w:tcW w:w="1640"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На основание чл. 109, ал.2 и ал. 3 от Закона за публичните финанси и чл.106, ал.6 от ЗДБРБ за 2021 г.</w:t>
            </w:r>
          </w:p>
        </w:tc>
        <w:tc>
          <w:tcPr>
            <w:tcW w:w="2013"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Предоставяне на средства по бюджета на държавното обществено осигуряване за 2021 г. за еднократно изплащане на допълнителна сума към пенсиите за юни 2021 г.</w:t>
            </w:r>
          </w:p>
        </w:tc>
        <w:tc>
          <w:tcPr>
            <w:tcW w:w="2063"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по „Политика в областта на развитието на ефективна дипломатическа служба”, бюджетна програма „Управление на задграничните представителства и</w:t>
            </w:r>
            <w:r w:rsidRPr="00BA0A25">
              <w:rPr>
                <w:sz w:val="18"/>
                <w:szCs w:val="18"/>
              </w:rPr>
              <w:br/>
              <w:t>подкрепа на българските граждани в чужбина”</w:t>
            </w:r>
          </w:p>
        </w:tc>
        <w:tc>
          <w:tcPr>
            <w:tcW w:w="1720"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Ведомствени разходи, издръжка и други текущи разходи. Променя бюджетните взаимоотношения между бюджеа и ЦБ  с -1 137 143 лв.</w:t>
            </w:r>
          </w:p>
        </w:tc>
        <w:tc>
          <w:tcPr>
            <w:tcW w:w="1266" w:type="dxa"/>
            <w:tcBorders>
              <w:top w:val="nil"/>
              <w:left w:val="nil"/>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-1 137 143</w:t>
            </w:r>
          </w:p>
        </w:tc>
      </w:tr>
      <w:tr w:rsidR="00BD20A3" w:rsidRPr="00BA0A25" w:rsidTr="00BD20A3">
        <w:trPr>
          <w:trHeight w:val="1680"/>
        </w:trPr>
        <w:tc>
          <w:tcPr>
            <w:tcW w:w="413" w:type="dxa"/>
            <w:tcBorders>
              <w:top w:val="single" w:sz="4" w:space="0" w:color="auto"/>
              <w:left w:val="single" w:sz="4" w:space="0" w:color="auto"/>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10</w:t>
            </w:r>
          </w:p>
        </w:tc>
        <w:tc>
          <w:tcPr>
            <w:tcW w:w="1427" w:type="dxa"/>
            <w:tcBorders>
              <w:top w:val="single" w:sz="4" w:space="0" w:color="auto"/>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 xml:space="preserve">Писмо изх.№ 04-02-206 от 29.06.2021 на МФ   </w:t>
            </w:r>
          </w:p>
        </w:tc>
        <w:tc>
          <w:tcPr>
            <w:tcW w:w="1640" w:type="dxa"/>
            <w:tcBorders>
              <w:top w:val="single" w:sz="4" w:space="0" w:color="auto"/>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На основание чл. 110, ал. 1 и ал.10 от Закона за публичните финанси чл. 6, ал.3 от ПМС № 408 от 23.12.2020 г. за изпълнение на ЗДРБ за 2021 г.</w:t>
            </w:r>
          </w:p>
        </w:tc>
        <w:tc>
          <w:tcPr>
            <w:tcW w:w="2013" w:type="dxa"/>
            <w:tcBorders>
              <w:top w:val="single" w:sz="4" w:space="0" w:color="auto"/>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Получени застрахователни обезщетение от посолствата на Република България в в Токио, Нур-Султан, Ню Йорк</w:t>
            </w:r>
          </w:p>
        </w:tc>
        <w:tc>
          <w:tcPr>
            <w:tcW w:w="2063" w:type="dxa"/>
            <w:tcBorders>
              <w:top w:val="single" w:sz="4" w:space="0" w:color="auto"/>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 xml:space="preserve">по Политика в областта на "Развитието на ефективна </w:t>
            </w:r>
            <w:r w:rsidRPr="00BA0A25">
              <w:rPr>
                <w:sz w:val="18"/>
                <w:szCs w:val="18"/>
              </w:rPr>
              <w:br/>
              <w:t>дипломатическа служба", Бюджетна програма „Управление на задграничните представителства и</w:t>
            </w:r>
            <w:r w:rsidRPr="00BA0A25">
              <w:rPr>
                <w:sz w:val="18"/>
                <w:szCs w:val="18"/>
              </w:rPr>
              <w:br/>
              <w:t>подкрепа на българските граждани в чужбина“</w:t>
            </w:r>
          </w:p>
        </w:tc>
        <w:tc>
          <w:tcPr>
            <w:tcW w:w="1720" w:type="dxa"/>
            <w:tcBorders>
              <w:top w:val="single" w:sz="4" w:space="0" w:color="auto"/>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Увеличава приходите и общо ведомствените разходи,  текущи разходи. - право на разход с +19 782 лв.</w:t>
            </w:r>
          </w:p>
        </w:tc>
        <w:tc>
          <w:tcPr>
            <w:tcW w:w="1266" w:type="dxa"/>
            <w:tcBorders>
              <w:top w:val="single" w:sz="4" w:space="0" w:color="auto"/>
              <w:left w:val="nil"/>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19 782</w:t>
            </w:r>
          </w:p>
        </w:tc>
      </w:tr>
      <w:tr w:rsidR="00BD20A3" w:rsidRPr="00BA0A25" w:rsidTr="00BD20A3">
        <w:trPr>
          <w:trHeight w:val="1680"/>
        </w:trPr>
        <w:tc>
          <w:tcPr>
            <w:tcW w:w="413" w:type="dxa"/>
            <w:tcBorders>
              <w:top w:val="nil"/>
              <w:left w:val="single" w:sz="4" w:space="0" w:color="auto"/>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11</w:t>
            </w:r>
          </w:p>
        </w:tc>
        <w:tc>
          <w:tcPr>
            <w:tcW w:w="1427"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ПМС № 41 от 04.02.2021 г. и ПМС № 108 от25.03.2021 г.</w:t>
            </w:r>
          </w:p>
        </w:tc>
        <w:tc>
          <w:tcPr>
            <w:tcW w:w="1640"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 xml:space="preserve">На основание чл. 109, ал. 3 от Закона за публичните финанси </w:t>
            </w:r>
          </w:p>
        </w:tc>
        <w:tc>
          <w:tcPr>
            <w:tcW w:w="2013"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Отчет за извършените разходи във връзка с подготовката и произвеждането на изборите за народни представители през 2021 г.</w:t>
            </w:r>
          </w:p>
        </w:tc>
        <w:tc>
          <w:tcPr>
            <w:tcW w:w="2063"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 xml:space="preserve">по Политика в областта на "Развитието на ефективна </w:t>
            </w:r>
            <w:r w:rsidRPr="00BA0A25">
              <w:rPr>
                <w:sz w:val="18"/>
                <w:szCs w:val="18"/>
              </w:rPr>
              <w:br/>
              <w:t>дипломатическа служба", Бюджетна програма „Управление на задграничните представителства и</w:t>
            </w:r>
            <w:r w:rsidRPr="00BA0A25">
              <w:rPr>
                <w:sz w:val="18"/>
                <w:szCs w:val="18"/>
              </w:rPr>
              <w:br/>
              <w:t>подкрепа на българските граждани в чужбина“</w:t>
            </w:r>
          </w:p>
        </w:tc>
        <w:tc>
          <w:tcPr>
            <w:tcW w:w="1720"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Общо ведомствени разходи, текущи разходи.  Променя бюджетните взаимоотношения между бюджета и ЦБ с +2 050 001 лв.</w:t>
            </w:r>
          </w:p>
        </w:tc>
        <w:tc>
          <w:tcPr>
            <w:tcW w:w="1266" w:type="dxa"/>
            <w:tcBorders>
              <w:top w:val="nil"/>
              <w:left w:val="nil"/>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2 050 001</w:t>
            </w:r>
          </w:p>
        </w:tc>
      </w:tr>
      <w:tr w:rsidR="00BD20A3" w:rsidRPr="00BA0A25" w:rsidTr="00BD20A3">
        <w:trPr>
          <w:trHeight w:val="1680"/>
        </w:trPr>
        <w:tc>
          <w:tcPr>
            <w:tcW w:w="413" w:type="dxa"/>
            <w:tcBorders>
              <w:top w:val="nil"/>
              <w:left w:val="single" w:sz="4" w:space="0" w:color="auto"/>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12</w:t>
            </w:r>
          </w:p>
        </w:tc>
        <w:tc>
          <w:tcPr>
            <w:tcW w:w="1427"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РМС № 259/2017 г. (секретно) и РМС № 260/2017г. (секретно) и писмо от23.04.2021 г. на МФ</w:t>
            </w:r>
          </w:p>
        </w:tc>
        <w:tc>
          <w:tcPr>
            <w:tcW w:w="1640"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На основание чл. 109, ал. 4 и ал.10 от Закона за публичните финанси</w:t>
            </w:r>
          </w:p>
        </w:tc>
        <w:tc>
          <w:tcPr>
            <w:tcW w:w="2013"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Допълнително средства от ЦБ на основание РМС № 259/2017 г. (секретно) и РМС № 260/2017г. (секретно) и писмо от 23.07.2021 г. на МФ</w:t>
            </w:r>
          </w:p>
        </w:tc>
        <w:tc>
          <w:tcPr>
            <w:tcW w:w="2063"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 xml:space="preserve">по Политика в областта на "Развитието на ефективна </w:t>
            </w:r>
            <w:r w:rsidRPr="00BA0A25">
              <w:rPr>
                <w:sz w:val="18"/>
                <w:szCs w:val="18"/>
              </w:rPr>
              <w:br/>
              <w:t>дипломатическа служба", Бюджетна програма „Управление на задграничните представителства и</w:t>
            </w:r>
            <w:r w:rsidRPr="00BA0A25">
              <w:rPr>
                <w:sz w:val="18"/>
                <w:szCs w:val="18"/>
              </w:rPr>
              <w:br/>
              <w:t>подкрепа на българските граждани в чужбина“</w:t>
            </w:r>
          </w:p>
        </w:tc>
        <w:tc>
          <w:tcPr>
            <w:tcW w:w="1720"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Общо ведомствени разходи, текущи разходи.  Променя бюджетните взаимоотношения между бюджета и ЦБ с +1 451 370 лв.</w:t>
            </w:r>
          </w:p>
        </w:tc>
        <w:tc>
          <w:tcPr>
            <w:tcW w:w="1266" w:type="dxa"/>
            <w:tcBorders>
              <w:top w:val="nil"/>
              <w:left w:val="nil"/>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1 451 370</w:t>
            </w:r>
          </w:p>
        </w:tc>
      </w:tr>
      <w:tr w:rsidR="00BD20A3" w:rsidRPr="00BA0A25" w:rsidTr="00BD20A3">
        <w:trPr>
          <w:trHeight w:val="1680"/>
        </w:trPr>
        <w:tc>
          <w:tcPr>
            <w:tcW w:w="413" w:type="dxa"/>
            <w:tcBorders>
              <w:top w:val="nil"/>
              <w:left w:val="single" w:sz="4" w:space="0" w:color="auto"/>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13</w:t>
            </w:r>
          </w:p>
        </w:tc>
        <w:tc>
          <w:tcPr>
            <w:tcW w:w="1427"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ПМС № 188 от 17.05.2021 г.</w:t>
            </w:r>
          </w:p>
        </w:tc>
        <w:tc>
          <w:tcPr>
            <w:tcW w:w="1640"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 xml:space="preserve">На основание чл. 109, ал. 3 от Закона за публичните финанси </w:t>
            </w:r>
          </w:p>
        </w:tc>
        <w:tc>
          <w:tcPr>
            <w:tcW w:w="2013"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Отчет за извършените разходи във връзка с подготовката и произвеждането на изборите за народни представители през 2021 г.</w:t>
            </w:r>
          </w:p>
        </w:tc>
        <w:tc>
          <w:tcPr>
            <w:tcW w:w="2063"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 xml:space="preserve">по Политика в областта на "Развитието на ефективна </w:t>
            </w:r>
            <w:r w:rsidRPr="00BA0A25">
              <w:rPr>
                <w:sz w:val="18"/>
                <w:szCs w:val="18"/>
              </w:rPr>
              <w:br/>
              <w:t>дипломатическа служба", Бюджетна програма „Управление на задграничните представителства и</w:t>
            </w:r>
            <w:r w:rsidRPr="00BA0A25">
              <w:rPr>
                <w:sz w:val="18"/>
                <w:szCs w:val="18"/>
              </w:rPr>
              <w:br/>
              <w:t>подкрепа на българските граждани в чужбина“</w:t>
            </w:r>
          </w:p>
        </w:tc>
        <w:tc>
          <w:tcPr>
            <w:tcW w:w="1720"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Общо ведомствени разходи, текущи разходи.  Променя бюджетните взаимоотношения между бюджета и ЦБ с +4 600 000 лв.</w:t>
            </w:r>
          </w:p>
        </w:tc>
        <w:tc>
          <w:tcPr>
            <w:tcW w:w="1266" w:type="dxa"/>
            <w:tcBorders>
              <w:top w:val="nil"/>
              <w:left w:val="nil"/>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4 600 000</w:t>
            </w:r>
          </w:p>
        </w:tc>
      </w:tr>
      <w:tr w:rsidR="00BD20A3" w:rsidRPr="00BA0A25" w:rsidTr="00BD20A3">
        <w:trPr>
          <w:trHeight w:val="1680"/>
        </w:trPr>
        <w:tc>
          <w:tcPr>
            <w:tcW w:w="413" w:type="dxa"/>
            <w:tcBorders>
              <w:top w:val="nil"/>
              <w:left w:val="single" w:sz="4" w:space="0" w:color="auto"/>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14</w:t>
            </w:r>
          </w:p>
        </w:tc>
        <w:tc>
          <w:tcPr>
            <w:tcW w:w="1427"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 xml:space="preserve">Писмо изх.№ 04-02-270 от 02.08.2021 на МФ   </w:t>
            </w:r>
          </w:p>
        </w:tc>
        <w:tc>
          <w:tcPr>
            <w:tcW w:w="1640"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На основание чл. 110, ал. 2 и ал.10 от Закона за публичните финанси и чл. 6, ал.3 от ПМС № 408 от 23.12.2020 г. за изпълнение на ЗДРБ за 2021 г.</w:t>
            </w:r>
          </w:p>
        </w:tc>
        <w:tc>
          <w:tcPr>
            <w:tcW w:w="2013"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Получено дарение от генералното консулство на Република България в Милано и посолството на Република България в Рим</w:t>
            </w:r>
          </w:p>
        </w:tc>
        <w:tc>
          <w:tcPr>
            <w:tcW w:w="2063"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 xml:space="preserve">по Политика в областта на "Развитието на ефективна </w:t>
            </w:r>
            <w:r w:rsidRPr="00BA0A25">
              <w:rPr>
                <w:sz w:val="18"/>
                <w:szCs w:val="18"/>
              </w:rPr>
              <w:br/>
              <w:t>дипломатическа служба", Бюджетна програма „Управление на задграничните представителства и</w:t>
            </w:r>
            <w:r w:rsidRPr="00BA0A25">
              <w:rPr>
                <w:sz w:val="18"/>
                <w:szCs w:val="18"/>
              </w:rPr>
              <w:br/>
              <w:t>подкрепа на българските граждани в чужбина“</w:t>
            </w:r>
          </w:p>
        </w:tc>
        <w:tc>
          <w:tcPr>
            <w:tcW w:w="1720"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Увеличава приходите и общо ведомствените разходи,  текущи разходи. - право на разход с +7 237 лв.</w:t>
            </w:r>
          </w:p>
        </w:tc>
        <w:tc>
          <w:tcPr>
            <w:tcW w:w="1266" w:type="dxa"/>
            <w:tcBorders>
              <w:top w:val="nil"/>
              <w:left w:val="nil"/>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7 237</w:t>
            </w:r>
          </w:p>
        </w:tc>
      </w:tr>
      <w:tr w:rsidR="00BD20A3" w:rsidRPr="00BA0A25" w:rsidTr="00BD20A3">
        <w:trPr>
          <w:trHeight w:val="1680"/>
        </w:trPr>
        <w:tc>
          <w:tcPr>
            <w:tcW w:w="413" w:type="dxa"/>
            <w:tcBorders>
              <w:top w:val="nil"/>
              <w:left w:val="single" w:sz="4" w:space="0" w:color="auto"/>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15</w:t>
            </w:r>
          </w:p>
        </w:tc>
        <w:tc>
          <w:tcPr>
            <w:tcW w:w="1427"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 xml:space="preserve">Писмо изх.№ 04-02-269 от 02.08.2021 на МФ   </w:t>
            </w:r>
          </w:p>
        </w:tc>
        <w:tc>
          <w:tcPr>
            <w:tcW w:w="1640"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На основание чл. 110, ал. 1 и ал.10 от Закона за публичните финанси чл. 6, ал.3 от ПМС № 408 от 23.12.2020 г. за изпълнение на ЗДРБ за 2021 г.</w:t>
            </w:r>
          </w:p>
        </w:tc>
        <w:tc>
          <w:tcPr>
            <w:tcW w:w="2013"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Получено застрахователно обезщетение за посолството на Република България в Прага</w:t>
            </w:r>
          </w:p>
        </w:tc>
        <w:tc>
          <w:tcPr>
            <w:tcW w:w="2063"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 xml:space="preserve">по Политика в областта на "Развитието на ефективна </w:t>
            </w:r>
            <w:r w:rsidRPr="00BA0A25">
              <w:rPr>
                <w:sz w:val="18"/>
                <w:szCs w:val="18"/>
              </w:rPr>
              <w:br/>
              <w:t>дипломатическа служба", Бюджетна програма „Управление на задграничните представителства и</w:t>
            </w:r>
            <w:r w:rsidRPr="00BA0A25">
              <w:rPr>
                <w:sz w:val="18"/>
                <w:szCs w:val="18"/>
              </w:rPr>
              <w:br/>
              <w:t>подкрепа на българските граждани в чужбина“</w:t>
            </w:r>
          </w:p>
        </w:tc>
        <w:tc>
          <w:tcPr>
            <w:tcW w:w="1720"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Увеличава приходите и общо ведомствените разходи,  текущи разходи. - право на разход с +16 625 лв.</w:t>
            </w:r>
          </w:p>
        </w:tc>
        <w:tc>
          <w:tcPr>
            <w:tcW w:w="1266" w:type="dxa"/>
            <w:tcBorders>
              <w:top w:val="nil"/>
              <w:left w:val="nil"/>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16 625</w:t>
            </w:r>
          </w:p>
        </w:tc>
      </w:tr>
      <w:tr w:rsidR="00BD20A3" w:rsidRPr="00BA0A25" w:rsidTr="00BD20A3">
        <w:trPr>
          <w:trHeight w:val="1680"/>
        </w:trPr>
        <w:tc>
          <w:tcPr>
            <w:tcW w:w="413" w:type="dxa"/>
            <w:tcBorders>
              <w:top w:val="single" w:sz="4" w:space="0" w:color="auto"/>
              <w:left w:val="single" w:sz="4" w:space="0" w:color="auto"/>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16</w:t>
            </w:r>
          </w:p>
        </w:tc>
        <w:tc>
          <w:tcPr>
            <w:tcW w:w="1427" w:type="dxa"/>
            <w:tcBorders>
              <w:top w:val="single" w:sz="4" w:space="0" w:color="auto"/>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 xml:space="preserve">Писмо изх.№ 04-02-279 от 09.08.2021 на МФ   </w:t>
            </w:r>
          </w:p>
        </w:tc>
        <w:tc>
          <w:tcPr>
            <w:tcW w:w="1640" w:type="dxa"/>
            <w:tcBorders>
              <w:top w:val="single" w:sz="4" w:space="0" w:color="auto"/>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На основание чл. 110, ал. 1 и ал.10 от Закона за публичните финанси чл. 6, ал.3 от ПМС № 408 от 23.12.2020 г. за изпълнение на ЗДРБ за 2021 г.</w:t>
            </w:r>
          </w:p>
        </w:tc>
        <w:tc>
          <w:tcPr>
            <w:tcW w:w="2013" w:type="dxa"/>
            <w:tcBorders>
              <w:top w:val="single" w:sz="4" w:space="0" w:color="auto"/>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Получени застрахователни обезщетения за посолствата на Република България в Дамаск и Пекин</w:t>
            </w:r>
          </w:p>
        </w:tc>
        <w:tc>
          <w:tcPr>
            <w:tcW w:w="2063" w:type="dxa"/>
            <w:tcBorders>
              <w:top w:val="single" w:sz="4" w:space="0" w:color="auto"/>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 xml:space="preserve">по Политика в областта на "Развитието на ефективна </w:t>
            </w:r>
            <w:r w:rsidRPr="00BA0A25">
              <w:rPr>
                <w:sz w:val="18"/>
                <w:szCs w:val="18"/>
              </w:rPr>
              <w:br/>
              <w:t>дипломатическа служба", Бюджетна програма „Управление на задграничните представителства и</w:t>
            </w:r>
            <w:r w:rsidRPr="00BA0A25">
              <w:rPr>
                <w:sz w:val="18"/>
                <w:szCs w:val="18"/>
              </w:rPr>
              <w:br/>
              <w:t>подкрепа на българските граждани в чужбина“</w:t>
            </w:r>
          </w:p>
        </w:tc>
        <w:tc>
          <w:tcPr>
            <w:tcW w:w="1720" w:type="dxa"/>
            <w:tcBorders>
              <w:top w:val="single" w:sz="4" w:space="0" w:color="auto"/>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Увеличава приходите и общо ведомствените разходи,  текущи разходи. - право на разход с +4 391 лв.</w:t>
            </w:r>
          </w:p>
        </w:tc>
        <w:tc>
          <w:tcPr>
            <w:tcW w:w="1266" w:type="dxa"/>
            <w:tcBorders>
              <w:top w:val="single" w:sz="4" w:space="0" w:color="auto"/>
              <w:left w:val="nil"/>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4 391</w:t>
            </w:r>
          </w:p>
        </w:tc>
      </w:tr>
      <w:tr w:rsidR="00BD20A3" w:rsidRPr="00BA0A25" w:rsidTr="00BD20A3">
        <w:trPr>
          <w:trHeight w:val="3765"/>
        </w:trPr>
        <w:tc>
          <w:tcPr>
            <w:tcW w:w="413" w:type="dxa"/>
            <w:tcBorders>
              <w:top w:val="nil"/>
              <w:left w:val="single" w:sz="4" w:space="0" w:color="auto"/>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17</w:t>
            </w:r>
          </w:p>
        </w:tc>
        <w:tc>
          <w:tcPr>
            <w:tcW w:w="1427"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 xml:space="preserve">Писмо изх.№ 04-04-221 от 09.08.2021 на МФ   </w:t>
            </w:r>
          </w:p>
        </w:tc>
        <w:tc>
          <w:tcPr>
            <w:tcW w:w="1640"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 xml:space="preserve">На основание чл. 110, ал.4 и ал. 10 от Закона за публичните финанси и чл.78, ал.5, т. 6 и ал.6 от Закона за държавния бюджет на Република България за 2021 г., във връзка с  Раздел IX "Извършване на промени по Закона за публичните финанси" от Указания ДР 1/2021 г. </w:t>
            </w:r>
          </w:p>
        </w:tc>
        <w:tc>
          <w:tcPr>
            <w:tcW w:w="2013"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В изпълнение на  подписано Споразумение изх. № 8121К/02.03.2021 г. между Министерство на външните работи и Министерство на вътрешните работи</w:t>
            </w:r>
          </w:p>
        </w:tc>
        <w:tc>
          <w:tcPr>
            <w:tcW w:w="2063"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 xml:space="preserve">по Политика в областта на "Развитието на ефективна </w:t>
            </w:r>
            <w:r w:rsidRPr="00BA0A25">
              <w:rPr>
                <w:sz w:val="18"/>
                <w:szCs w:val="18"/>
              </w:rPr>
              <w:br/>
              <w:t>дипломатическа служба", Бюджетна програма „Управление на задграничните представителства и</w:t>
            </w:r>
            <w:r w:rsidRPr="00BA0A25">
              <w:rPr>
                <w:sz w:val="18"/>
                <w:szCs w:val="18"/>
              </w:rPr>
              <w:br/>
              <w:t>подкрепа на българските граждани в чужбина“</w:t>
            </w:r>
          </w:p>
        </w:tc>
        <w:tc>
          <w:tcPr>
            <w:tcW w:w="1720"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Общо ведомствени разходи, текущи разходи.  Променя бюджетните взаимоотношения между МВнР и МВР  с +25 399 лв.</w:t>
            </w:r>
          </w:p>
        </w:tc>
        <w:tc>
          <w:tcPr>
            <w:tcW w:w="1266" w:type="dxa"/>
            <w:tcBorders>
              <w:top w:val="nil"/>
              <w:left w:val="nil"/>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25 399</w:t>
            </w:r>
          </w:p>
        </w:tc>
      </w:tr>
      <w:tr w:rsidR="00BD20A3" w:rsidRPr="00BA0A25" w:rsidTr="00BD20A3">
        <w:trPr>
          <w:trHeight w:val="1680"/>
        </w:trPr>
        <w:tc>
          <w:tcPr>
            <w:tcW w:w="413" w:type="dxa"/>
            <w:tcBorders>
              <w:top w:val="nil"/>
              <w:left w:val="single" w:sz="4" w:space="0" w:color="auto"/>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18</w:t>
            </w:r>
          </w:p>
        </w:tc>
        <w:tc>
          <w:tcPr>
            <w:tcW w:w="1427"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 xml:space="preserve">Писмо изх.№ 04-02-302 от 02.08.2021 на МФ   </w:t>
            </w:r>
          </w:p>
        </w:tc>
        <w:tc>
          <w:tcPr>
            <w:tcW w:w="1640"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На основание чл. 110, ал. 1 и ал.10 от Закона за публичните финанси чл. 6, ал.3 от ПМС № 408 от 23.12.2020 г. за изпълнение на ЗДРБ за 2021 г.</w:t>
            </w:r>
          </w:p>
        </w:tc>
        <w:tc>
          <w:tcPr>
            <w:tcW w:w="2013"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Получено дарение от генералното консулство на Република България в Милано и получено  застрахователно обезщетение за посолството на Република България в Бейрут</w:t>
            </w:r>
          </w:p>
        </w:tc>
        <w:tc>
          <w:tcPr>
            <w:tcW w:w="2063"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 xml:space="preserve">по Политика в областта на "Развитието на ефективна </w:t>
            </w:r>
            <w:r w:rsidRPr="00BA0A25">
              <w:rPr>
                <w:sz w:val="18"/>
                <w:szCs w:val="18"/>
              </w:rPr>
              <w:br/>
              <w:t>дипломатическа служба", Бюджетна програма „Управление на задграничните представителства и</w:t>
            </w:r>
            <w:r w:rsidRPr="00BA0A25">
              <w:rPr>
                <w:sz w:val="18"/>
                <w:szCs w:val="18"/>
              </w:rPr>
              <w:br/>
              <w:t>подкрепа на българските граждани в чужбина“</w:t>
            </w:r>
          </w:p>
        </w:tc>
        <w:tc>
          <w:tcPr>
            <w:tcW w:w="1720"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Увеличава приходите и общо ведомствените разходи,  текущи разходи. - право на разход с +1 369лв.</w:t>
            </w:r>
          </w:p>
        </w:tc>
        <w:tc>
          <w:tcPr>
            <w:tcW w:w="1266" w:type="dxa"/>
            <w:tcBorders>
              <w:top w:val="nil"/>
              <w:left w:val="nil"/>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5 018</w:t>
            </w:r>
          </w:p>
        </w:tc>
      </w:tr>
      <w:tr w:rsidR="00BD20A3" w:rsidRPr="00BA0A25" w:rsidTr="00BD20A3">
        <w:trPr>
          <w:trHeight w:val="1680"/>
        </w:trPr>
        <w:tc>
          <w:tcPr>
            <w:tcW w:w="413" w:type="dxa"/>
            <w:tcBorders>
              <w:top w:val="nil"/>
              <w:left w:val="single" w:sz="4" w:space="0" w:color="auto"/>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19</w:t>
            </w:r>
          </w:p>
        </w:tc>
        <w:tc>
          <w:tcPr>
            <w:tcW w:w="1427"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 xml:space="preserve">Писмо изх.№ 04-02-333 от 24.09.2021 на МФ   </w:t>
            </w:r>
          </w:p>
        </w:tc>
        <w:tc>
          <w:tcPr>
            <w:tcW w:w="1640"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На основание чл. 110, ал. 1 и ал.10 от Закона за публичните финанси чл. 6, ал.3 от ПМС № 408 от 23.12.2020 г. за изпълнение на ЗДРБ за 2021 г.</w:t>
            </w:r>
          </w:p>
        </w:tc>
        <w:tc>
          <w:tcPr>
            <w:tcW w:w="2013"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Получено застрахователно обезщетение за посолството на Република България в Бейрут</w:t>
            </w:r>
          </w:p>
        </w:tc>
        <w:tc>
          <w:tcPr>
            <w:tcW w:w="2063"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 xml:space="preserve">по Политика в областта на "Развитието на ефективна </w:t>
            </w:r>
            <w:r w:rsidRPr="00BA0A25">
              <w:rPr>
                <w:sz w:val="18"/>
                <w:szCs w:val="18"/>
              </w:rPr>
              <w:br/>
              <w:t>дипломатическа служба", Бюджетна програма „Управление на задграничните представителства и</w:t>
            </w:r>
            <w:r w:rsidRPr="00BA0A25">
              <w:rPr>
                <w:sz w:val="18"/>
                <w:szCs w:val="18"/>
              </w:rPr>
              <w:br/>
              <w:t>подкрепа на българските граждани в чужбина“</w:t>
            </w:r>
          </w:p>
        </w:tc>
        <w:tc>
          <w:tcPr>
            <w:tcW w:w="1720"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Увеличава приходите и общо ведомствените разходи,  текущи разходи. - право на разход с +13 368 лв.</w:t>
            </w:r>
          </w:p>
        </w:tc>
        <w:tc>
          <w:tcPr>
            <w:tcW w:w="1266" w:type="dxa"/>
            <w:tcBorders>
              <w:top w:val="nil"/>
              <w:left w:val="nil"/>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13 368</w:t>
            </w:r>
          </w:p>
        </w:tc>
      </w:tr>
      <w:tr w:rsidR="00BD20A3" w:rsidRPr="00BA0A25" w:rsidTr="00BD20A3">
        <w:trPr>
          <w:trHeight w:val="3090"/>
        </w:trPr>
        <w:tc>
          <w:tcPr>
            <w:tcW w:w="413" w:type="dxa"/>
            <w:tcBorders>
              <w:top w:val="nil"/>
              <w:left w:val="single" w:sz="4" w:space="0" w:color="auto"/>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20</w:t>
            </w:r>
          </w:p>
        </w:tc>
        <w:tc>
          <w:tcPr>
            <w:tcW w:w="1427"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 xml:space="preserve">Писмо изх.№ 04-04-349 от 12.10.2021 на МФ   </w:t>
            </w:r>
          </w:p>
        </w:tc>
        <w:tc>
          <w:tcPr>
            <w:tcW w:w="1640"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На основание чл. 110, ал. 3 и ал. 10 от Закона за публичните финанси, чл. 78,   ал. 5, т. 2 от Закона за държавния бюджет на Република България за 2021 г. и чл. 38, ал.1 и ал. 2 от ПМС № 408/23.12.2021 г., и чл. 78, ал.5, т. 2 от ЗДБРБ за 2021 г.</w:t>
            </w:r>
          </w:p>
        </w:tc>
        <w:tc>
          <w:tcPr>
            <w:tcW w:w="2013"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Отразяване на разходи за социално-битово и културно обслужване на персонала с характер на възнаграждения (СБКО)</w:t>
            </w:r>
          </w:p>
        </w:tc>
        <w:tc>
          <w:tcPr>
            <w:tcW w:w="2063"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 xml:space="preserve">по Политика в областта на "Развитието на ефективна </w:t>
            </w:r>
            <w:r w:rsidRPr="00BA0A25">
              <w:rPr>
                <w:sz w:val="18"/>
                <w:szCs w:val="18"/>
              </w:rPr>
              <w:br/>
              <w:t>дипломатическа служба", Бюджетна програма „Управление на задграничните представителства и</w:t>
            </w:r>
            <w:r w:rsidRPr="00BA0A25">
              <w:rPr>
                <w:sz w:val="18"/>
                <w:szCs w:val="18"/>
              </w:rPr>
              <w:br/>
              <w:t>подкрепа на българските граждани в чужбина“</w:t>
            </w:r>
          </w:p>
        </w:tc>
        <w:tc>
          <w:tcPr>
            <w:tcW w:w="1720"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Намалявя общо ведомствени разходи, текущи разходи.  Увеличава  общо ведомствени разходи, от тях за персонал  с +/-73 599 лв.</w:t>
            </w:r>
          </w:p>
        </w:tc>
        <w:tc>
          <w:tcPr>
            <w:tcW w:w="1266" w:type="dxa"/>
            <w:tcBorders>
              <w:top w:val="nil"/>
              <w:left w:val="nil"/>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 </w:t>
            </w:r>
          </w:p>
        </w:tc>
      </w:tr>
      <w:tr w:rsidR="00BD20A3" w:rsidRPr="00BA0A25" w:rsidTr="00BD20A3">
        <w:trPr>
          <w:trHeight w:val="3090"/>
        </w:trPr>
        <w:tc>
          <w:tcPr>
            <w:tcW w:w="413" w:type="dxa"/>
            <w:tcBorders>
              <w:top w:val="single" w:sz="4" w:space="0" w:color="auto"/>
              <w:left w:val="single" w:sz="4" w:space="0" w:color="auto"/>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21</w:t>
            </w:r>
          </w:p>
        </w:tc>
        <w:tc>
          <w:tcPr>
            <w:tcW w:w="1427" w:type="dxa"/>
            <w:tcBorders>
              <w:top w:val="single" w:sz="4" w:space="0" w:color="auto"/>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 xml:space="preserve">Писмо изх.№ 04-04-344 от 12.10.2021 на МФ   </w:t>
            </w:r>
          </w:p>
        </w:tc>
        <w:tc>
          <w:tcPr>
            <w:tcW w:w="1640" w:type="dxa"/>
            <w:tcBorders>
              <w:top w:val="single" w:sz="4" w:space="0" w:color="auto"/>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На основание на чл. 110, ал. 3 от Закона за публичните финанси, както и чл. 78, ал. 5, т. 2 от Закона за държавния бюджет на Република България за 2021 г. във връзка с покриване на разходите по чл. 71, ал.3, чл. 75 и 76 от Закона за дипломатическата служба,</w:t>
            </w:r>
          </w:p>
        </w:tc>
        <w:tc>
          <w:tcPr>
            <w:tcW w:w="2013" w:type="dxa"/>
            <w:tcBorders>
              <w:top w:val="single" w:sz="4" w:space="0" w:color="auto"/>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 xml:space="preserve">Вътрешнокомпенсирана корекция </w:t>
            </w:r>
          </w:p>
        </w:tc>
        <w:tc>
          <w:tcPr>
            <w:tcW w:w="2063" w:type="dxa"/>
            <w:tcBorders>
              <w:top w:val="single" w:sz="4" w:space="0" w:color="auto"/>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 xml:space="preserve">по Политика в областта на "Развитието на ефективна </w:t>
            </w:r>
            <w:r w:rsidRPr="00BA0A25">
              <w:rPr>
                <w:sz w:val="18"/>
                <w:szCs w:val="18"/>
              </w:rPr>
              <w:br/>
              <w:t>дипломатическа служба", Бюджетна програма „Управление на задграничните представителства и</w:t>
            </w:r>
            <w:r w:rsidRPr="00BA0A25">
              <w:rPr>
                <w:sz w:val="18"/>
                <w:szCs w:val="18"/>
              </w:rPr>
              <w:br/>
              <w:t>подкрепа на българските граждани в чужбина“</w:t>
            </w:r>
          </w:p>
        </w:tc>
        <w:tc>
          <w:tcPr>
            <w:tcW w:w="1720" w:type="dxa"/>
            <w:tcBorders>
              <w:top w:val="single" w:sz="4" w:space="0" w:color="auto"/>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 xml:space="preserve">Увеличава общо ведомствени разходи, придобиване на дълготрайни материални активи и </w:t>
            </w:r>
            <w:r w:rsidRPr="00BA0A25">
              <w:rPr>
                <w:sz w:val="18"/>
                <w:szCs w:val="18"/>
              </w:rPr>
              <w:br/>
              <w:t>основен ремонт  с +2 152 444 лв.  Намалява  общо ведомствени разходи, текущи разходи   с -150 000 лв.</w:t>
            </w:r>
          </w:p>
        </w:tc>
        <w:tc>
          <w:tcPr>
            <w:tcW w:w="1266" w:type="dxa"/>
            <w:tcBorders>
              <w:top w:val="single" w:sz="4" w:space="0" w:color="auto"/>
              <w:left w:val="nil"/>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2 002 444</w:t>
            </w:r>
          </w:p>
        </w:tc>
      </w:tr>
      <w:tr w:rsidR="00BD20A3" w:rsidRPr="00BA0A25" w:rsidTr="00BD20A3">
        <w:trPr>
          <w:trHeight w:val="1680"/>
        </w:trPr>
        <w:tc>
          <w:tcPr>
            <w:tcW w:w="413" w:type="dxa"/>
            <w:tcBorders>
              <w:top w:val="nil"/>
              <w:left w:val="single" w:sz="4" w:space="0" w:color="auto"/>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22</w:t>
            </w:r>
          </w:p>
        </w:tc>
        <w:tc>
          <w:tcPr>
            <w:tcW w:w="1427"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 xml:space="preserve">Писмо изх.№ 04-02-362 от 18.10.2021 на МФ   </w:t>
            </w:r>
          </w:p>
        </w:tc>
        <w:tc>
          <w:tcPr>
            <w:tcW w:w="1640"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На основание чл. 110, ал. 1 и ал.10 от Закона за публичните финанси чл. 6, ал.3 от ПМС № 408 от 23.12.2020 г. за изпълнение на ЗДРБ за 2021 г.</w:t>
            </w:r>
          </w:p>
        </w:tc>
        <w:tc>
          <w:tcPr>
            <w:tcW w:w="2013"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Получени застрахователни обезщетения за посолствата на Република България в Дамаск, Париж, Исламабад, Джакарта и за ведомствени апартаменти на МВнР</w:t>
            </w:r>
          </w:p>
        </w:tc>
        <w:tc>
          <w:tcPr>
            <w:tcW w:w="2063"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 xml:space="preserve">по Политика в областта на "Развитието на ефективна </w:t>
            </w:r>
            <w:r w:rsidRPr="00BA0A25">
              <w:rPr>
                <w:sz w:val="18"/>
                <w:szCs w:val="18"/>
              </w:rPr>
              <w:br/>
              <w:t>дипломатическа служба", Бюджетна програма „Управление на задграничните представителства и</w:t>
            </w:r>
            <w:r w:rsidRPr="00BA0A25">
              <w:rPr>
                <w:sz w:val="18"/>
                <w:szCs w:val="18"/>
              </w:rPr>
              <w:br/>
              <w:t>подкрепа на българските граждани в чужбина“</w:t>
            </w:r>
          </w:p>
        </w:tc>
        <w:tc>
          <w:tcPr>
            <w:tcW w:w="1720"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Увеличава приходите и общо ведомствените разходи,  текущи разходи. - право на разход с +51 046 лв.</w:t>
            </w:r>
          </w:p>
        </w:tc>
        <w:tc>
          <w:tcPr>
            <w:tcW w:w="1266" w:type="dxa"/>
            <w:tcBorders>
              <w:top w:val="nil"/>
              <w:left w:val="nil"/>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51 046</w:t>
            </w:r>
          </w:p>
        </w:tc>
      </w:tr>
      <w:tr w:rsidR="00BD20A3" w:rsidRPr="00BA0A25" w:rsidTr="00BD20A3">
        <w:trPr>
          <w:trHeight w:val="2180"/>
        </w:trPr>
        <w:tc>
          <w:tcPr>
            <w:tcW w:w="413" w:type="dxa"/>
            <w:tcBorders>
              <w:top w:val="nil"/>
              <w:left w:val="single" w:sz="4" w:space="0" w:color="auto"/>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23</w:t>
            </w:r>
          </w:p>
        </w:tc>
        <w:tc>
          <w:tcPr>
            <w:tcW w:w="1427"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РМС № 259/2017 г. (секретно) и РМС № 260/2017г. (секретно) и писмо от23.04.2021 г. на МФ</w:t>
            </w:r>
          </w:p>
        </w:tc>
        <w:tc>
          <w:tcPr>
            <w:tcW w:w="1640"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На основание чл. 109, ал. 4 и ал.10 от Закона за публичните финанси</w:t>
            </w:r>
          </w:p>
        </w:tc>
        <w:tc>
          <w:tcPr>
            <w:tcW w:w="2013"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Допълнително средства от ЦБ на основание РМС № 259/2017 г. (секретно) и РМС № 260/2017г. (секретно) и писмо от 26.10.2021 г. на МФ</w:t>
            </w:r>
          </w:p>
        </w:tc>
        <w:tc>
          <w:tcPr>
            <w:tcW w:w="2063"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 xml:space="preserve">по Политика в областта на "Развитието на ефективна </w:t>
            </w:r>
            <w:r w:rsidRPr="00BA0A25">
              <w:rPr>
                <w:sz w:val="18"/>
                <w:szCs w:val="18"/>
              </w:rPr>
              <w:br/>
              <w:t>дипломатическа служба", Бюджетна програма „Управление на задграничните представителства и</w:t>
            </w:r>
            <w:r w:rsidRPr="00BA0A25">
              <w:rPr>
                <w:sz w:val="18"/>
                <w:szCs w:val="18"/>
              </w:rPr>
              <w:br/>
              <w:t>подкрепа на българските граждани в чужбина“</w:t>
            </w:r>
          </w:p>
        </w:tc>
        <w:tc>
          <w:tcPr>
            <w:tcW w:w="1720"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Общо ведомствени разходи, текущи разходи.  Променя бюджетните взаимоотношения между бюджета и ЦБ с +1 450 920 лв.</w:t>
            </w:r>
          </w:p>
        </w:tc>
        <w:tc>
          <w:tcPr>
            <w:tcW w:w="1266" w:type="dxa"/>
            <w:tcBorders>
              <w:top w:val="nil"/>
              <w:left w:val="nil"/>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1 450 920</w:t>
            </w:r>
          </w:p>
        </w:tc>
      </w:tr>
      <w:tr w:rsidR="00BD20A3" w:rsidRPr="00BA0A25" w:rsidTr="00BD20A3">
        <w:trPr>
          <w:trHeight w:val="1984"/>
        </w:trPr>
        <w:tc>
          <w:tcPr>
            <w:tcW w:w="413" w:type="dxa"/>
            <w:tcBorders>
              <w:top w:val="nil"/>
              <w:left w:val="single" w:sz="4" w:space="0" w:color="auto"/>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24</w:t>
            </w:r>
          </w:p>
        </w:tc>
        <w:tc>
          <w:tcPr>
            <w:tcW w:w="1427"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 xml:space="preserve">Писмо изх.№ 04-02-418 от 11.11.2021 на МФ   </w:t>
            </w:r>
          </w:p>
        </w:tc>
        <w:tc>
          <w:tcPr>
            <w:tcW w:w="1640"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На основание чл. 110, ал. 1 и ал.10 от Закона за публичните финанси чл. 6, ал.3 от ПМС № 408 от 23.12.2020 г. за изпълнение на ЗДРБ за 2021 г.</w:t>
            </w:r>
          </w:p>
        </w:tc>
        <w:tc>
          <w:tcPr>
            <w:tcW w:w="2013"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Получено дарение от генералното консулство  на Република България в Милано</w:t>
            </w:r>
          </w:p>
        </w:tc>
        <w:tc>
          <w:tcPr>
            <w:tcW w:w="2063"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по „Политика в областта на развитието на ефективна дипломатическа служба”, бюджетна програма „Управление на задграничните представителства и</w:t>
            </w:r>
            <w:r w:rsidRPr="00BA0A25">
              <w:rPr>
                <w:sz w:val="18"/>
                <w:szCs w:val="18"/>
              </w:rPr>
              <w:br/>
              <w:t>подкрепа на българските граждани в чужбина”</w:t>
            </w:r>
          </w:p>
        </w:tc>
        <w:tc>
          <w:tcPr>
            <w:tcW w:w="1720"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Увеличава приходите и общо ведомствените разходи,  текущи разходи. - право на разход с +1 074 лв.</w:t>
            </w:r>
          </w:p>
        </w:tc>
        <w:tc>
          <w:tcPr>
            <w:tcW w:w="1266" w:type="dxa"/>
            <w:tcBorders>
              <w:top w:val="nil"/>
              <w:left w:val="nil"/>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1 074</w:t>
            </w:r>
          </w:p>
        </w:tc>
      </w:tr>
      <w:tr w:rsidR="00BD20A3" w:rsidRPr="00BA0A25" w:rsidTr="00BD20A3">
        <w:trPr>
          <w:trHeight w:val="1680"/>
        </w:trPr>
        <w:tc>
          <w:tcPr>
            <w:tcW w:w="413" w:type="dxa"/>
            <w:tcBorders>
              <w:top w:val="nil"/>
              <w:left w:val="single" w:sz="4" w:space="0" w:color="auto"/>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25</w:t>
            </w:r>
          </w:p>
        </w:tc>
        <w:tc>
          <w:tcPr>
            <w:tcW w:w="1427"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 xml:space="preserve">Писмо изх.№ 04-02-424 от 28.11.2021 на МФ   </w:t>
            </w:r>
          </w:p>
        </w:tc>
        <w:tc>
          <w:tcPr>
            <w:tcW w:w="1640"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На основание чл. 110, ал. 1 и ал.10 от Закона за публичните финанси чл. 6, ал.3 от ПМС № 408 от 23.12.2020 г. за изпълнение на ЗДРБ за 2021 г.</w:t>
            </w:r>
          </w:p>
        </w:tc>
        <w:tc>
          <w:tcPr>
            <w:tcW w:w="2013"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Получени застрахователни обезщетение от посолствата на Република България в в Лондон и Женева</w:t>
            </w:r>
          </w:p>
        </w:tc>
        <w:tc>
          <w:tcPr>
            <w:tcW w:w="2063"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 xml:space="preserve">по Политика в областта на "Развитието на ефективна </w:t>
            </w:r>
            <w:r w:rsidRPr="00BA0A25">
              <w:rPr>
                <w:sz w:val="18"/>
                <w:szCs w:val="18"/>
              </w:rPr>
              <w:br/>
              <w:t>дипломатическа служба", Бюджетна програма „Управление на задграничните представителства и</w:t>
            </w:r>
            <w:r w:rsidRPr="00BA0A25">
              <w:rPr>
                <w:sz w:val="18"/>
                <w:szCs w:val="18"/>
              </w:rPr>
              <w:br/>
              <w:t>подкрепа на българските граждани в чужбина“</w:t>
            </w:r>
          </w:p>
        </w:tc>
        <w:tc>
          <w:tcPr>
            <w:tcW w:w="1720"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Увеличава приходите и общо ведомствените разходи,  текущи разходи. - право на разход с +78 774 лв.</w:t>
            </w:r>
          </w:p>
        </w:tc>
        <w:tc>
          <w:tcPr>
            <w:tcW w:w="1266" w:type="dxa"/>
            <w:tcBorders>
              <w:top w:val="nil"/>
              <w:left w:val="nil"/>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78 774</w:t>
            </w:r>
          </w:p>
        </w:tc>
      </w:tr>
      <w:tr w:rsidR="00BD20A3" w:rsidRPr="00BA0A25" w:rsidTr="00BD20A3">
        <w:trPr>
          <w:trHeight w:val="415"/>
        </w:trPr>
        <w:tc>
          <w:tcPr>
            <w:tcW w:w="413" w:type="dxa"/>
            <w:tcBorders>
              <w:top w:val="single" w:sz="4" w:space="0" w:color="auto"/>
              <w:left w:val="single" w:sz="4" w:space="0" w:color="auto"/>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26</w:t>
            </w:r>
          </w:p>
        </w:tc>
        <w:tc>
          <w:tcPr>
            <w:tcW w:w="1427" w:type="dxa"/>
            <w:tcBorders>
              <w:top w:val="single" w:sz="4" w:space="0" w:color="auto"/>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ПМС № 188 от 17.05.2021 г.</w:t>
            </w:r>
          </w:p>
        </w:tc>
        <w:tc>
          <w:tcPr>
            <w:tcW w:w="1640" w:type="dxa"/>
            <w:tcBorders>
              <w:top w:val="single" w:sz="4" w:space="0" w:color="auto"/>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 xml:space="preserve">На основание чл. 109, ал. 3 от Закона за публичните финанси, чл. 15, ал.2 от ПМС № 188/17.05.2021 г. </w:t>
            </w:r>
          </w:p>
        </w:tc>
        <w:tc>
          <w:tcPr>
            <w:tcW w:w="2013" w:type="dxa"/>
            <w:tcBorders>
              <w:top w:val="single" w:sz="4" w:space="0" w:color="auto"/>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За приемане на план-сметка за разходите по подготовката и произвеждането на изборите за народни представители  на 11 юли 2021 г.</w:t>
            </w:r>
          </w:p>
        </w:tc>
        <w:tc>
          <w:tcPr>
            <w:tcW w:w="2063" w:type="dxa"/>
            <w:tcBorders>
              <w:top w:val="single" w:sz="4" w:space="0" w:color="auto"/>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 xml:space="preserve">по Политика в областта на "Развитието на ефективна </w:t>
            </w:r>
            <w:r w:rsidRPr="00BA0A25">
              <w:rPr>
                <w:sz w:val="18"/>
                <w:szCs w:val="18"/>
              </w:rPr>
              <w:br/>
              <w:t>дипломатическа служба", Бюджетна програма „Управление на задграничните представителства и</w:t>
            </w:r>
            <w:r w:rsidRPr="00BA0A25">
              <w:rPr>
                <w:sz w:val="18"/>
                <w:szCs w:val="18"/>
              </w:rPr>
              <w:br/>
              <w:t>подкрепа на българските граждани в чужбина“</w:t>
            </w:r>
          </w:p>
        </w:tc>
        <w:tc>
          <w:tcPr>
            <w:tcW w:w="1720" w:type="dxa"/>
            <w:tcBorders>
              <w:top w:val="single" w:sz="4" w:space="0" w:color="auto"/>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Общо ведомствени разходи, текущи разходи.  Променя бюджетните взаимоотношения между бюджета и ЦБ с -1 922 831 лв.</w:t>
            </w:r>
          </w:p>
        </w:tc>
        <w:tc>
          <w:tcPr>
            <w:tcW w:w="1266" w:type="dxa"/>
            <w:tcBorders>
              <w:top w:val="single" w:sz="4" w:space="0" w:color="auto"/>
              <w:left w:val="nil"/>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-1 922 831</w:t>
            </w:r>
          </w:p>
        </w:tc>
      </w:tr>
      <w:tr w:rsidR="00BD20A3" w:rsidRPr="00BA0A25" w:rsidTr="00BD20A3">
        <w:trPr>
          <w:trHeight w:val="1680"/>
        </w:trPr>
        <w:tc>
          <w:tcPr>
            <w:tcW w:w="413" w:type="dxa"/>
            <w:tcBorders>
              <w:top w:val="nil"/>
              <w:left w:val="single" w:sz="4" w:space="0" w:color="auto"/>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26</w:t>
            </w:r>
          </w:p>
        </w:tc>
        <w:tc>
          <w:tcPr>
            <w:tcW w:w="1427"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 xml:space="preserve">Писмо изх.№ 04-02-501 от 31.12.2021 на МФ   </w:t>
            </w:r>
          </w:p>
        </w:tc>
        <w:tc>
          <w:tcPr>
            <w:tcW w:w="1640"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На основание чл. 110, ал. 1 и ал.10 от Закона за публичните финанси чл. 6, ал.3 от ПМС № 408 от 23.12.2020 г. за изпълнение на ЗДРБ за 2021 г.</w:t>
            </w:r>
          </w:p>
        </w:tc>
        <w:tc>
          <w:tcPr>
            <w:tcW w:w="2013"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 xml:space="preserve">Получени застрахователни обезщетения и дарения за посолствата на Република България в Бейрут, Тел Авив, Белград, Букурещ, Делхи и Сараево </w:t>
            </w:r>
          </w:p>
        </w:tc>
        <w:tc>
          <w:tcPr>
            <w:tcW w:w="2063"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 xml:space="preserve">по Политика в областта на "Развитието на ефективна </w:t>
            </w:r>
            <w:r w:rsidRPr="00BA0A25">
              <w:rPr>
                <w:sz w:val="18"/>
                <w:szCs w:val="18"/>
              </w:rPr>
              <w:br/>
              <w:t>дипломатическа служба", Бюджетна програма „Управление на задграничните представителства и</w:t>
            </w:r>
            <w:r w:rsidRPr="00BA0A25">
              <w:rPr>
                <w:sz w:val="18"/>
                <w:szCs w:val="18"/>
              </w:rPr>
              <w:br/>
              <w:t>подкрепа на българските граждани в чужбина“</w:t>
            </w:r>
          </w:p>
        </w:tc>
        <w:tc>
          <w:tcPr>
            <w:tcW w:w="1720"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Увеличава приходите и общо ведомствените разходи,  текущи разходи. - право на разход с +39 697 лв.</w:t>
            </w:r>
          </w:p>
        </w:tc>
        <w:tc>
          <w:tcPr>
            <w:tcW w:w="1266" w:type="dxa"/>
            <w:tcBorders>
              <w:top w:val="nil"/>
              <w:left w:val="nil"/>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39 697</w:t>
            </w:r>
          </w:p>
        </w:tc>
      </w:tr>
      <w:tr w:rsidR="00BD20A3" w:rsidRPr="00BA0A25" w:rsidTr="00BD20A3">
        <w:trPr>
          <w:trHeight w:val="1200"/>
        </w:trPr>
        <w:tc>
          <w:tcPr>
            <w:tcW w:w="413" w:type="dxa"/>
            <w:tcBorders>
              <w:top w:val="nil"/>
              <w:left w:val="single" w:sz="4" w:space="0" w:color="auto"/>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27</w:t>
            </w:r>
          </w:p>
        </w:tc>
        <w:tc>
          <w:tcPr>
            <w:tcW w:w="1427"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 xml:space="preserve">Писмо изх.№ 04-02-502 от 31.12.2021 на МФ   </w:t>
            </w:r>
          </w:p>
        </w:tc>
        <w:tc>
          <w:tcPr>
            <w:tcW w:w="1640"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На основание чл. 110, ал. 1 и ал.10 от Закона за публичните финанси чл. 6, ал.3 от ПМС № 408 от 23.12.2020 г. за изпълнение на ЗДРБ за 2021 г.</w:t>
            </w:r>
          </w:p>
        </w:tc>
        <w:tc>
          <w:tcPr>
            <w:tcW w:w="2013"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Получени застрахователни обезщетение от постоянното прадставителство на Република България в Ню Йорк</w:t>
            </w:r>
          </w:p>
        </w:tc>
        <w:tc>
          <w:tcPr>
            <w:tcW w:w="2063"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по „Политика в областта на развитието на ефективна дипломатическа служба”, бюджетна програма „Управление на задграничните представителства и</w:t>
            </w:r>
            <w:r w:rsidRPr="00BA0A25">
              <w:rPr>
                <w:sz w:val="18"/>
                <w:szCs w:val="18"/>
              </w:rPr>
              <w:br/>
              <w:t>подкрепа на българските граждани в чужбина”</w:t>
            </w:r>
          </w:p>
        </w:tc>
        <w:tc>
          <w:tcPr>
            <w:tcW w:w="1720"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Увеличава приходите и общо ведомствените разходи,  текущи разходи. - право на разход с +97 545 лв.</w:t>
            </w:r>
          </w:p>
        </w:tc>
        <w:tc>
          <w:tcPr>
            <w:tcW w:w="1266" w:type="dxa"/>
            <w:tcBorders>
              <w:top w:val="nil"/>
              <w:left w:val="nil"/>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97 545</w:t>
            </w:r>
          </w:p>
        </w:tc>
      </w:tr>
      <w:tr w:rsidR="00BD20A3" w:rsidRPr="00BA0A25" w:rsidTr="00BD20A3">
        <w:trPr>
          <w:trHeight w:val="1680"/>
        </w:trPr>
        <w:tc>
          <w:tcPr>
            <w:tcW w:w="413" w:type="dxa"/>
            <w:tcBorders>
              <w:top w:val="nil"/>
              <w:left w:val="single" w:sz="4" w:space="0" w:color="auto"/>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28</w:t>
            </w:r>
          </w:p>
        </w:tc>
        <w:tc>
          <w:tcPr>
            <w:tcW w:w="1427"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 xml:space="preserve">ПМС №382 от 11.11.2021 г. </w:t>
            </w:r>
          </w:p>
        </w:tc>
        <w:tc>
          <w:tcPr>
            <w:tcW w:w="1640"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 xml:space="preserve">На основание чл. 109, ал. 3 от Закона за публичните финанси </w:t>
            </w:r>
          </w:p>
        </w:tc>
        <w:tc>
          <w:tcPr>
            <w:tcW w:w="2013"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Финансиране на проекти на български общности в чужбина</w:t>
            </w:r>
          </w:p>
        </w:tc>
        <w:tc>
          <w:tcPr>
            <w:tcW w:w="2063"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 xml:space="preserve">по Политика в областта на "Развитието на ефективна </w:t>
            </w:r>
            <w:r w:rsidRPr="00BA0A25">
              <w:rPr>
                <w:sz w:val="18"/>
                <w:szCs w:val="18"/>
              </w:rPr>
              <w:br/>
              <w:t>дипломатическа служба", Бюджетна програма „Управление на задграничните представителства и</w:t>
            </w:r>
            <w:r w:rsidRPr="00BA0A25">
              <w:rPr>
                <w:sz w:val="18"/>
                <w:szCs w:val="18"/>
              </w:rPr>
              <w:br/>
              <w:t>подкрепа на българските граждани в чужбина“</w:t>
            </w:r>
          </w:p>
        </w:tc>
        <w:tc>
          <w:tcPr>
            <w:tcW w:w="1720"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Администрирани разходи, текущи разходи.  Променя бюджетните взаимоотношения между бюджета и ЦБ с +595 574 лв.</w:t>
            </w:r>
          </w:p>
        </w:tc>
        <w:tc>
          <w:tcPr>
            <w:tcW w:w="1266" w:type="dxa"/>
            <w:tcBorders>
              <w:top w:val="nil"/>
              <w:left w:val="nil"/>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595 574</w:t>
            </w:r>
          </w:p>
        </w:tc>
      </w:tr>
      <w:tr w:rsidR="00BD20A3" w:rsidRPr="00BA0A25" w:rsidTr="00BD20A3">
        <w:trPr>
          <w:trHeight w:val="1200"/>
        </w:trPr>
        <w:tc>
          <w:tcPr>
            <w:tcW w:w="413" w:type="dxa"/>
            <w:tcBorders>
              <w:top w:val="nil"/>
              <w:left w:val="single" w:sz="4" w:space="0" w:color="auto"/>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29</w:t>
            </w:r>
          </w:p>
        </w:tc>
        <w:tc>
          <w:tcPr>
            <w:tcW w:w="1427"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 xml:space="preserve">Писмо изх.№ 04-02-504 от 31.12.2021 на МФ   </w:t>
            </w:r>
          </w:p>
        </w:tc>
        <w:tc>
          <w:tcPr>
            <w:tcW w:w="1640"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На основание чл. 110, ал. 1 и ал.10 от Закона за публичните финанси чл. 6, ал.3 от ПМС № 408 от 23.12.2020 г. за изпълнение на ЗДРБ за 2021 г.</w:t>
            </w:r>
          </w:p>
        </w:tc>
        <w:tc>
          <w:tcPr>
            <w:tcW w:w="2013"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 xml:space="preserve">Получено дарение от генералното консулство  на Република България в Загреб </w:t>
            </w:r>
          </w:p>
        </w:tc>
        <w:tc>
          <w:tcPr>
            <w:tcW w:w="2063"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по „Политика в областта на развитието на ефективна дипломатическа служба”, бюджетна програма „Управление на задграничните представителства и</w:t>
            </w:r>
            <w:r w:rsidRPr="00BA0A25">
              <w:rPr>
                <w:sz w:val="18"/>
                <w:szCs w:val="18"/>
              </w:rPr>
              <w:br/>
              <w:t>подкрепа на българските граждани в чужбина”</w:t>
            </w:r>
          </w:p>
        </w:tc>
        <w:tc>
          <w:tcPr>
            <w:tcW w:w="1720"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Увеличава приходите и общо ведомствените разходи,  текущи разходи. - право на разход с +8 158 лв.</w:t>
            </w:r>
          </w:p>
        </w:tc>
        <w:tc>
          <w:tcPr>
            <w:tcW w:w="1266" w:type="dxa"/>
            <w:tcBorders>
              <w:top w:val="nil"/>
              <w:left w:val="nil"/>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8 158</w:t>
            </w:r>
          </w:p>
        </w:tc>
      </w:tr>
      <w:tr w:rsidR="00BD20A3" w:rsidRPr="00BA0A25" w:rsidTr="00BD20A3">
        <w:trPr>
          <w:trHeight w:val="4100"/>
        </w:trPr>
        <w:tc>
          <w:tcPr>
            <w:tcW w:w="413" w:type="dxa"/>
            <w:tcBorders>
              <w:top w:val="nil"/>
              <w:left w:val="single" w:sz="4" w:space="0" w:color="auto"/>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30</w:t>
            </w:r>
          </w:p>
        </w:tc>
        <w:tc>
          <w:tcPr>
            <w:tcW w:w="1427"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 xml:space="preserve">Писмо изх.№ 04-04-426 от 17.12.2021 на МФ   </w:t>
            </w:r>
          </w:p>
        </w:tc>
        <w:tc>
          <w:tcPr>
            <w:tcW w:w="1640"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 xml:space="preserve">На основание чл. 110, ал.4 и ал. 10 от Закона за публичните финанси и чл.78, ал.5, т. 6 и ал.6 от Закона за държавния бюджет на Република България за 2021 г., във връзка с  Раздел IX "Извършване на промени по Закона за публичните финанси" от Указания ДР 1/2021 г. </w:t>
            </w:r>
          </w:p>
        </w:tc>
        <w:tc>
          <w:tcPr>
            <w:tcW w:w="2013"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В изпълнение на  подписано Споразумение изх. № 8121К/02.03.2021 г. между Министерство на външните работи и Министерство на вътрешните работи. Подписан Двустранен протокол за фактически извършените разходи за периода 01.07.2021 г. – 31.12.2021 г.</w:t>
            </w:r>
          </w:p>
        </w:tc>
        <w:tc>
          <w:tcPr>
            <w:tcW w:w="2063"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по „Политика в областта на развитието на ефективна дипломатическа служба”, бюджетна програма „Управление на задграничните представителства и</w:t>
            </w:r>
            <w:r w:rsidRPr="00BA0A25">
              <w:rPr>
                <w:sz w:val="18"/>
                <w:szCs w:val="18"/>
              </w:rPr>
              <w:br/>
              <w:t>подкрепа на българските граждани в чужбина”</w:t>
            </w:r>
          </w:p>
        </w:tc>
        <w:tc>
          <w:tcPr>
            <w:tcW w:w="1720"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Общо ведомствени разходи, текущи разходи.  Променя бюджетните взаимоотношения между МВнР и МВР  с +95 213 лв.</w:t>
            </w:r>
          </w:p>
        </w:tc>
        <w:tc>
          <w:tcPr>
            <w:tcW w:w="1266" w:type="dxa"/>
            <w:tcBorders>
              <w:top w:val="nil"/>
              <w:left w:val="nil"/>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95 213</w:t>
            </w:r>
          </w:p>
        </w:tc>
      </w:tr>
      <w:tr w:rsidR="00BD20A3" w:rsidRPr="00BA0A25" w:rsidTr="00BD20A3">
        <w:trPr>
          <w:trHeight w:val="1200"/>
        </w:trPr>
        <w:tc>
          <w:tcPr>
            <w:tcW w:w="413" w:type="dxa"/>
            <w:tcBorders>
              <w:top w:val="single" w:sz="4" w:space="0" w:color="auto"/>
              <w:left w:val="single" w:sz="4" w:space="0" w:color="auto"/>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31</w:t>
            </w:r>
          </w:p>
        </w:tc>
        <w:tc>
          <w:tcPr>
            <w:tcW w:w="1427" w:type="dxa"/>
            <w:tcBorders>
              <w:top w:val="single" w:sz="4" w:space="0" w:color="auto"/>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ПМС № 468 от 22.12.2021 г.</w:t>
            </w:r>
          </w:p>
        </w:tc>
        <w:tc>
          <w:tcPr>
            <w:tcW w:w="1640" w:type="dxa"/>
            <w:tcBorders>
              <w:top w:val="single" w:sz="4" w:space="0" w:color="auto"/>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 xml:space="preserve">На основание чл. 109, ал. 3 от Закона за публичните финанси </w:t>
            </w:r>
          </w:p>
        </w:tc>
        <w:tc>
          <w:tcPr>
            <w:tcW w:w="2013" w:type="dxa"/>
            <w:tcBorders>
              <w:top w:val="single" w:sz="4" w:space="0" w:color="auto"/>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Изплащане на обезщетения по Закона за държавния служител</w:t>
            </w:r>
          </w:p>
        </w:tc>
        <w:tc>
          <w:tcPr>
            <w:tcW w:w="2063" w:type="dxa"/>
            <w:tcBorders>
              <w:top w:val="single" w:sz="4" w:space="0" w:color="auto"/>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по „Политика в областта на развитието на ефективна дипломатическа служба”, бюджетна програма „Управление на задграничните представителства и</w:t>
            </w:r>
            <w:r w:rsidRPr="00BA0A25">
              <w:rPr>
                <w:sz w:val="18"/>
                <w:szCs w:val="18"/>
              </w:rPr>
              <w:br/>
              <w:t>подкрепа на българските граждани в чужбина”</w:t>
            </w:r>
          </w:p>
        </w:tc>
        <w:tc>
          <w:tcPr>
            <w:tcW w:w="1720" w:type="dxa"/>
            <w:tcBorders>
              <w:top w:val="single" w:sz="4" w:space="0" w:color="auto"/>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Общо ведомствени разходи, текущи разходи.  Променя бюджетните взаимоотношения между бюджета и ЦБ с +59 655 лв.</w:t>
            </w:r>
          </w:p>
        </w:tc>
        <w:tc>
          <w:tcPr>
            <w:tcW w:w="1266" w:type="dxa"/>
            <w:tcBorders>
              <w:top w:val="single" w:sz="4" w:space="0" w:color="auto"/>
              <w:left w:val="nil"/>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59 655</w:t>
            </w:r>
          </w:p>
        </w:tc>
      </w:tr>
      <w:tr w:rsidR="00BD20A3" w:rsidRPr="00BA0A25" w:rsidTr="00BD20A3">
        <w:trPr>
          <w:trHeight w:val="1200"/>
        </w:trPr>
        <w:tc>
          <w:tcPr>
            <w:tcW w:w="413" w:type="dxa"/>
            <w:tcBorders>
              <w:top w:val="nil"/>
              <w:left w:val="single" w:sz="4" w:space="0" w:color="auto"/>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32</w:t>
            </w:r>
          </w:p>
        </w:tc>
        <w:tc>
          <w:tcPr>
            <w:tcW w:w="1427"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РМС № 259/2017 г. (секретно) и РМС № 260/2017г. (секретно) и писмо от23.04.2021 г. на МФ</w:t>
            </w:r>
          </w:p>
        </w:tc>
        <w:tc>
          <w:tcPr>
            <w:tcW w:w="1640"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На основание чл. 109, ал. 4 и ал.10 от Закона за публичните финанси</w:t>
            </w:r>
          </w:p>
        </w:tc>
        <w:tc>
          <w:tcPr>
            <w:tcW w:w="2013"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Допълнително средства от ЦБ на основание РМС № 259/2017 г. (секретно) и РМС № 260/2017г. (секретно) и писмо от 23.07.2021 г. на МФ</w:t>
            </w:r>
          </w:p>
        </w:tc>
        <w:tc>
          <w:tcPr>
            <w:tcW w:w="2063"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по „Политика в областта на развитието на ефективна дипломатическа служба”, бюджетна програма „Управление на задграничните представителства и</w:t>
            </w:r>
            <w:r w:rsidRPr="00BA0A25">
              <w:rPr>
                <w:sz w:val="18"/>
                <w:szCs w:val="18"/>
              </w:rPr>
              <w:br/>
              <w:t>подкрепа на българските граждани в чужбина”</w:t>
            </w:r>
          </w:p>
        </w:tc>
        <w:tc>
          <w:tcPr>
            <w:tcW w:w="1720"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Общо ведомствени разходи, текущи разходи.  Променя бюджетните взаимоотношения между бюджета и ЦБ с +1 593 553 лв.</w:t>
            </w:r>
          </w:p>
        </w:tc>
        <w:tc>
          <w:tcPr>
            <w:tcW w:w="1266" w:type="dxa"/>
            <w:tcBorders>
              <w:top w:val="nil"/>
              <w:left w:val="nil"/>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1 593 553</w:t>
            </w:r>
          </w:p>
        </w:tc>
      </w:tr>
      <w:tr w:rsidR="00BD20A3" w:rsidRPr="00BA0A25" w:rsidTr="00BD20A3">
        <w:trPr>
          <w:trHeight w:val="1440"/>
        </w:trPr>
        <w:tc>
          <w:tcPr>
            <w:tcW w:w="413" w:type="dxa"/>
            <w:tcBorders>
              <w:top w:val="nil"/>
              <w:left w:val="single" w:sz="4" w:space="0" w:color="auto"/>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33</w:t>
            </w:r>
          </w:p>
        </w:tc>
        <w:tc>
          <w:tcPr>
            <w:tcW w:w="1427"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ПМС № 305 от 17.09.2021 г.</w:t>
            </w:r>
          </w:p>
        </w:tc>
        <w:tc>
          <w:tcPr>
            <w:tcW w:w="1640"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 xml:space="preserve">На основание чл. 109, ал. 3 от Закона за публичните финанси </w:t>
            </w:r>
          </w:p>
        </w:tc>
        <w:tc>
          <w:tcPr>
            <w:tcW w:w="2013"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Приемане на план-сметка за разходите по подготовката и произвеждането на изборите за президент и вицепрезидент на Републиката и за народни представители  на 14 ноември 2021 г.</w:t>
            </w:r>
          </w:p>
        </w:tc>
        <w:tc>
          <w:tcPr>
            <w:tcW w:w="2063"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по „Политика в областта на развитието на ефективна дипломатическа служба”, бюджетна програма „Управление на задграничните представителства и</w:t>
            </w:r>
            <w:r w:rsidRPr="00BA0A25">
              <w:rPr>
                <w:sz w:val="18"/>
                <w:szCs w:val="18"/>
              </w:rPr>
              <w:br/>
              <w:t>подкрепа на българските граждани в чужбина”</w:t>
            </w:r>
          </w:p>
        </w:tc>
        <w:tc>
          <w:tcPr>
            <w:tcW w:w="1720"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Общо ведомствени разходи, текущи разходи.  Променя бюджетните взаимоотношения между бюджета и ЦБ с +7 000 000 лв.</w:t>
            </w:r>
          </w:p>
        </w:tc>
        <w:tc>
          <w:tcPr>
            <w:tcW w:w="1266" w:type="dxa"/>
            <w:tcBorders>
              <w:top w:val="nil"/>
              <w:left w:val="nil"/>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7 000 000</w:t>
            </w:r>
          </w:p>
        </w:tc>
      </w:tr>
      <w:tr w:rsidR="00BD20A3" w:rsidRPr="00BA0A25" w:rsidTr="00BD20A3">
        <w:trPr>
          <w:trHeight w:val="1200"/>
        </w:trPr>
        <w:tc>
          <w:tcPr>
            <w:tcW w:w="413" w:type="dxa"/>
            <w:tcBorders>
              <w:top w:val="nil"/>
              <w:left w:val="single" w:sz="4" w:space="0" w:color="auto"/>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34</w:t>
            </w:r>
          </w:p>
        </w:tc>
        <w:tc>
          <w:tcPr>
            <w:tcW w:w="1427"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ПМС № 473 от 30.12.2021 г.</w:t>
            </w:r>
          </w:p>
        </w:tc>
        <w:tc>
          <w:tcPr>
            <w:tcW w:w="1640"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 xml:space="preserve">На основание чл. 109, ал. 3 от Закона за публичните финанси </w:t>
            </w:r>
          </w:p>
        </w:tc>
        <w:tc>
          <w:tcPr>
            <w:tcW w:w="2013"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Предприемане на действия от страна на Република България във връзка с евакуацията и предоставянето на социална подкрепа на афтанистанските граждани</w:t>
            </w:r>
          </w:p>
        </w:tc>
        <w:tc>
          <w:tcPr>
            <w:tcW w:w="2063"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по „Политика в областта на развитието на ефективна дипломатическа служба”, бюджетна програма „Управление на задграничните представителства и</w:t>
            </w:r>
            <w:r w:rsidRPr="00BA0A25">
              <w:rPr>
                <w:sz w:val="18"/>
                <w:szCs w:val="18"/>
              </w:rPr>
              <w:br/>
              <w:t>подкрепа на българските граждани в чужбина”</w:t>
            </w:r>
          </w:p>
        </w:tc>
        <w:tc>
          <w:tcPr>
            <w:tcW w:w="1720"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Общо ведомствени разходи, текущи разходи.  Променя бюджетните взаимоотношения между бюджета и ЦБ с +16 148 лв.</w:t>
            </w:r>
          </w:p>
        </w:tc>
        <w:tc>
          <w:tcPr>
            <w:tcW w:w="1266" w:type="dxa"/>
            <w:tcBorders>
              <w:top w:val="nil"/>
              <w:left w:val="nil"/>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16 148</w:t>
            </w:r>
          </w:p>
        </w:tc>
      </w:tr>
      <w:tr w:rsidR="00BD20A3" w:rsidRPr="00BA0A25" w:rsidTr="00BD20A3">
        <w:trPr>
          <w:trHeight w:val="1920"/>
        </w:trPr>
        <w:tc>
          <w:tcPr>
            <w:tcW w:w="413" w:type="dxa"/>
            <w:tcBorders>
              <w:top w:val="nil"/>
              <w:left w:val="single" w:sz="4" w:space="0" w:color="auto"/>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28</w:t>
            </w:r>
          </w:p>
        </w:tc>
        <w:tc>
          <w:tcPr>
            <w:tcW w:w="1427"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 xml:space="preserve">Писмо изх.№ 95-00-35 от 31.12.2021 на МФ   </w:t>
            </w:r>
          </w:p>
        </w:tc>
        <w:tc>
          <w:tcPr>
            <w:tcW w:w="1640"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На основание чл. 110, ал. 3 и ал.10 от Закона за публичните финанси и чл.76, ал.1 и чл. 78, ал. 5, т. 8 от ЗДБРБ за 2021 г.</w:t>
            </w:r>
          </w:p>
        </w:tc>
        <w:tc>
          <w:tcPr>
            <w:tcW w:w="2013"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Във връзка с коректно отчитане на разходите за 2021 г. и във връзка с администриране на разходите на официална помощ за развитие и хуманитарна помощ в рамките на 5 на сто от утвърдениете по чл. 10, ал. 4 от ЗДБРБ за 2021 г.</w:t>
            </w:r>
          </w:p>
        </w:tc>
        <w:tc>
          <w:tcPr>
            <w:tcW w:w="2063"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по „Политика в областта на развитието на ефективна дипломатическа служба”, бюджетна програма „Управление на задграничните представителства и</w:t>
            </w:r>
            <w:r w:rsidRPr="00BA0A25">
              <w:rPr>
                <w:sz w:val="18"/>
                <w:szCs w:val="18"/>
              </w:rPr>
              <w:br/>
              <w:t>подкрепа на българските граждани в чужбина”</w:t>
            </w:r>
          </w:p>
        </w:tc>
        <w:tc>
          <w:tcPr>
            <w:tcW w:w="1720" w:type="dxa"/>
            <w:tcBorders>
              <w:top w:val="nil"/>
              <w:left w:val="nil"/>
              <w:bottom w:val="single" w:sz="4" w:space="0" w:color="auto"/>
              <w:right w:val="single" w:sz="4" w:space="0" w:color="auto"/>
            </w:tcBorders>
            <w:shd w:val="clear" w:color="auto" w:fill="auto"/>
            <w:hideMark/>
          </w:tcPr>
          <w:p w:rsidR="00BA0A25" w:rsidRPr="00BA0A25" w:rsidRDefault="00BA0A25" w:rsidP="00BA0A25">
            <w:pPr>
              <w:rPr>
                <w:sz w:val="18"/>
                <w:szCs w:val="18"/>
              </w:rPr>
            </w:pPr>
            <w:r w:rsidRPr="00BA0A25">
              <w:rPr>
                <w:sz w:val="18"/>
                <w:szCs w:val="18"/>
              </w:rPr>
              <w:t>Вътрешно преструктуриране на разходите. Увеличава общо ведомствени разходи, от тях за персонал, др. разходи за лихви, платени данъци и такси и административни санкции и администрирани разходи за за придобиване на дълготрайни материални активи и основен ремонт с +2 854 390 лв. Намалява общоведомствени разходи за издръжка и други текущи разходи с    -64 020 лв.</w:t>
            </w:r>
          </w:p>
        </w:tc>
        <w:tc>
          <w:tcPr>
            <w:tcW w:w="1266" w:type="dxa"/>
            <w:tcBorders>
              <w:top w:val="nil"/>
              <w:left w:val="nil"/>
              <w:bottom w:val="single" w:sz="4" w:space="0" w:color="auto"/>
              <w:right w:val="single" w:sz="4" w:space="0" w:color="auto"/>
            </w:tcBorders>
            <w:shd w:val="clear" w:color="auto" w:fill="auto"/>
            <w:hideMark/>
          </w:tcPr>
          <w:p w:rsidR="00BA0A25" w:rsidRPr="00BA0A25" w:rsidRDefault="00BA0A25" w:rsidP="00BA0A25">
            <w:pPr>
              <w:jc w:val="right"/>
              <w:rPr>
                <w:sz w:val="18"/>
                <w:szCs w:val="18"/>
              </w:rPr>
            </w:pPr>
            <w:r w:rsidRPr="00BA0A25">
              <w:rPr>
                <w:sz w:val="18"/>
                <w:szCs w:val="18"/>
              </w:rPr>
              <w:t>2 790 370</w:t>
            </w:r>
          </w:p>
        </w:tc>
      </w:tr>
    </w:tbl>
    <w:p w:rsidR="00710253" w:rsidRDefault="00710253" w:rsidP="00C060B4">
      <w:pPr>
        <w:pStyle w:val="Heading1"/>
        <w:shd w:val="clear" w:color="auto" w:fill="CCFFCC"/>
        <w:tabs>
          <w:tab w:val="left" w:pos="540"/>
        </w:tabs>
        <w:spacing w:before="60" w:after="60"/>
        <w:ind w:firstLine="0"/>
        <w:rPr>
          <w:rFonts w:ascii="Cambria" w:hAnsi="Cambria"/>
          <w:caps w:val="0"/>
          <w:sz w:val="22"/>
          <w:szCs w:val="22"/>
        </w:rPr>
      </w:pPr>
      <w:bookmarkStart w:id="13" w:name="_Toc64472416"/>
      <w:bookmarkStart w:id="14" w:name="HeaderV3"/>
    </w:p>
    <w:p w:rsidR="00922189" w:rsidRPr="007521AE" w:rsidRDefault="00922189" w:rsidP="00C060B4">
      <w:pPr>
        <w:pStyle w:val="Heading1"/>
        <w:shd w:val="clear" w:color="auto" w:fill="CCFFCC"/>
        <w:tabs>
          <w:tab w:val="left" w:pos="540"/>
        </w:tabs>
        <w:spacing w:before="60" w:after="60"/>
        <w:ind w:firstLine="0"/>
        <w:rPr>
          <w:rFonts w:ascii="Cambria" w:hAnsi="Cambria"/>
          <w:caps w:val="0"/>
          <w:sz w:val="22"/>
          <w:szCs w:val="22"/>
        </w:rPr>
      </w:pPr>
      <w:r w:rsidRPr="007521AE">
        <w:rPr>
          <w:rFonts w:ascii="Cambria" w:hAnsi="Cambria"/>
          <w:caps w:val="0"/>
          <w:sz w:val="22"/>
          <w:szCs w:val="22"/>
        </w:rPr>
        <w:t xml:space="preserve">Програма </w:t>
      </w:r>
      <w:r w:rsidR="00BE390D" w:rsidRPr="007521AE">
        <w:rPr>
          <w:rFonts w:ascii="Cambria" w:hAnsi="Cambria"/>
          <w:caps w:val="0"/>
          <w:sz w:val="22"/>
          <w:szCs w:val="22"/>
        </w:rPr>
        <w:t>1100.02.01</w:t>
      </w:r>
      <w:r w:rsidRPr="007521AE">
        <w:rPr>
          <w:rFonts w:ascii="Cambria" w:hAnsi="Cambria"/>
          <w:caps w:val="0"/>
          <w:sz w:val="22"/>
          <w:szCs w:val="22"/>
        </w:rPr>
        <w:t xml:space="preserve"> „Публични дейности”</w:t>
      </w:r>
      <w:bookmarkEnd w:id="13"/>
    </w:p>
    <w:bookmarkEnd w:id="14"/>
    <w:p w:rsidR="00BD20A3" w:rsidRDefault="00BD20A3" w:rsidP="008779B5">
      <w:pPr>
        <w:tabs>
          <w:tab w:val="left" w:pos="540"/>
        </w:tabs>
        <w:spacing w:before="60" w:after="60"/>
        <w:jc w:val="both"/>
        <w:rPr>
          <w:rFonts w:ascii="Cambria" w:hAnsi="Cambria"/>
          <w:b/>
          <w:i/>
          <w:color w:val="0070C0"/>
          <w:sz w:val="22"/>
          <w:szCs w:val="22"/>
        </w:rPr>
      </w:pPr>
    </w:p>
    <w:p w:rsidR="008779B5" w:rsidRPr="007521AE" w:rsidRDefault="008779B5" w:rsidP="008779B5">
      <w:pPr>
        <w:tabs>
          <w:tab w:val="left" w:pos="540"/>
        </w:tabs>
        <w:spacing w:before="60" w:after="60"/>
        <w:jc w:val="both"/>
        <w:rPr>
          <w:rFonts w:ascii="Cambria" w:hAnsi="Cambria"/>
          <w:b/>
          <w:i/>
          <w:color w:val="0070C0"/>
          <w:sz w:val="22"/>
          <w:szCs w:val="22"/>
        </w:rPr>
      </w:pPr>
      <w:r w:rsidRPr="007521AE">
        <w:rPr>
          <w:rFonts w:ascii="Cambria" w:hAnsi="Cambria"/>
          <w:b/>
          <w:i/>
          <w:color w:val="0070C0"/>
          <w:sz w:val="22"/>
          <w:szCs w:val="22"/>
        </w:rPr>
        <w:t>Степен на изпълнение на целите на програмата</w:t>
      </w:r>
    </w:p>
    <w:p w:rsidR="008779B5" w:rsidRPr="007521AE" w:rsidRDefault="00960BE7" w:rsidP="008779B5">
      <w:pPr>
        <w:pStyle w:val="text"/>
        <w:spacing w:before="60" w:after="60"/>
        <w:ind w:firstLine="0"/>
        <w:rPr>
          <w:rFonts w:ascii="Cambria" w:hAnsi="Cambria"/>
          <w:sz w:val="22"/>
          <w:szCs w:val="22"/>
          <w:lang w:val="bg-BG"/>
        </w:rPr>
      </w:pPr>
      <w:bookmarkStart w:id="15" w:name="_Toc503272465"/>
      <w:bookmarkStart w:id="16" w:name="_Toc536724064"/>
      <w:r w:rsidRPr="00960BE7">
        <w:rPr>
          <w:rFonts w:ascii="Cambria" w:hAnsi="Cambria"/>
          <w:sz w:val="22"/>
          <w:szCs w:val="22"/>
          <w:lang w:val="bg-BG"/>
        </w:rPr>
        <w:t>Политиката, която Дипломатически институт следва в различните измерения на дейността си, включително и през 2021 г., съобразена с огра</w:t>
      </w:r>
      <w:r w:rsidR="00C641AA">
        <w:rPr>
          <w:rFonts w:ascii="Cambria" w:hAnsi="Cambria"/>
          <w:sz w:val="22"/>
          <w:szCs w:val="22"/>
          <w:lang w:val="bg-BG"/>
        </w:rPr>
        <w:t>н</w:t>
      </w:r>
      <w:r w:rsidRPr="00960BE7">
        <w:rPr>
          <w:rFonts w:ascii="Cambria" w:hAnsi="Cambria"/>
          <w:sz w:val="22"/>
          <w:szCs w:val="22"/>
          <w:lang w:val="bg-BG"/>
        </w:rPr>
        <w:t>иченията</w:t>
      </w:r>
      <w:r w:rsidR="00C641AA">
        <w:rPr>
          <w:rFonts w:ascii="Cambria" w:hAnsi="Cambria"/>
          <w:sz w:val="22"/>
          <w:szCs w:val="22"/>
          <w:lang w:val="bg-BG"/>
        </w:rPr>
        <w:t xml:space="preserve"> от глобалната пандемия</w:t>
      </w:r>
      <w:r w:rsidRPr="00960BE7">
        <w:rPr>
          <w:rFonts w:ascii="Cambria" w:hAnsi="Cambria"/>
          <w:sz w:val="22"/>
          <w:szCs w:val="22"/>
          <w:lang w:val="bg-BG"/>
        </w:rPr>
        <w:t>, беше подчинена на следните принципи: устойчиви и в същото време динамични обучителни програми, съобразени с новите изисквания и високото качество на дипломатическото обучение; координираност и кохерентност на дейностите – обучителна, изследователска и публична; активност при осъществяване на сътрудничествата; прозрачност на дейността; гъвкавост при финансирането и висока степен на мотивация на служителите на ДИ.</w:t>
      </w:r>
    </w:p>
    <w:bookmarkEnd w:id="15"/>
    <w:bookmarkEnd w:id="16"/>
    <w:p w:rsidR="008779B5" w:rsidRPr="007521AE" w:rsidRDefault="008779B5" w:rsidP="00DD44F0">
      <w:pPr>
        <w:tabs>
          <w:tab w:val="left" w:pos="540"/>
        </w:tabs>
        <w:spacing w:before="60" w:after="60"/>
        <w:jc w:val="both"/>
        <w:rPr>
          <w:rFonts w:ascii="Cambria" w:hAnsi="Cambria"/>
          <w:b/>
          <w:i/>
          <w:color w:val="0070C0"/>
          <w:sz w:val="22"/>
          <w:szCs w:val="22"/>
        </w:rPr>
      </w:pPr>
    </w:p>
    <w:p w:rsidR="00710054" w:rsidRPr="007521AE" w:rsidRDefault="00922189" w:rsidP="00DD44F0">
      <w:pPr>
        <w:tabs>
          <w:tab w:val="left" w:pos="540"/>
        </w:tabs>
        <w:spacing w:before="60" w:after="60"/>
        <w:jc w:val="both"/>
        <w:rPr>
          <w:rFonts w:ascii="Cambria" w:hAnsi="Cambria"/>
          <w:b/>
          <w:i/>
          <w:color w:val="0070C0"/>
          <w:sz w:val="22"/>
          <w:szCs w:val="22"/>
        </w:rPr>
      </w:pPr>
      <w:r w:rsidRPr="007521AE">
        <w:rPr>
          <w:rFonts w:ascii="Cambria" w:hAnsi="Cambria"/>
          <w:b/>
          <w:i/>
          <w:color w:val="0070C0"/>
          <w:sz w:val="22"/>
          <w:szCs w:val="22"/>
        </w:rPr>
        <w:t>Предоставяни по прогр</w:t>
      </w:r>
      <w:r w:rsidR="00710054" w:rsidRPr="007521AE">
        <w:rPr>
          <w:rFonts w:ascii="Cambria" w:hAnsi="Cambria"/>
          <w:b/>
          <w:i/>
          <w:color w:val="0070C0"/>
          <w:sz w:val="22"/>
          <w:szCs w:val="22"/>
        </w:rPr>
        <w:t xml:space="preserve">амата продукти/услуги </w:t>
      </w:r>
    </w:p>
    <w:p w:rsidR="00C520EB" w:rsidRPr="007521AE" w:rsidRDefault="00C520EB" w:rsidP="00DD44F0">
      <w:pPr>
        <w:tabs>
          <w:tab w:val="left" w:pos="540"/>
        </w:tabs>
        <w:spacing w:before="60" w:after="60"/>
        <w:jc w:val="both"/>
        <w:rPr>
          <w:rFonts w:ascii="Cambria" w:hAnsi="Cambria"/>
          <w:b/>
          <w:i/>
          <w:color w:val="833C0B" w:themeColor="accent2" w:themeShade="80"/>
          <w:sz w:val="22"/>
          <w:szCs w:val="22"/>
        </w:rPr>
      </w:pPr>
      <w:r w:rsidRPr="007521AE">
        <w:rPr>
          <w:rFonts w:ascii="Cambria" w:hAnsi="Cambria"/>
          <w:b/>
          <w:i/>
          <w:color w:val="833C0B" w:themeColor="accent2" w:themeShade="80"/>
          <w:sz w:val="22"/>
          <w:szCs w:val="22"/>
        </w:rPr>
        <w:t>Обучителни дейности</w:t>
      </w:r>
    </w:p>
    <w:p w:rsidR="004C49D9" w:rsidRPr="004C49D9" w:rsidRDefault="004C49D9" w:rsidP="004C49D9">
      <w:pPr>
        <w:tabs>
          <w:tab w:val="left" w:pos="540"/>
        </w:tabs>
        <w:spacing w:before="60" w:after="60"/>
        <w:jc w:val="both"/>
        <w:rPr>
          <w:rFonts w:ascii="Cambria" w:eastAsia="Calibri" w:hAnsi="Cambria"/>
          <w:sz w:val="22"/>
          <w:szCs w:val="22"/>
          <w:lang w:eastAsia="en-US"/>
        </w:rPr>
      </w:pPr>
      <w:r w:rsidRPr="004C49D9">
        <w:rPr>
          <w:rFonts w:ascii="Cambria" w:eastAsia="Calibri" w:hAnsi="Cambria"/>
          <w:sz w:val="22"/>
          <w:szCs w:val="22"/>
          <w:lang w:eastAsia="en-US"/>
        </w:rPr>
        <w:t xml:space="preserve">През 2021 г. 1310 участници са преминали обучение (в присъствен и онлайн формати) по линия на обучителната и проектна дейности на ДИ.  </w:t>
      </w:r>
    </w:p>
    <w:p w:rsidR="004C49D9" w:rsidRPr="004C49D9" w:rsidRDefault="004C49D9" w:rsidP="004C49D9">
      <w:pPr>
        <w:tabs>
          <w:tab w:val="left" w:pos="540"/>
        </w:tabs>
        <w:spacing w:before="60" w:after="60"/>
        <w:jc w:val="both"/>
        <w:rPr>
          <w:rFonts w:ascii="Cambria" w:eastAsia="Calibri" w:hAnsi="Cambria"/>
          <w:b/>
          <w:sz w:val="22"/>
          <w:szCs w:val="22"/>
          <w:lang w:eastAsia="en-US"/>
        </w:rPr>
      </w:pPr>
      <w:r w:rsidRPr="004C49D9">
        <w:rPr>
          <w:rFonts w:ascii="Cambria" w:eastAsia="Calibri" w:hAnsi="Cambria"/>
          <w:b/>
          <w:sz w:val="22"/>
          <w:szCs w:val="22"/>
          <w:lang w:eastAsia="en-US"/>
        </w:rPr>
        <w:t>1.</w:t>
      </w:r>
      <w:r w:rsidRPr="004C49D9">
        <w:rPr>
          <w:rFonts w:ascii="Cambria" w:eastAsia="Calibri" w:hAnsi="Cambria"/>
          <w:b/>
          <w:sz w:val="22"/>
          <w:szCs w:val="22"/>
          <w:lang w:eastAsia="en-US"/>
        </w:rPr>
        <w:tab/>
        <w:t>XVI-ти Курс по дипломация за стажант-аташета, випуск "Стоян Петров-Чомаков"</w:t>
      </w:r>
    </w:p>
    <w:p w:rsidR="004C49D9" w:rsidRPr="004C49D9" w:rsidRDefault="004C49D9" w:rsidP="004C49D9">
      <w:pPr>
        <w:tabs>
          <w:tab w:val="left" w:pos="540"/>
        </w:tabs>
        <w:spacing w:before="60" w:after="60"/>
        <w:jc w:val="both"/>
        <w:rPr>
          <w:rFonts w:ascii="Cambria" w:eastAsia="Calibri" w:hAnsi="Cambria"/>
          <w:sz w:val="22"/>
          <w:szCs w:val="22"/>
          <w:lang w:eastAsia="en-US"/>
        </w:rPr>
      </w:pPr>
      <w:r w:rsidRPr="004C49D9">
        <w:rPr>
          <w:rFonts w:ascii="Cambria" w:eastAsia="Calibri" w:hAnsi="Cambria"/>
          <w:sz w:val="22"/>
          <w:szCs w:val="22"/>
          <w:lang w:eastAsia="en-US"/>
        </w:rPr>
        <w:t xml:space="preserve">В периода 10 май – 22 юли ДИ организира XVI-ия тримесечен Курс по дипломация за стажант-аташета "Стоян Петров-Чомаков".  Обучението премина в присъствена форма, като в рамките на този период 18-те участници успяха да придобият базисни знания в сферата на международните отношения и дипломацията и да се запознаят с основните професионални похвати и умения, използвани в съвременната дипломатическа практика. </w:t>
      </w:r>
    </w:p>
    <w:p w:rsidR="004C49D9" w:rsidRPr="004C49D9" w:rsidRDefault="004C49D9" w:rsidP="004C49D9">
      <w:pPr>
        <w:tabs>
          <w:tab w:val="left" w:pos="540"/>
        </w:tabs>
        <w:spacing w:before="60" w:after="60"/>
        <w:jc w:val="both"/>
        <w:rPr>
          <w:rFonts w:ascii="Cambria" w:eastAsia="Calibri" w:hAnsi="Cambria"/>
          <w:b/>
          <w:sz w:val="22"/>
          <w:szCs w:val="22"/>
          <w:lang w:eastAsia="en-US"/>
        </w:rPr>
      </w:pPr>
      <w:r w:rsidRPr="004C49D9">
        <w:rPr>
          <w:rFonts w:ascii="Cambria" w:eastAsia="Calibri" w:hAnsi="Cambria"/>
          <w:b/>
          <w:sz w:val="22"/>
          <w:szCs w:val="22"/>
          <w:lang w:eastAsia="en-US"/>
        </w:rPr>
        <w:t>2.</w:t>
      </w:r>
      <w:r w:rsidRPr="004C49D9">
        <w:rPr>
          <w:rFonts w:ascii="Cambria" w:eastAsia="Calibri" w:hAnsi="Cambria"/>
          <w:b/>
          <w:sz w:val="22"/>
          <w:szCs w:val="22"/>
          <w:lang w:eastAsia="en-US"/>
        </w:rPr>
        <w:tab/>
        <w:t>Курс по консулска дипломация</w:t>
      </w:r>
    </w:p>
    <w:p w:rsidR="004C49D9" w:rsidRPr="004C49D9" w:rsidRDefault="004C49D9" w:rsidP="004C49D9">
      <w:pPr>
        <w:tabs>
          <w:tab w:val="left" w:pos="540"/>
        </w:tabs>
        <w:spacing w:before="60" w:after="60"/>
        <w:jc w:val="both"/>
        <w:rPr>
          <w:rFonts w:ascii="Cambria" w:eastAsia="Calibri" w:hAnsi="Cambria"/>
          <w:sz w:val="22"/>
          <w:szCs w:val="22"/>
          <w:lang w:eastAsia="en-US"/>
        </w:rPr>
      </w:pPr>
      <w:r w:rsidRPr="004C49D9">
        <w:rPr>
          <w:rFonts w:ascii="Cambria" w:eastAsia="Calibri" w:hAnsi="Cambria"/>
          <w:sz w:val="22"/>
          <w:szCs w:val="22"/>
          <w:lang w:eastAsia="en-US"/>
        </w:rPr>
        <w:t xml:space="preserve">В периода 22 февруари – 16 юни 2021 г. ДИ организира съвместно с дирекция „Консулски отношения” седемнадесети квалификационен курс по „Консулска дипломация” за служители от системата на МВнР, и за служители от други ведомства на държавната администрация, определени за заминаване на консулски мандат в задграничните дипломатически мисии на Р България. Участие в курса взеха 40 души. Бяха проведени практически занимания във Визовия център на МВнР. </w:t>
      </w:r>
    </w:p>
    <w:p w:rsidR="004C49D9" w:rsidRPr="004C49D9" w:rsidRDefault="004C49D9" w:rsidP="004C49D9">
      <w:pPr>
        <w:tabs>
          <w:tab w:val="left" w:pos="540"/>
        </w:tabs>
        <w:spacing w:before="60" w:after="60"/>
        <w:jc w:val="both"/>
        <w:rPr>
          <w:rFonts w:ascii="Cambria" w:eastAsia="Calibri" w:hAnsi="Cambria"/>
          <w:b/>
          <w:sz w:val="22"/>
          <w:szCs w:val="22"/>
          <w:lang w:eastAsia="en-US"/>
        </w:rPr>
      </w:pPr>
      <w:r w:rsidRPr="004C49D9">
        <w:rPr>
          <w:rFonts w:ascii="Cambria" w:eastAsia="Calibri" w:hAnsi="Cambria"/>
          <w:b/>
          <w:sz w:val="22"/>
          <w:szCs w:val="22"/>
          <w:lang w:eastAsia="en-US"/>
        </w:rPr>
        <w:t>3.</w:t>
      </w:r>
      <w:r w:rsidRPr="004C49D9">
        <w:rPr>
          <w:rFonts w:ascii="Cambria" w:eastAsia="Calibri" w:hAnsi="Cambria"/>
          <w:b/>
          <w:sz w:val="22"/>
          <w:szCs w:val="22"/>
          <w:lang w:eastAsia="en-US"/>
        </w:rPr>
        <w:tab/>
        <w:t xml:space="preserve">Курс по предмандатна подготовка </w:t>
      </w:r>
    </w:p>
    <w:p w:rsidR="004C49D9" w:rsidRPr="004C49D9" w:rsidRDefault="004C49D9" w:rsidP="004C49D9">
      <w:pPr>
        <w:tabs>
          <w:tab w:val="left" w:pos="540"/>
        </w:tabs>
        <w:spacing w:before="60" w:after="60"/>
        <w:jc w:val="both"/>
        <w:rPr>
          <w:rFonts w:ascii="Cambria" w:eastAsia="Calibri" w:hAnsi="Cambria"/>
          <w:sz w:val="22"/>
          <w:szCs w:val="22"/>
          <w:lang w:eastAsia="en-US"/>
        </w:rPr>
      </w:pPr>
      <w:r w:rsidRPr="004C49D9">
        <w:rPr>
          <w:rFonts w:ascii="Cambria" w:eastAsia="Calibri" w:hAnsi="Cambria"/>
          <w:sz w:val="22"/>
          <w:szCs w:val="22"/>
          <w:lang w:eastAsia="en-US"/>
        </w:rPr>
        <w:t>През месец май ДИ проведе Курс по предмандатна подготовка с участието на 31 служители от МВнР, одобрени за заминаване в дългосрочна командировка в българските задгранични представителства през календарната 2021 г.</w:t>
      </w:r>
    </w:p>
    <w:p w:rsidR="004C49D9" w:rsidRPr="004C49D9" w:rsidRDefault="004C49D9" w:rsidP="004C49D9">
      <w:pPr>
        <w:tabs>
          <w:tab w:val="left" w:pos="540"/>
        </w:tabs>
        <w:spacing w:before="60" w:after="60"/>
        <w:jc w:val="both"/>
        <w:rPr>
          <w:rFonts w:ascii="Cambria" w:eastAsia="Calibri" w:hAnsi="Cambria"/>
          <w:b/>
          <w:sz w:val="22"/>
          <w:szCs w:val="22"/>
          <w:lang w:eastAsia="en-US"/>
        </w:rPr>
      </w:pPr>
      <w:r w:rsidRPr="004C49D9">
        <w:rPr>
          <w:rFonts w:ascii="Cambria" w:eastAsia="Calibri" w:hAnsi="Cambria"/>
          <w:b/>
          <w:sz w:val="22"/>
          <w:szCs w:val="22"/>
          <w:lang w:eastAsia="en-US"/>
        </w:rPr>
        <w:t>4.</w:t>
      </w:r>
      <w:r w:rsidRPr="004C49D9">
        <w:rPr>
          <w:rFonts w:ascii="Cambria" w:eastAsia="Calibri" w:hAnsi="Cambria"/>
          <w:b/>
          <w:sz w:val="22"/>
          <w:szCs w:val="22"/>
          <w:lang w:eastAsia="en-US"/>
        </w:rPr>
        <w:tab/>
        <w:t>Чуждоезиково обучение</w:t>
      </w:r>
    </w:p>
    <w:p w:rsidR="004C49D9" w:rsidRPr="004C49D9" w:rsidRDefault="004C49D9" w:rsidP="004C49D9">
      <w:pPr>
        <w:tabs>
          <w:tab w:val="left" w:pos="540"/>
        </w:tabs>
        <w:spacing w:before="60" w:after="60"/>
        <w:jc w:val="both"/>
        <w:rPr>
          <w:rFonts w:ascii="Cambria" w:eastAsia="Calibri" w:hAnsi="Cambria"/>
          <w:sz w:val="22"/>
          <w:szCs w:val="22"/>
          <w:lang w:eastAsia="en-US"/>
        </w:rPr>
      </w:pPr>
      <w:r w:rsidRPr="004C49D9">
        <w:rPr>
          <w:rFonts w:ascii="Cambria" w:eastAsia="Calibri" w:hAnsi="Cambria"/>
          <w:sz w:val="22"/>
          <w:szCs w:val="22"/>
          <w:lang w:eastAsia="en-US"/>
        </w:rPr>
        <w:t>През 2020-2021 учебна година ДИ проведе обучение за повишаване на индивидуалната квалификация на служителите на МВнР по 6 езика - английски, френски, испански, италиански, немски и руски. Освен общите курсове, бяха организирани и курсове по комуникативни умения През учебната 2020-2021 учебна година в езиковите курсове са записани 139 служители на министерството.</w:t>
      </w:r>
    </w:p>
    <w:p w:rsidR="004C49D9" w:rsidRPr="004C49D9" w:rsidRDefault="004C49D9" w:rsidP="004C49D9">
      <w:pPr>
        <w:tabs>
          <w:tab w:val="left" w:pos="540"/>
        </w:tabs>
        <w:spacing w:before="60" w:after="60"/>
        <w:jc w:val="both"/>
        <w:rPr>
          <w:rFonts w:ascii="Cambria" w:eastAsia="Calibri" w:hAnsi="Cambria"/>
          <w:sz w:val="22"/>
          <w:szCs w:val="22"/>
          <w:lang w:eastAsia="en-US"/>
        </w:rPr>
      </w:pPr>
      <w:r w:rsidRPr="004C49D9">
        <w:rPr>
          <w:rFonts w:ascii="Cambria" w:eastAsia="Calibri" w:hAnsi="Cambria"/>
          <w:sz w:val="22"/>
          <w:szCs w:val="22"/>
          <w:lang w:eastAsia="en-US"/>
        </w:rPr>
        <w:t>През зимния семестър на 2021/2022 учебна година се провежда обучение  по 5 езика - френски, испански, италиански, немски и руски. През зимния семестър на учебната 2021-2022 учебна година, в езиковите курсове са записани 75 служители на министерството.</w:t>
      </w:r>
    </w:p>
    <w:p w:rsidR="004C49D9" w:rsidRPr="004C49D9" w:rsidRDefault="004C49D9" w:rsidP="004C49D9">
      <w:pPr>
        <w:tabs>
          <w:tab w:val="left" w:pos="540"/>
        </w:tabs>
        <w:spacing w:before="60" w:after="60"/>
        <w:jc w:val="both"/>
        <w:rPr>
          <w:rFonts w:ascii="Cambria" w:eastAsia="Calibri" w:hAnsi="Cambria"/>
          <w:b/>
          <w:sz w:val="22"/>
          <w:szCs w:val="22"/>
          <w:lang w:eastAsia="en-US"/>
        </w:rPr>
      </w:pPr>
      <w:r w:rsidRPr="004C49D9">
        <w:rPr>
          <w:rFonts w:ascii="Cambria" w:eastAsia="Calibri" w:hAnsi="Cambria"/>
          <w:b/>
          <w:sz w:val="22"/>
          <w:szCs w:val="22"/>
          <w:lang w:eastAsia="en-US"/>
        </w:rPr>
        <w:t>5.</w:t>
      </w:r>
      <w:r w:rsidRPr="004C49D9">
        <w:rPr>
          <w:rFonts w:ascii="Cambria" w:eastAsia="Calibri" w:hAnsi="Cambria"/>
          <w:b/>
          <w:sz w:val="22"/>
          <w:szCs w:val="22"/>
          <w:lang w:eastAsia="en-US"/>
        </w:rPr>
        <w:tab/>
        <w:t xml:space="preserve">Магистърска програма по европейска интеграция и дипломация на ЕС, реализирана съвместно от ДИ и СУ „Св. Климент Охридски“ </w:t>
      </w:r>
    </w:p>
    <w:p w:rsidR="004C49D9" w:rsidRPr="004C49D9" w:rsidRDefault="004C49D9" w:rsidP="004C49D9">
      <w:pPr>
        <w:tabs>
          <w:tab w:val="left" w:pos="540"/>
        </w:tabs>
        <w:spacing w:before="60" w:after="60"/>
        <w:jc w:val="both"/>
        <w:rPr>
          <w:rFonts w:ascii="Cambria" w:eastAsia="Calibri" w:hAnsi="Cambria"/>
          <w:sz w:val="22"/>
          <w:szCs w:val="22"/>
          <w:lang w:eastAsia="en-US"/>
        </w:rPr>
      </w:pPr>
      <w:r w:rsidRPr="004C49D9">
        <w:rPr>
          <w:rFonts w:ascii="Cambria" w:eastAsia="Calibri" w:hAnsi="Cambria"/>
          <w:sz w:val="22"/>
          <w:szCs w:val="22"/>
          <w:lang w:eastAsia="en-US"/>
        </w:rPr>
        <w:t xml:space="preserve">За пета поредна година ДИ продължи институционалното и академичното сътрудничество със СУ „Св. Кл. Охридски“, катедра „Европеистика“ чрез съвместното планиране и провеждане на Магистърската програма по европейска интеграция и дипломация на ЕС. В рамките на програмата служители от ДИ водят специализирани курсове по „Основи на дипломацията“, „Външна политика и  дипломация на ЕС“, „Енергийна дипломация“, „Дипломатически протокол, етикет и церемониал“. </w:t>
      </w:r>
    </w:p>
    <w:p w:rsidR="004C49D9" w:rsidRPr="004C49D9" w:rsidRDefault="004C49D9" w:rsidP="004C49D9">
      <w:pPr>
        <w:tabs>
          <w:tab w:val="left" w:pos="540"/>
        </w:tabs>
        <w:spacing w:before="60" w:after="60"/>
        <w:jc w:val="both"/>
        <w:rPr>
          <w:rFonts w:ascii="Cambria" w:eastAsia="Calibri" w:hAnsi="Cambria"/>
          <w:b/>
          <w:sz w:val="22"/>
          <w:szCs w:val="22"/>
          <w:lang w:eastAsia="en-US"/>
        </w:rPr>
      </w:pPr>
      <w:r w:rsidRPr="004C49D9">
        <w:rPr>
          <w:rFonts w:ascii="Cambria" w:eastAsia="Calibri" w:hAnsi="Cambria"/>
          <w:b/>
          <w:sz w:val="22"/>
          <w:szCs w:val="22"/>
          <w:lang w:eastAsia="en-US"/>
        </w:rPr>
        <w:t>6.</w:t>
      </w:r>
      <w:r w:rsidRPr="004C49D9">
        <w:rPr>
          <w:rFonts w:ascii="Cambria" w:eastAsia="Calibri" w:hAnsi="Cambria"/>
          <w:b/>
          <w:sz w:val="22"/>
          <w:szCs w:val="22"/>
          <w:lang w:eastAsia="en-US"/>
        </w:rPr>
        <w:tab/>
        <w:t>Международен уебинар по енергийна и климатична дипломация</w:t>
      </w:r>
    </w:p>
    <w:p w:rsidR="004C49D9" w:rsidRPr="004C49D9" w:rsidRDefault="004C49D9" w:rsidP="004C49D9">
      <w:pPr>
        <w:tabs>
          <w:tab w:val="left" w:pos="540"/>
        </w:tabs>
        <w:spacing w:before="60" w:after="60"/>
        <w:jc w:val="both"/>
        <w:rPr>
          <w:rFonts w:ascii="Cambria" w:eastAsia="Calibri" w:hAnsi="Cambria"/>
          <w:sz w:val="22"/>
          <w:szCs w:val="22"/>
          <w:lang w:eastAsia="en-US"/>
        </w:rPr>
      </w:pPr>
      <w:r w:rsidRPr="004C49D9">
        <w:rPr>
          <w:rFonts w:ascii="Cambria" w:eastAsia="Calibri" w:hAnsi="Cambria"/>
          <w:sz w:val="22"/>
          <w:szCs w:val="22"/>
          <w:lang w:eastAsia="en-US"/>
        </w:rPr>
        <w:t xml:space="preserve">През юни се проведе десетото издание на ежегодния международен семинар по енергийна и климатична дипломация, който се проведе в онлайн режим. В семинара участваха служители от държавния сектор от редица страни и представители на неправителствения сектор, академичните среди и бизнеса. През 2021 г. уебинарът беше част от експертните мероприятия, свързани с инициативата „Три морета“. Участниците бяха над 100 от 28 държави от ДЧ на ЕС, Западните Балкани, Източното партньорство и др. </w:t>
      </w:r>
    </w:p>
    <w:p w:rsidR="004C49D9" w:rsidRPr="004C49D9" w:rsidRDefault="004C49D9" w:rsidP="004C49D9">
      <w:pPr>
        <w:tabs>
          <w:tab w:val="left" w:pos="540"/>
        </w:tabs>
        <w:spacing w:before="60" w:after="60"/>
        <w:jc w:val="both"/>
        <w:rPr>
          <w:rFonts w:ascii="Cambria" w:eastAsia="Calibri" w:hAnsi="Cambria"/>
          <w:b/>
          <w:sz w:val="22"/>
          <w:szCs w:val="22"/>
          <w:lang w:eastAsia="en-US"/>
        </w:rPr>
      </w:pPr>
      <w:r w:rsidRPr="004C49D9">
        <w:rPr>
          <w:rFonts w:ascii="Cambria" w:eastAsia="Calibri" w:hAnsi="Cambria"/>
          <w:b/>
          <w:sz w:val="22"/>
          <w:szCs w:val="22"/>
          <w:lang w:eastAsia="en-US"/>
        </w:rPr>
        <w:t>7.</w:t>
      </w:r>
      <w:r w:rsidRPr="004C49D9">
        <w:rPr>
          <w:rFonts w:ascii="Cambria" w:eastAsia="Calibri" w:hAnsi="Cambria"/>
          <w:b/>
          <w:sz w:val="22"/>
          <w:szCs w:val="22"/>
          <w:lang w:eastAsia="en-US"/>
        </w:rPr>
        <w:tab/>
        <w:t xml:space="preserve">Пилотен Курс по управление на кризи в многостранни формати: ролята на гражданската и военната кризисна дипломация“ </w:t>
      </w:r>
    </w:p>
    <w:p w:rsidR="004C49D9" w:rsidRPr="004C49D9" w:rsidRDefault="004C49D9" w:rsidP="004C49D9">
      <w:pPr>
        <w:tabs>
          <w:tab w:val="left" w:pos="540"/>
        </w:tabs>
        <w:spacing w:before="60" w:after="60"/>
        <w:jc w:val="both"/>
        <w:rPr>
          <w:rFonts w:ascii="Cambria" w:eastAsia="Calibri" w:hAnsi="Cambria"/>
          <w:sz w:val="22"/>
          <w:szCs w:val="22"/>
          <w:lang w:eastAsia="en-US"/>
        </w:rPr>
      </w:pPr>
      <w:r w:rsidRPr="004C49D9">
        <w:rPr>
          <w:rFonts w:ascii="Cambria" w:eastAsia="Calibri" w:hAnsi="Cambria"/>
          <w:sz w:val="22"/>
          <w:szCs w:val="22"/>
          <w:lang w:eastAsia="en-US"/>
        </w:rPr>
        <w:t>В периода 11-13 май т.г. Центърът за изследване, изграждане и усъвършенстване на способности на НАТО за управление на кризи и реагиране при бедствия и ДИ бяха съ-организатори на иновативно пилотно онлайн обучение на тема „Ролята на многостранната дипломация (в нейното политическо и военно измерение) при управлението на международни кризи“. В курса взеха участие 17 обучаеми и 4 слушатели.</w:t>
      </w:r>
    </w:p>
    <w:p w:rsidR="004C49D9" w:rsidRPr="004C49D9" w:rsidRDefault="004C49D9" w:rsidP="004C49D9">
      <w:pPr>
        <w:tabs>
          <w:tab w:val="left" w:pos="540"/>
        </w:tabs>
        <w:spacing w:before="60" w:after="60"/>
        <w:jc w:val="both"/>
        <w:rPr>
          <w:rFonts w:ascii="Cambria" w:eastAsia="Calibri" w:hAnsi="Cambria"/>
          <w:b/>
          <w:sz w:val="22"/>
          <w:szCs w:val="22"/>
          <w:lang w:eastAsia="en-US"/>
        </w:rPr>
      </w:pPr>
      <w:r w:rsidRPr="004C49D9">
        <w:rPr>
          <w:rFonts w:ascii="Cambria" w:eastAsia="Calibri" w:hAnsi="Cambria"/>
          <w:b/>
          <w:sz w:val="22"/>
          <w:szCs w:val="22"/>
          <w:lang w:eastAsia="en-US"/>
        </w:rPr>
        <w:t>8.</w:t>
      </w:r>
      <w:r w:rsidRPr="004C49D9">
        <w:rPr>
          <w:rFonts w:ascii="Cambria" w:eastAsia="Calibri" w:hAnsi="Cambria"/>
          <w:b/>
          <w:sz w:val="22"/>
          <w:szCs w:val="22"/>
          <w:lang w:eastAsia="en-US"/>
        </w:rPr>
        <w:tab/>
        <w:t xml:space="preserve">Курс по климатични изменения в контекста на сигурността </w:t>
      </w:r>
    </w:p>
    <w:p w:rsidR="004C49D9" w:rsidRPr="004C49D9" w:rsidRDefault="004C49D9" w:rsidP="004C49D9">
      <w:pPr>
        <w:tabs>
          <w:tab w:val="left" w:pos="540"/>
        </w:tabs>
        <w:spacing w:before="60" w:after="60"/>
        <w:jc w:val="both"/>
        <w:rPr>
          <w:rFonts w:ascii="Cambria" w:eastAsia="Calibri" w:hAnsi="Cambria"/>
          <w:sz w:val="22"/>
          <w:szCs w:val="22"/>
          <w:lang w:eastAsia="en-US"/>
        </w:rPr>
      </w:pPr>
      <w:r w:rsidRPr="004C49D9">
        <w:rPr>
          <w:rFonts w:ascii="Cambria" w:eastAsia="Calibri" w:hAnsi="Cambria"/>
          <w:sz w:val="22"/>
          <w:szCs w:val="22"/>
          <w:lang w:eastAsia="en-US"/>
        </w:rPr>
        <w:t xml:space="preserve">В периода 8-11 юни 2021 г. по линия на обучителните им ангажименти към Европейския колеж за сигурност и отбрана (ЕКСО), ДИ и Центърът за изследване, изграждане и усъвършенстване на способности на НАТО за управление на кризи и реагиране при бедствия бяха съорганизатори на Курс по климатичните изменения в контекста на сигурността под егидата на ЕКСО. Курсът бе предназначен за граждански и военни експерти, работещи в структурите на НАТО и ЕС.  </w:t>
      </w:r>
    </w:p>
    <w:p w:rsidR="004C49D9" w:rsidRPr="004C49D9" w:rsidRDefault="004C49D9" w:rsidP="004C49D9">
      <w:pPr>
        <w:tabs>
          <w:tab w:val="left" w:pos="540"/>
        </w:tabs>
        <w:spacing w:before="60" w:after="60"/>
        <w:jc w:val="both"/>
        <w:rPr>
          <w:rFonts w:ascii="Cambria" w:eastAsia="Calibri" w:hAnsi="Cambria"/>
          <w:b/>
          <w:sz w:val="22"/>
          <w:szCs w:val="22"/>
          <w:lang w:eastAsia="en-US"/>
        </w:rPr>
      </w:pPr>
      <w:r w:rsidRPr="004C49D9">
        <w:rPr>
          <w:rFonts w:ascii="Cambria" w:eastAsia="Calibri" w:hAnsi="Cambria"/>
          <w:b/>
          <w:sz w:val="22"/>
          <w:szCs w:val="22"/>
          <w:lang w:eastAsia="en-US"/>
        </w:rPr>
        <w:t>9.</w:t>
      </w:r>
      <w:r w:rsidRPr="004C49D9">
        <w:rPr>
          <w:rFonts w:ascii="Cambria" w:eastAsia="Calibri" w:hAnsi="Cambria"/>
          <w:b/>
          <w:sz w:val="22"/>
          <w:szCs w:val="22"/>
          <w:lang w:eastAsia="en-US"/>
        </w:rPr>
        <w:tab/>
        <w:t>Пилотно Обучение по обща подготовка на граждански специалисти за работа в условия на международни кризи</w:t>
      </w:r>
    </w:p>
    <w:p w:rsidR="004C49D9" w:rsidRPr="004C49D9" w:rsidRDefault="004C49D9" w:rsidP="004C49D9">
      <w:pPr>
        <w:tabs>
          <w:tab w:val="left" w:pos="540"/>
        </w:tabs>
        <w:spacing w:before="60" w:after="60"/>
        <w:jc w:val="both"/>
        <w:rPr>
          <w:rFonts w:ascii="Cambria" w:eastAsia="Calibri" w:hAnsi="Cambria"/>
          <w:sz w:val="22"/>
          <w:szCs w:val="22"/>
          <w:lang w:eastAsia="en-US"/>
        </w:rPr>
      </w:pPr>
      <w:r w:rsidRPr="004C49D9">
        <w:rPr>
          <w:rFonts w:ascii="Cambria" w:eastAsia="Calibri" w:hAnsi="Cambria"/>
          <w:sz w:val="22"/>
          <w:szCs w:val="22"/>
          <w:lang w:eastAsia="en-US"/>
        </w:rPr>
        <w:t xml:space="preserve">В периода 21-24 юни в координация с дирекция „Политика за сигурност“ в МВнР, ДИ организира първо пилотно четиридневно модулно/тематично обучение на повече от 40 служители от държавната администрация, участващи като граждански специалисти в мисии и операции на водещи международни организации. Обучението протече в онлайн режим. Обучението включваше теми за управлението на кризи, мироопазващи мисии и операции под егидата на ООН, ОССЕ, НАТО и ЕС, изграждане на междукултурни компетенции, и стратегически комуникации в контекста на международните кризи. </w:t>
      </w:r>
    </w:p>
    <w:p w:rsidR="00C520EB" w:rsidRPr="007521AE" w:rsidRDefault="00C520EB" w:rsidP="00DD44F0">
      <w:pPr>
        <w:tabs>
          <w:tab w:val="left" w:pos="540"/>
        </w:tabs>
        <w:spacing w:before="60" w:after="60"/>
        <w:jc w:val="both"/>
        <w:rPr>
          <w:rFonts w:ascii="Cambria" w:hAnsi="Cambria"/>
          <w:b/>
          <w:i/>
          <w:color w:val="833C0B" w:themeColor="accent2" w:themeShade="80"/>
          <w:sz w:val="22"/>
          <w:szCs w:val="22"/>
        </w:rPr>
      </w:pPr>
      <w:r w:rsidRPr="007521AE">
        <w:rPr>
          <w:rFonts w:ascii="Cambria" w:hAnsi="Cambria"/>
          <w:b/>
          <w:i/>
          <w:color w:val="833C0B" w:themeColor="accent2" w:themeShade="80"/>
          <w:sz w:val="22"/>
          <w:szCs w:val="22"/>
        </w:rPr>
        <w:t xml:space="preserve">Изследователска </w:t>
      </w:r>
      <w:r w:rsidR="00893008" w:rsidRPr="007521AE">
        <w:rPr>
          <w:rFonts w:ascii="Cambria" w:hAnsi="Cambria"/>
          <w:b/>
          <w:i/>
          <w:color w:val="833C0B" w:themeColor="accent2" w:themeShade="80"/>
          <w:sz w:val="22"/>
          <w:szCs w:val="22"/>
        </w:rPr>
        <w:t>д</w:t>
      </w:r>
      <w:r w:rsidRPr="007521AE">
        <w:rPr>
          <w:rFonts w:ascii="Cambria" w:hAnsi="Cambria"/>
          <w:b/>
          <w:i/>
          <w:color w:val="833C0B" w:themeColor="accent2" w:themeShade="80"/>
          <w:sz w:val="22"/>
          <w:szCs w:val="22"/>
        </w:rPr>
        <w:t>ейност</w:t>
      </w:r>
    </w:p>
    <w:p w:rsidR="00C520EB" w:rsidRPr="007521AE" w:rsidRDefault="00C5249F" w:rsidP="00DD44F0">
      <w:pPr>
        <w:pStyle w:val="NoSpacing"/>
        <w:tabs>
          <w:tab w:val="left" w:pos="284"/>
        </w:tabs>
        <w:spacing w:before="60" w:after="60"/>
        <w:jc w:val="both"/>
        <w:rPr>
          <w:rFonts w:ascii="Cambria" w:hAnsi="Cambria"/>
        </w:rPr>
      </w:pPr>
      <w:r w:rsidRPr="007521AE">
        <w:rPr>
          <w:rFonts w:ascii="Cambria" w:hAnsi="Cambria"/>
        </w:rPr>
        <w:t>На 18-ти февруари се проведе официалното публично представяне на приложно-изследователското издание „2025 – Сърбия в ЕС: мисия (не)възможна. Ускорена интеграция на Сърбия в ЕС до 2025 г. Отражение в регионален аспект, включително върху българските национални интереси в региона“, което излезе от печат. Проектът има за цел надграждането и актуализирането на експертизата в сферата на европейската интеграция за нуждите на МВнР, държавната администрация, академичния и неправителствения сектор.</w:t>
      </w:r>
    </w:p>
    <w:p w:rsidR="00C5249F" w:rsidRPr="007521AE" w:rsidRDefault="00C5249F" w:rsidP="00DD44F0">
      <w:pPr>
        <w:pStyle w:val="NoSpacing"/>
        <w:tabs>
          <w:tab w:val="left" w:pos="284"/>
        </w:tabs>
        <w:spacing w:before="60" w:after="60"/>
        <w:jc w:val="both"/>
        <w:rPr>
          <w:rFonts w:ascii="Cambria" w:hAnsi="Cambria"/>
        </w:rPr>
      </w:pPr>
      <w:r w:rsidRPr="007521AE">
        <w:rPr>
          <w:rFonts w:ascii="Cambria" w:hAnsi="Cambria"/>
        </w:rPr>
        <w:t>В края на м. юни излезе от печат шесто поред издание на сборника „Energy and Climate Diplomacy“, поредицата от изследвания на ДИ в сътрудничество с Института за енергиен мениджмънт и с любезната подкрепа на Фондация „Ханс Зайдел“, посветена на енергийната и климатична дипломация</w:t>
      </w:r>
      <w:r w:rsidR="007403F7" w:rsidRPr="007521AE">
        <w:rPr>
          <w:rFonts w:ascii="Cambria" w:hAnsi="Cambria"/>
        </w:rPr>
        <w:t>.</w:t>
      </w:r>
    </w:p>
    <w:p w:rsidR="00710054" w:rsidRDefault="00C5249F" w:rsidP="00BB413E">
      <w:pPr>
        <w:pStyle w:val="NoSpacing"/>
        <w:tabs>
          <w:tab w:val="left" w:pos="284"/>
        </w:tabs>
        <w:spacing w:before="60" w:after="60"/>
        <w:jc w:val="both"/>
        <w:rPr>
          <w:rFonts w:ascii="Cambria" w:hAnsi="Cambria"/>
          <w:lang w:val="en-US"/>
        </w:rPr>
      </w:pPr>
      <w:r w:rsidRPr="007521AE">
        <w:rPr>
          <w:rFonts w:ascii="Cambria" w:hAnsi="Cambria"/>
        </w:rPr>
        <w:t>През отчетния период Дипломатическият институт и дирекция „Пресцентър“ финализираха първият по рода си Наръчник по дигитална дипломация за българските задгранични представителства. В него са включени съвети и препоръки относно управлението на институционалните канали на българските ДКП в социалните медии, създаване на онлайн съдържание, кризисна комуникация в дигитална среда, както и поведението на дипломатите онлайн</w:t>
      </w:r>
      <w:r w:rsidR="00BB413E" w:rsidRPr="007521AE">
        <w:rPr>
          <w:rFonts w:ascii="Cambria" w:hAnsi="Cambria"/>
          <w:lang w:val="en-US"/>
        </w:rPr>
        <w:t>.</w:t>
      </w:r>
    </w:p>
    <w:p w:rsidR="004C49D9" w:rsidRPr="00865E93" w:rsidRDefault="004C49D9" w:rsidP="00BB413E">
      <w:pPr>
        <w:pStyle w:val="NoSpacing"/>
        <w:tabs>
          <w:tab w:val="left" w:pos="284"/>
        </w:tabs>
        <w:spacing w:before="60" w:after="60"/>
        <w:jc w:val="both"/>
        <w:rPr>
          <w:rFonts w:ascii="Cambria" w:hAnsi="Cambria"/>
          <w:lang w:val="en-GB"/>
        </w:rPr>
      </w:pPr>
      <w:r w:rsidRPr="00134693">
        <w:rPr>
          <w:rFonts w:ascii="Cambria" w:hAnsi="Cambria"/>
        </w:rPr>
        <w:t>На 26 октомври се проведе седмият симпозиум на изследователската мрежа за сътрудничеството по линия на "16+1" между Китай и страните от Централна и Източна Европа на тема „</w:t>
      </w:r>
      <w:r w:rsidRPr="00865E93">
        <w:rPr>
          <w:rFonts w:ascii="Cambria" w:hAnsi="Cambria"/>
          <w:lang w:val="en-GB"/>
        </w:rPr>
        <w:t>Navigating China-CEEC Cooperation through Turbulent Times of Change and Adaption“</w:t>
      </w:r>
    </w:p>
    <w:p w:rsidR="00C520EB" w:rsidRPr="007521AE" w:rsidRDefault="00C520EB" w:rsidP="00DD44F0">
      <w:pPr>
        <w:tabs>
          <w:tab w:val="left" w:pos="540"/>
        </w:tabs>
        <w:spacing w:before="60" w:after="60"/>
        <w:jc w:val="both"/>
        <w:rPr>
          <w:rFonts w:ascii="Cambria" w:hAnsi="Cambria"/>
          <w:b/>
          <w:i/>
          <w:color w:val="833C0B" w:themeColor="accent2" w:themeShade="80"/>
          <w:sz w:val="22"/>
          <w:szCs w:val="22"/>
        </w:rPr>
      </w:pPr>
      <w:r w:rsidRPr="007521AE">
        <w:rPr>
          <w:rFonts w:ascii="Cambria" w:hAnsi="Cambria"/>
          <w:b/>
          <w:i/>
          <w:color w:val="833C0B" w:themeColor="accent2" w:themeShade="80"/>
          <w:sz w:val="22"/>
          <w:szCs w:val="22"/>
        </w:rPr>
        <w:t xml:space="preserve">Публични </w:t>
      </w:r>
      <w:r w:rsidR="00893008" w:rsidRPr="007521AE">
        <w:rPr>
          <w:rFonts w:ascii="Cambria" w:hAnsi="Cambria"/>
          <w:b/>
          <w:i/>
          <w:color w:val="833C0B" w:themeColor="accent2" w:themeShade="80"/>
          <w:sz w:val="22"/>
          <w:szCs w:val="22"/>
        </w:rPr>
        <w:t>д</w:t>
      </w:r>
      <w:r w:rsidRPr="007521AE">
        <w:rPr>
          <w:rFonts w:ascii="Cambria" w:hAnsi="Cambria"/>
          <w:b/>
          <w:i/>
          <w:color w:val="833C0B" w:themeColor="accent2" w:themeShade="80"/>
          <w:sz w:val="22"/>
          <w:szCs w:val="22"/>
        </w:rPr>
        <w:t xml:space="preserve">ейности и </w:t>
      </w:r>
      <w:r w:rsidR="00893008" w:rsidRPr="007521AE">
        <w:rPr>
          <w:rFonts w:ascii="Cambria" w:hAnsi="Cambria"/>
          <w:b/>
          <w:i/>
          <w:color w:val="833C0B" w:themeColor="accent2" w:themeShade="80"/>
          <w:sz w:val="22"/>
          <w:szCs w:val="22"/>
        </w:rPr>
        <w:t>с</w:t>
      </w:r>
      <w:r w:rsidRPr="007521AE">
        <w:rPr>
          <w:rFonts w:ascii="Cambria" w:hAnsi="Cambria"/>
          <w:b/>
          <w:i/>
          <w:color w:val="833C0B" w:themeColor="accent2" w:themeShade="80"/>
          <w:sz w:val="22"/>
          <w:szCs w:val="22"/>
        </w:rPr>
        <w:t>ътрудничества</w:t>
      </w:r>
    </w:p>
    <w:p w:rsidR="004C49D9" w:rsidRPr="004C49D9" w:rsidRDefault="004C49D9" w:rsidP="004C49D9">
      <w:pPr>
        <w:tabs>
          <w:tab w:val="left" w:pos="540"/>
        </w:tabs>
        <w:spacing w:before="60" w:after="60"/>
        <w:jc w:val="both"/>
        <w:rPr>
          <w:rFonts w:ascii="Cambria" w:hAnsi="Cambria"/>
          <w:bCs/>
          <w:iCs/>
          <w:sz w:val="22"/>
          <w:szCs w:val="22"/>
        </w:rPr>
      </w:pPr>
      <w:r w:rsidRPr="004C49D9">
        <w:rPr>
          <w:rFonts w:ascii="Cambria" w:hAnsi="Cambria"/>
          <w:bCs/>
          <w:iCs/>
          <w:sz w:val="22"/>
          <w:szCs w:val="22"/>
        </w:rPr>
        <w:t xml:space="preserve">През 2021 г., като организатор, съорганизатор или с участието на представители на Института, бяха проведени над 30 събития, част от които се проведоха онлайн или в хибриден формат поради ограниченията за масови събития, свързани с пандемията от </w:t>
      </w:r>
      <w:r>
        <w:rPr>
          <w:rFonts w:ascii="Cambria" w:hAnsi="Cambria"/>
          <w:bCs/>
          <w:iCs/>
          <w:sz w:val="22"/>
          <w:szCs w:val="22"/>
          <w:lang w:val="en-US"/>
        </w:rPr>
        <w:t>COVID</w:t>
      </w:r>
      <w:r w:rsidRPr="004C49D9">
        <w:rPr>
          <w:rFonts w:ascii="Cambria" w:hAnsi="Cambria"/>
          <w:bCs/>
          <w:iCs/>
          <w:sz w:val="22"/>
          <w:szCs w:val="22"/>
        </w:rPr>
        <w:t>-19. Сред публичните събития могат да се посочат:</w:t>
      </w:r>
    </w:p>
    <w:p w:rsidR="004C49D9" w:rsidRPr="004C49D9" w:rsidRDefault="004C49D9" w:rsidP="004C49D9">
      <w:pPr>
        <w:tabs>
          <w:tab w:val="left" w:pos="540"/>
        </w:tabs>
        <w:spacing w:before="60" w:after="60"/>
        <w:jc w:val="both"/>
        <w:rPr>
          <w:rFonts w:ascii="Cambria" w:hAnsi="Cambria"/>
          <w:bCs/>
          <w:iCs/>
          <w:sz w:val="22"/>
          <w:szCs w:val="22"/>
        </w:rPr>
      </w:pPr>
      <w:r w:rsidRPr="004C49D9">
        <w:rPr>
          <w:rFonts w:ascii="Cambria" w:hAnsi="Cambria"/>
          <w:bCs/>
          <w:iCs/>
          <w:sz w:val="22"/>
          <w:szCs w:val="22"/>
        </w:rPr>
        <w:t xml:space="preserve">- Българо-корейска онлайн конференция на тема: „България и Република Корея – партньори в един променящ се свят“; </w:t>
      </w:r>
    </w:p>
    <w:p w:rsidR="004C49D9" w:rsidRPr="004C49D9" w:rsidRDefault="004C49D9" w:rsidP="004C49D9">
      <w:pPr>
        <w:tabs>
          <w:tab w:val="left" w:pos="540"/>
        </w:tabs>
        <w:spacing w:before="60" w:after="60"/>
        <w:jc w:val="both"/>
        <w:rPr>
          <w:rFonts w:ascii="Cambria" w:hAnsi="Cambria"/>
          <w:bCs/>
          <w:iCs/>
          <w:sz w:val="22"/>
          <w:szCs w:val="22"/>
        </w:rPr>
      </w:pPr>
      <w:r w:rsidRPr="004C49D9">
        <w:rPr>
          <w:rFonts w:ascii="Cambria" w:hAnsi="Cambria"/>
          <w:bCs/>
          <w:iCs/>
          <w:sz w:val="22"/>
          <w:szCs w:val="22"/>
        </w:rPr>
        <w:t xml:space="preserve">- Онлайн уебинар на тема „Иран и България – развитие на двустранните, регионалните и международни отношения“; </w:t>
      </w:r>
    </w:p>
    <w:p w:rsidR="004C49D9" w:rsidRPr="004C49D9" w:rsidRDefault="004C49D9" w:rsidP="004C49D9">
      <w:pPr>
        <w:tabs>
          <w:tab w:val="left" w:pos="540"/>
        </w:tabs>
        <w:spacing w:before="60" w:after="60"/>
        <w:jc w:val="both"/>
        <w:rPr>
          <w:rFonts w:ascii="Cambria" w:hAnsi="Cambria"/>
          <w:bCs/>
          <w:iCs/>
          <w:sz w:val="22"/>
          <w:szCs w:val="22"/>
        </w:rPr>
      </w:pPr>
      <w:r w:rsidRPr="004C49D9">
        <w:rPr>
          <w:rFonts w:ascii="Cambria" w:hAnsi="Cambria"/>
          <w:bCs/>
          <w:iCs/>
          <w:sz w:val="22"/>
          <w:szCs w:val="22"/>
        </w:rPr>
        <w:t xml:space="preserve">- Онлайн конференция на тема „Изкуственият интелект и дигиталната икономика; </w:t>
      </w:r>
    </w:p>
    <w:p w:rsidR="004C49D9" w:rsidRPr="004C49D9" w:rsidRDefault="004C49D9" w:rsidP="004C49D9">
      <w:pPr>
        <w:tabs>
          <w:tab w:val="left" w:pos="540"/>
        </w:tabs>
        <w:spacing w:before="60" w:after="60"/>
        <w:jc w:val="both"/>
        <w:rPr>
          <w:rFonts w:ascii="Cambria" w:hAnsi="Cambria"/>
          <w:bCs/>
          <w:iCs/>
          <w:sz w:val="22"/>
          <w:szCs w:val="22"/>
        </w:rPr>
      </w:pPr>
      <w:r w:rsidRPr="004C49D9">
        <w:rPr>
          <w:rFonts w:ascii="Cambria" w:hAnsi="Cambria"/>
          <w:bCs/>
          <w:iCs/>
          <w:sz w:val="22"/>
          <w:szCs w:val="22"/>
        </w:rPr>
        <w:t xml:space="preserve">- Дипломатическият институт връчи своята годишна почетна награда „DOCENDO DISCIMUS” за значим принос в развитието на Института за 2020 г. на проф. д-р Ингрид Шикова. </w:t>
      </w:r>
    </w:p>
    <w:p w:rsidR="004C49D9" w:rsidRPr="004C49D9" w:rsidRDefault="004C49D9" w:rsidP="004C49D9">
      <w:pPr>
        <w:tabs>
          <w:tab w:val="left" w:pos="540"/>
        </w:tabs>
        <w:spacing w:before="60" w:after="60"/>
        <w:jc w:val="both"/>
        <w:rPr>
          <w:rFonts w:ascii="Cambria" w:hAnsi="Cambria"/>
          <w:bCs/>
          <w:iCs/>
          <w:sz w:val="22"/>
          <w:szCs w:val="22"/>
        </w:rPr>
      </w:pPr>
      <w:r w:rsidRPr="004C49D9">
        <w:rPr>
          <w:rFonts w:ascii="Cambria" w:hAnsi="Cambria"/>
          <w:bCs/>
          <w:iCs/>
          <w:sz w:val="22"/>
          <w:szCs w:val="22"/>
        </w:rPr>
        <w:t>- Посрещане и програма за молдовски журналисти в рамките на тридневното им посещение в София;</w:t>
      </w:r>
    </w:p>
    <w:p w:rsidR="004C49D9" w:rsidRPr="004C49D9" w:rsidRDefault="004C49D9" w:rsidP="004C49D9">
      <w:pPr>
        <w:tabs>
          <w:tab w:val="left" w:pos="540"/>
        </w:tabs>
        <w:spacing w:before="60" w:after="60"/>
        <w:jc w:val="both"/>
        <w:rPr>
          <w:rFonts w:ascii="Cambria" w:hAnsi="Cambria"/>
          <w:bCs/>
          <w:iCs/>
          <w:sz w:val="22"/>
          <w:szCs w:val="22"/>
        </w:rPr>
      </w:pPr>
      <w:r w:rsidRPr="004C49D9">
        <w:rPr>
          <w:rFonts w:ascii="Cambria" w:hAnsi="Cambria"/>
          <w:bCs/>
          <w:iCs/>
          <w:sz w:val="22"/>
          <w:szCs w:val="22"/>
        </w:rPr>
        <w:t xml:space="preserve">- Участие на представител на ДИ в Международен летен семинар на тема „Изследване на алтернативни сценарии за Централна и Югоизточна Европа след COVID-19“;  </w:t>
      </w:r>
    </w:p>
    <w:p w:rsidR="004C49D9" w:rsidRPr="004C49D9" w:rsidRDefault="004C49D9" w:rsidP="004C49D9">
      <w:pPr>
        <w:tabs>
          <w:tab w:val="left" w:pos="540"/>
        </w:tabs>
        <w:spacing w:before="60" w:after="60"/>
        <w:jc w:val="both"/>
        <w:rPr>
          <w:rFonts w:ascii="Cambria" w:hAnsi="Cambria"/>
          <w:bCs/>
          <w:iCs/>
          <w:sz w:val="22"/>
          <w:szCs w:val="22"/>
        </w:rPr>
      </w:pPr>
      <w:r w:rsidRPr="004C49D9">
        <w:rPr>
          <w:rFonts w:ascii="Cambria" w:hAnsi="Cambria"/>
          <w:bCs/>
          <w:iCs/>
          <w:sz w:val="22"/>
          <w:szCs w:val="22"/>
        </w:rPr>
        <w:t>- Онлайн дискусия на тема „Разговор за съвременното изкуство: Кристо и Жан-Клод, Опаковането на Триумфалната арка”. Събитието бе осъществено съвместно с посолствата на Франция и САЩ при Светия Престол и с техническото съдействие на Дипломатическия институт;</w:t>
      </w:r>
    </w:p>
    <w:p w:rsidR="004C49D9" w:rsidRPr="004C49D9" w:rsidRDefault="004C49D9" w:rsidP="004C49D9">
      <w:pPr>
        <w:tabs>
          <w:tab w:val="left" w:pos="540"/>
        </w:tabs>
        <w:spacing w:before="60" w:after="60"/>
        <w:jc w:val="both"/>
        <w:rPr>
          <w:rFonts w:ascii="Cambria" w:hAnsi="Cambria"/>
          <w:bCs/>
          <w:iCs/>
          <w:sz w:val="22"/>
          <w:szCs w:val="22"/>
        </w:rPr>
      </w:pPr>
      <w:r w:rsidRPr="004C49D9">
        <w:rPr>
          <w:rFonts w:ascii="Cambria" w:hAnsi="Cambria"/>
          <w:bCs/>
          <w:iCs/>
          <w:sz w:val="22"/>
          <w:szCs w:val="22"/>
        </w:rPr>
        <w:t>- Международна хибридна конференция „Изкуственият интелект и киберсигурността: Изобилие от потенциал“ съвместно с МВнР и Дигиталната национална коалиция на България и в партньорство с дирекция „Публична дипломация“ на НАТО и фондация „Конрад Аденауер“ в България.</w:t>
      </w:r>
    </w:p>
    <w:p w:rsidR="004C49D9" w:rsidRPr="004C49D9" w:rsidRDefault="004C49D9" w:rsidP="004C49D9">
      <w:pPr>
        <w:tabs>
          <w:tab w:val="left" w:pos="540"/>
        </w:tabs>
        <w:spacing w:before="60" w:after="60"/>
        <w:jc w:val="both"/>
        <w:rPr>
          <w:rFonts w:ascii="Cambria" w:hAnsi="Cambria"/>
          <w:bCs/>
          <w:iCs/>
          <w:sz w:val="22"/>
          <w:szCs w:val="22"/>
        </w:rPr>
      </w:pPr>
      <w:r w:rsidRPr="004C49D9">
        <w:rPr>
          <w:rFonts w:ascii="Cambria" w:hAnsi="Cambria"/>
          <w:bCs/>
          <w:iCs/>
          <w:sz w:val="22"/>
          <w:szCs w:val="22"/>
        </w:rPr>
        <w:t xml:space="preserve">- Седми симпозиум на изследователската мрежа на сътрудничеството „16+1“ между Китай и страните от Централна и Източна Европа на тема </w:t>
      </w:r>
      <w:r w:rsidRPr="004B1D71">
        <w:rPr>
          <w:rFonts w:ascii="Cambria" w:hAnsi="Cambria"/>
          <w:bCs/>
          <w:iCs/>
          <w:sz w:val="22"/>
          <w:szCs w:val="22"/>
          <w:lang w:val="en-GB"/>
        </w:rPr>
        <w:t>“Navigating China-CEEC Cooperation through Turbulent Times of Change and Adaption</w:t>
      </w:r>
      <w:r w:rsidRPr="004C49D9">
        <w:rPr>
          <w:rFonts w:ascii="Cambria" w:hAnsi="Cambria"/>
          <w:bCs/>
          <w:iCs/>
          <w:sz w:val="22"/>
          <w:szCs w:val="22"/>
        </w:rPr>
        <w:t xml:space="preserve">“, организиран от ДИ, Института за европейски изследвания към Китайската академия за социални науки и тинк-танк мрежата Китай-Централна и Източна Европа, който се проведе в хибриден формат; </w:t>
      </w:r>
    </w:p>
    <w:p w:rsidR="004C49D9" w:rsidRPr="004C49D9" w:rsidRDefault="004C49D9" w:rsidP="004C49D9">
      <w:pPr>
        <w:tabs>
          <w:tab w:val="left" w:pos="540"/>
        </w:tabs>
        <w:spacing w:before="60" w:after="60"/>
        <w:jc w:val="both"/>
        <w:rPr>
          <w:rFonts w:ascii="Cambria" w:hAnsi="Cambria"/>
          <w:bCs/>
          <w:iCs/>
          <w:sz w:val="22"/>
          <w:szCs w:val="22"/>
        </w:rPr>
      </w:pPr>
      <w:r w:rsidRPr="004C49D9">
        <w:rPr>
          <w:rFonts w:ascii="Cambria" w:hAnsi="Cambria"/>
          <w:bCs/>
          <w:iCs/>
          <w:sz w:val="22"/>
          <w:szCs w:val="22"/>
        </w:rPr>
        <w:t xml:space="preserve">- Участие на директора на ДИ в 47-ото годишно издание на Международния форум за дипломатическо обучение, проведен в Абу Даби, ОАЕ. </w:t>
      </w:r>
    </w:p>
    <w:p w:rsidR="004C49D9" w:rsidRPr="004C49D9" w:rsidRDefault="004C49D9" w:rsidP="004C49D9">
      <w:pPr>
        <w:tabs>
          <w:tab w:val="left" w:pos="540"/>
        </w:tabs>
        <w:spacing w:before="60" w:after="60"/>
        <w:jc w:val="both"/>
        <w:rPr>
          <w:rFonts w:ascii="Cambria" w:hAnsi="Cambria"/>
          <w:bCs/>
          <w:iCs/>
          <w:sz w:val="22"/>
          <w:szCs w:val="22"/>
        </w:rPr>
      </w:pPr>
      <w:r w:rsidRPr="004C49D9">
        <w:rPr>
          <w:rFonts w:ascii="Cambria" w:hAnsi="Cambria"/>
          <w:bCs/>
          <w:iCs/>
          <w:sz w:val="22"/>
          <w:szCs w:val="22"/>
        </w:rPr>
        <w:t xml:space="preserve">- Опознавателна среща в онлайн формат между директора на ДИ и новоназначения директор на Дипломатическата академия на Пакистан; </w:t>
      </w:r>
    </w:p>
    <w:p w:rsidR="004C49D9" w:rsidRPr="004C49D9" w:rsidRDefault="004C49D9" w:rsidP="004C49D9">
      <w:pPr>
        <w:tabs>
          <w:tab w:val="left" w:pos="540"/>
        </w:tabs>
        <w:spacing w:before="60" w:after="60"/>
        <w:jc w:val="both"/>
        <w:rPr>
          <w:rFonts w:ascii="Cambria" w:hAnsi="Cambria"/>
          <w:bCs/>
          <w:iCs/>
          <w:sz w:val="22"/>
          <w:szCs w:val="22"/>
        </w:rPr>
      </w:pPr>
      <w:r w:rsidRPr="004C49D9">
        <w:rPr>
          <w:rFonts w:ascii="Cambria" w:hAnsi="Cambria"/>
          <w:bCs/>
          <w:iCs/>
          <w:sz w:val="22"/>
          <w:szCs w:val="22"/>
        </w:rPr>
        <w:t>- Участие на представител на ДИ в Ориентационен курс по „Обща политика за сигурност и отбрана” в Брюксел;</w:t>
      </w:r>
    </w:p>
    <w:p w:rsidR="004C49D9" w:rsidRDefault="004C49D9" w:rsidP="004C49D9">
      <w:pPr>
        <w:tabs>
          <w:tab w:val="left" w:pos="540"/>
        </w:tabs>
        <w:spacing w:before="60" w:after="60"/>
        <w:jc w:val="both"/>
        <w:rPr>
          <w:rFonts w:ascii="Cambria" w:hAnsi="Cambria"/>
          <w:bCs/>
          <w:iCs/>
          <w:sz w:val="22"/>
          <w:szCs w:val="22"/>
          <w:lang w:val="en-US"/>
        </w:rPr>
      </w:pPr>
      <w:r w:rsidRPr="004C49D9">
        <w:rPr>
          <w:rFonts w:ascii="Cambria" w:hAnsi="Cambria"/>
          <w:bCs/>
          <w:iCs/>
          <w:sz w:val="22"/>
          <w:szCs w:val="22"/>
        </w:rPr>
        <w:t>- Международна хибридна министерска конференция „Да изградим демографското бъдеще на Европа: Пътища за обществата за просперитет в свят на бърза демографска промяна”, организирана от МВнР, Министерството на труда и социалната политика на България и Фонда за населението на ООН (UNFPA) и под патронажа на П</w:t>
      </w:r>
      <w:r>
        <w:rPr>
          <w:rFonts w:ascii="Cambria" w:hAnsi="Cambria"/>
          <w:bCs/>
          <w:iCs/>
          <w:sz w:val="22"/>
          <w:szCs w:val="22"/>
        </w:rPr>
        <w:t>резидента на Република България</w:t>
      </w:r>
      <w:r>
        <w:rPr>
          <w:rFonts w:ascii="Cambria" w:hAnsi="Cambria"/>
          <w:bCs/>
          <w:iCs/>
          <w:sz w:val="22"/>
          <w:szCs w:val="22"/>
          <w:lang w:val="en-US"/>
        </w:rPr>
        <w:t>;</w:t>
      </w:r>
    </w:p>
    <w:p w:rsidR="004C49D9" w:rsidRPr="004C49D9" w:rsidRDefault="004C49D9" w:rsidP="004C49D9">
      <w:pPr>
        <w:tabs>
          <w:tab w:val="left" w:pos="540"/>
        </w:tabs>
        <w:spacing w:before="60" w:after="60"/>
        <w:jc w:val="both"/>
        <w:rPr>
          <w:rFonts w:ascii="Cambria" w:hAnsi="Cambria"/>
          <w:bCs/>
          <w:iCs/>
          <w:sz w:val="22"/>
          <w:szCs w:val="22"/>
        </w:rPr>
      </w:pPr>
      <w:r w:rsidRPr="004C49D9">
        <w:rPr>
          <w:rFonts w:ascii="Cambria" w:hAnsi="Cambria"/>
          <w:bCs/>
          <w:iCs/>
          <w:sz w:val="22"/>
          <w:szCs w:val="22"/>
        </w:rPr>
        <w:t xml:space="preserve"> - Участие на представител на ДИ в официален онлайн брифинг на Българските младежки делегати към ООН с мандат 2021-2022 г., организиран от Дружеството за ООН в България.</w:t>
      </w:r>
    </w:p>
    <w:p w:rsidR="00893008" w:rsidRPr="007521AE" w:rsidRDefault="004C49D9" w:rsidP="004C49D9">
      <w:pPr>
        <w:tabs>
          <w:tab w:val="left" w:pos="540"/>
        </w:tabs>
        <w:spacing w:before="60" w:after="60"/>
        <w:jc w:val="both"/>
        <w:rPr>
          <w:rFonts w:ascii="Cambria" w:hAnsi="Cambria"/>
          <w:bCs/>
          <w:iCs/>
          <w:sz w:val="22"/>
          <w:szCs w:val="22"/>
          <w:lang w:val="en-US"/>
        </w:rPr>
      </w:pPr>
      <w:r w:rsidRPr="004C49D9">
        <w:rPr>
          <w:rFonts w:ascii="Cambria" w:hAnsi="Cambria"/>
          <w:bCs/>
          <w:iCs/>
          <w:sz w:val="22"/>
          <w:szCs w:val="22"/>
        </w:rPr>
        <w:t>- На 19 юли 2021 г., в Деня на българската дипломатическа служба, ДИ и Българската телеграфна агенция (БТА) подписаха договор за сътрудничество. В резултат на договореното сътрудничество дейностите на ДИ бяха отразени в шест информационни материала (текстове, снимков материал и видеоклип), публикувани в уеб страницата на БТА</w:t>
      </w:r>
      <w:r w:rsidR="0084345F" w:rsidRPr="007521AE">
        <w:rPr>
          <w:rFonts w:ascii="Cambria" w:hAnsi="Cambria"/>
          <w:bCs/>
          <w:iCs/>
          <w:sz w:val="22"/>
          <w:szCs w:val="22"/>
          <w:lang w:val="en-US"/>
        </w:rPr>
        <w:t>.</w:t>
      </w:r>
    </w:p>
    <w:p w:rsidR="00134693" w:rsidRDefault="00134693" w:rsidP="00DD44F0">
      <w:pPr>
        <w:tabs>
          <w:tab w:val="left" w:pos="540"/>
        </w:tabs>
        <w:spacing w:before="60" w:after="60"/>
        <w:jc w:val="both"/>
        <w:rPr>
          <w:rFonts w:ascii="Cambria" w:hAnsi="Cambria"/>
          <w:b/>
          <w:i/>
          <w:color w:val="833C0B" w:themeColor="accent2" w:themeShade="80"/>
          <w:sz w:val="22"/>
          <w:szCs w:val="22"/>
        </w:rPr>
      </w:pPr>
    </w:p>
    <w:p w:rsidR="00893008" w:rsidRPr="007521AE" w:rsidRDefault="00893008" w:rsidP="00DD44F0">
      <w:pPr>
        <w:tabs>
          <w:tab w:val="left" w:pos="540"/>
        </w:tabs>
        <w:spacing w:before="60" w:after="60"/>
        <w:jc w:val="both"/>
        <w:rPr>
          <w:rFonts w:ascii="Cambria" w:hAnsi="Cambria"/>
          <w:b/>
          <w:i/>
          <w:color w:val="833C0B" w:themeColor="accent2" w:themeShade="80"/>
          <w:sz w:val="22"/>
          <w:szCs w:val="22"/>
        </w:rPr>
      </w:pPr>
      <w:r w:rsidRPr="007521AE">
        <w:rPr>
          <w:rFonts w:ascii="Cambria" w:hAnsi="Cambria"/>
          <w:b/>
          <w:i/>
          <w:color w:val="833C0B" w:themeColor="accent2" w:themeShade="80"/>
          <w:sz w:val="22"/>
          <w:szCs w:val="22"/>
        </w:rPr>
        <w:t>Издателска дейност</w:t>
      </w:r>
    </w:p>
    <w:p w:rsidR="004C49D9" w:rsidRPr="00850399" w:rsidRDefault="004C49D9" w:rsidP="00627A93">
      <w:pPr>
        <w:pStyle w:val="NoSpacing"/>
        <w:tabs>
          <w:tab w:val="left" w:pos="284"/>
        </w:tabs>
        <w:spacing w:before="60" w:after="60"/>
        <w:jc w:val="both"/>
        <w:rPr>
          <w:rFonts w:ascii="Cambria" w:hAnsi="Cambria"/>
        </w:rPr>
      </w:pPr>
      <w:r w:rsidRPr="004C49D9">
        <w:rPr>
          <w:rFonts w:ascii="Cambria" w:hAnsi="Cambria"/>
        </w:rPr>
        <w:t>В рамките на годината ДИ подготви 12 информационни бюлетина</w:t>
      </w:r>
      <w:r w:rsidRPr="004C49D9">
        <w:rPr>
          <w:rFonts w:ascii="Cambria" w:hAnsi="Cambria"/>
          <w:b/>
        </w:rPr>
        <w:t xml:space="preserve"> </w:t>
      </w:r>
      <w:r w:rsidRPr="004C49D9">
        <w:rPr>
          <w:rFonts w:ascii="Cambria" w:hAnsi="Cambria"/>
        </w:rPr>
        <w:t>относно своята дейност</w:t>
      </w:r>
      <w:r w:rsidRPr="004C49D9">
        <w:rPr>
          <w:rFonts w:ascii="Cambria" w:hAnsi="Cambria"/>
          <w:b/>
        </w:rPr>
        <w:t xml:space="preserve"> </w:t>
      </w:r>
      <w:r w:rsidRPr="004C49D9">
        <w:rPr>
          <w:rFonts w:ascii="Cambria" w:hAnsi="Cambria"/>
        </w:rPr>
        <w:t>на български и английски език, разпространени по електронен път. През м. януари излезе от печат монографията на тема „Ускорена интеграция на Сърбия в ЕС до 2025 г. – отражение в регионален аспект, включително върху българските национални интереси в региона“ с автор доц. Христо Беров</w:t>
      </w:r>
      <w:r>
        <w:rPr>
          <w:rFonts w:ascii="Cambria" w:hAnsi="Cambria"/>
          <w:lang w:val="en-US"/>
        </w:rPr>
        <w:t xml:space="preserve">. </w:t>
      </w:r>
      <w:r w:rsidRPr="004C49D9">
        <w:rPr>
          <w:rFonts w:ascii="Cambria" w:hAnsi="Cambria"/>
          <w:lang w:val="en-US"/>
        </w:rPr>
        <w:t xml:space="preserve">През м. </w:t>
      </w:r>
      <w:r w:rsidRPr="00850399">
        <w:rPr>
          <w:rFonts w:ascii="Cambria" w:hAnsi="Cambria"/>
        </w:rPr>
        <w:t xml:space="preserve">февруари излезе от печат 25-и брой на списание „Дипломация“, а през м. юли излезе неговият 26-и брой. В списанието беше включена нова рубрика - „История на българската дипломация“, в която ще бъдат представяни значими личности от историята на българската дипломация и ключови събития от историята на българската външна политика. </w:t>
      </w:r>
    </w:p>
    <w:p w:rsidR="00627A93" w:rsidRPr="00627A93" w:rsidRDefault="00627A93" w:rsidP="00627A93">
      <w:pPr>
        <w:tabs>
          <w:tab w:val="left" w:pos="540"/>
        </w:tabs>
        <w:spacing w:before="60" w:after="60"/>
        <w:jc w:val="both"/>
        <w:rPr>
          <w:rFonts w:ascii="Cambria" w:eastAsia="Calibri" w:hAnsi="Cambria"/>
          <w:sz w:val="22"/>
          <w:szCs w:val="22"/>
          <w:lang w:eastAsia="en-US"/>
        </w:rPr>
      </w:pPr>
      <w:r w:rsidRPr="00627A93">
        <w:rPr>
          <w:rFonts w:ascii="Cambria" w:eastAsia="Calibri" w:hAnsi="Cambria"/>
          <w:sz w:val="22"/>
          <w:szCs w:val="22"/>
          <w:lang w:eastAsia="en-US"/>
        </w:rPr>
        <w:t xml:space="preserve">В рамките на проекта, финансиран по Оперативна програма „Добро управление“, бяха издадени следните учебни помагала за тематичните обучения: </w:t>
      </w:r>
    </w:p>
    <w:p w:rsidR="00627A93" w:rsidRPr="00627A93" w:rsidRDefault="00627A93" w:rsidP="00627A93">
      <w:pPr>
        <w:tabs>
          <w:tab w:val="left" w:pos="540"/>
        </w:tabs>
        <w:spacing w:before="60" w:after="60"/>
        <w:jc w:val="both"/>
        <w:rPr>
          <w:rFonts w:ascii="Cambria" w:eastAsia="Calibri" w:hAnsi="Cambria"/>
          <w:sz w:val="22"/>
          <w:szCs w:val="22"/>
          <w:lang w:eastAsia="en-US"/>
        </w:rPr>
      </w:pPr>
      <w:r w:rsidRPr="00627A93">
        <w:rPr>
          <w:rFonts w:ascii="Cambria" w:eastAsia="Calibri" w:hAnsi="Cambria"/>
          <w:sz w:val="22"/>
          <w:szCs w:val="22"/>
          <w:lang w:eastAsia="en-US"/>
        </w:rPr>
        <w:t xml:space="preserve"> -  500 бр. помагала по „Публична дипломация“;</w:t>
      </w:r>
    </w:p>
    <w:p w:rsidR="00627A93" w:rsidRPr="00627A93" w:rsidRDefault="00627A93" w:rsidP="00627A93">
      <w:pPr>
        <w:tabs>
          <w:tab w:val="left" w:pos="540"/>
        </w:tabs>
        <w:spacing w:before="60" w:after="60"/>
        <w:jc w:val="both"/>
        <w:rPr>
          <w:rFonts w:ascii="Cambria" w:eastAsia="Calibri" w:hAnsi="Cambria"/>
          <w:sz w:val="22"/>
          <w:szCs w:val="22"/>
          <w:lang w:eastAsia="en-US"/>
        </w:rPr>
      </w:pPr>
      <w:r w:rsidRPr="00627A93">
        <w:rPr>
          <w:rFonts w:ascii="Cambria" w:eastAsia="Calibri" w:hAnsi="Cambria"/>
          <w:sz w:val="22"/>
          <w:szCs w:val="22"/>
          <w:lang w:eastAsia="en-US"/>
        </w:rPr>
        <w:t xml:space="preserve"> - 400 бр. помагала по „Комуникационни и презентационни умения в международната среда“;</w:t>
      </w:r>
    </w:p>
    <w:p w:rsidR="00627A93" w:rsidRPr="00627A93" w:rsidRDefault="00627A93" w:rsidP="00627A93">
      <w:pPr>
        <w:tabs>
          <w:tab w:val="left" w:pos="540"/>
        </w:tabs>
        <w:spacing w:before="60" w:after="60"/>
        <w:jc w:val="both"/>
        <w:rPr>
          <w:rFonts w:ascii="Cambria" w:eastAsia="Calibri" w:hAnsi="Cambria"/>
          <w:sz w:val="22"/>
          <w:szCs w:val="22"/>
          <w:lang w:val="en-US" w:eastAsia="en-US"/>
        </w:rPr>
      </w:pPr>
      <w:r w:rsidRPr="00627A93">
        <w:rPr>
          <w:rFonts w:ascii="Cambria" w:eastAsia="Calibri" w:hAnsi="Cambria"/>
          <w:sz w:val="22"/>
          <w:szCs w:val="22"/>
          <w:lang w:eastAsia="en-US"/>
        </w:rPr>
        <w:t xml:space="preserve"> -  400 бр. помагала по „Протокол и етикет“</w:t>
      </w:r>
      <w:r>
        <w:rPr>
          <w:rFonts w:ascii="Cambria" w:eastAsia="Calibri" w:hAnsi="Cambria"/>
          <w:sz w:val="22"/>
          <w:szCs w:val="22"/>
          <w:lang w:val="en-US" w:eastAsia="en-US"/>
        </w:rPr>
        <w:t>.</w:t>
      </w:r>
    </w:p>
    <w:p w:rsidR="00627A93" w:rsidRDefault="00627A93" w:rsidP="00627A93">
      <w:pPr>
        <w:tabs>
          <w:tab w:val="left" w:pos="540"/>
        </w:tabs>
        <w:spacing w:before="60" w:after="60"/>
        <w:jc w:val="both"/>
        <w:rPr>
          <w:rFonts w:ascii="Cambria" w:hAnsi="Cambria"/>
          <w:b/>
          <w:i/>
          <w:color w:val="833C0B" w:themeColor="accent2" w:themeShade="80"/>
          <w:sz w:val="22"/>
          <w:szCs w:val="22"/>
        </w:rPr>
      </w:pPr>
      <w:r>
        <w:rPr>
          <w:rFonts w:ascii="Cambria" w:hAnsi="Cambria"/>
          <w:b/>
          <w:i/>
          <w:color w:val="833C0B" w:themeColor="accent2" w:themeShade="80"/>
          <w:sz w:val="22"/>
          <w:szCs w:val="22"/>
        </w:rPr>
        <w:t>Проекти</w:t>
      </w:r>
    </w:p>
    <w:p w:rsidR="0084345F" w:rsidRPr="00627A93" w:rsidRDefault="00627A93" w:rsidP="00627A93">
      <w:pPr>
        <w:tabs>
          <w:tab w:val="left" w:pos="540"/>
        </w:tabs>
        <w:spacing w:before="60" w:after="60"/>
        <w:jc w:val="both"/>
        <w:rPr>
          <w:rFonts w:ascii="Cambria" w:eastAsia="Calibri" w:hAnsi="Cambria"/>
          <w:sz w:val="22"/>
          <w:szCs w:val="22"/>
          <w:lang w:eastAsia="en-US"/>
        </w:rPr>
      </w:pPr>
      <w:r w:rsidRPr="00627A93">
        <w:rPr>
          <w:rFonts w:ascii="Cambria" w:eastAsia="Calibri" w:hAnsi="Cambria"/>
          <w:sz w:val="22"/>
          <w:szCs w:val="22"/>
          <w:lang w:eastAsia="en-US"/>
        </w:rPr>
        <w:t>По линия на проект „Провеждане на специализирани обучения за служители от държавната администрация“</w:t>
      </w:r>
      <w:r w:rsidRPr="00627A93">
        <w:t xml:space="preserve"> </w:t>
      </w:r>
      <w:r w:rsidRPr="00627A93">
        <w:rPr>
          <w:rFonts w:ascii="Cambria" w:eastAsia="Calibri" w:hAnsi="Cambria"/>
          <w:sz w:val="22"/>
          <w:szCs w:val="22"/>
          <w:lang w:eastAsia="en-US"/>
        </w:rPr>
        <w:t>излязоха от печат три учебни помагала – „Протокол и етикет“, „Публична дипломация“ и „Комуникационни и презентационни умения в международна среда“. Беше проведен онлайн встъпителен информационен ден в изпълнение на проекта, участие в който взеха над 62 представители от централната държавна администрация.</w:t>
      </w:r>
      <w:r>
        <w:rPr>
          <w:rFonts w:ascii="Cambria" w:eastAsia="Calibri" w:hAnsi="Cambria"/>
          <w:sz w:val="22"/>
          <w:szCs w:val="22"/>
          <w:lang w:eastAsia="en-US"/>
        </w:rPr>
        <w:t xml:space="preserve"> </w:t>
      </w:r>
      <w:r w:rsidRPr="00627A93">
        <w:rPr>
          <w:rFonts w:ascii="Cambria" w:eastAsia="Calibri" w:hAnsi="Cambria"/>
          <w:sz w:val="22"/>
          <w:szCs w:val="22"/>
          <w:lang w:eastAsia="en-US"/>
        </w:rPr>
        <w:t>В периода от 10 май до 12 октомври ДИ проведе 13 обучения по "Публична дипломация" в изпълнение на проекта. Обученията бяха проведени в присъствен формат при спазване на противоепидемичните мерки. В курса бяха обучени 267 служители от централната държавната админ</w:t>
      </w:r>
      <w:r w:rsidR="00850399">
        <w:rPr>
          <w:rFonts w:ascii="Cambria" w:eastAsia="Calibri" w:hAnsi="Cambria"/>
          <w:sz w:val="22"/>
          <w:szCs w:val="22"/>
          <w:lang w:eastAsia="en-US"/>
        </w:rPr>
        <w:t>и</w:t>
      </w:r>
      <w:r w:rsidRPr="00627A93">
        <w:rPr>
          <w:rFonts w:ascii="Cambria" w:eastAsia="Calibri" w:hAnsi="Cambria"/>
          <w:sz w:val="22"/>
          <w:szCs w:val="22"/>
          <w:lang w:eastAsia="en-US"/>
        </w:rPr>
        <w:t>страция. В периода от 13 май до 15 октомври ДИ проведе 11 обучения по “Комуникационни и презентационни умения в международната среда”. В курса бяха обучени 257 служители от централната държавната администрация</w:t>
      </w:r>
      <w:r>
        <w:rPr>
          <w:rFonts w:ascii="Cambria" w:eastAsia="Calibri" w:hAnsi="Cambria"/>
          <w:sz w:val="22"/>
          <w:szCs w:val="22"/>
          <w:lang w:eastAsia="en-US"/>
        </w:rPr>
        <w:t xml:space="preserve"> </w:t>
      </w:r>
      <w:r w:rsidR="0084345F" w:rsidRPr="00627A93">
        <w:rPr>
          <w:rFonts w:ascii="Cambria" w:eastAsia="Calibri" w:hAnsi="Cambria"/>
          <w:sz w:val="22"/>
          <w:szCs w:val="22"/>
          <w:lang w:eastAsia="en-US"/>
        </w:rPr>
        <w:t xml:space="preserve">. </w:t>
      </w:r>
    </w:p>
    <w:p w:rsidR="00627A93" w:rsidRPr="00627A93" w:rsidRDefault="00627A93" w:rsidP="00627A93">
      <w:pPr>
        <w:pStyle w:val="NoSpacing"/>
        <w:spacing w:before="60" w:after="60"/>
        <w:jc w:val="both"/>
        <w:rPr>
          <w:rFonts w:ascii="Cambria" w:hAnsi="Cambria"/>
        </w:rPr>
      </w:pPr>
      <w:r>
        <w:rPr>
          <w:rFonts w:ascii="Cambria" w:hAnsi="Cambria"/>
        </w:rPr>
        <w:t>В рамките на официалната помощ за развитие на Република България(ОПР) бяха организирани следните дейности: в</w:t>
      </w:r>
      <w:r w:rsidRPr="00627A93">
        <w:rPr>
          <w:rFonts w:ascii="Cambria" w:hAnsi="Cambria"/>
        </w:rPr>
        <w:t xml:space="preserve"> периода 15-19 ноември бяха осъществени четири присъствени семинара в рамките на Българската помощ за развитие на тема „Енергийна и климатична дипломация, енергийна ефективност и енергиен мениджмънт“, насочени за дипломатически служители, държавна администрация, както и за представители на академичния сектор в Грузия</w:t>
      </w:r>
      <w:r>
        <w:rPr>
          <w:rFonts w:ascii="Cambria" w:hAnsi="Cambria"/>
        </w:rPr>
        <w:t>; в</w:t>
      </w:r>
      <w:r w:rsidRPr="00627A93">
        <w:rPr>
          <w:rFonts w:ascii="Cambria" w:hAnsi="Cambria"/>
        </w:rPr>
        <w:t xml:space="preserve"> периода 15-16 декември ДИ, в сътрудничество със Стопанския факултет на Софийския университет, проведе двудневен онлайн семинар на тема: „Енергийна геополитика и енергийни пазари“.  Участие в уебинара взеха 30 студенти от различни университети в </w:t>
      </w:r>
      <w:r>
        <w:rPr>
          <w:rFonts w:ascii="Cambria" w:hAnsi="Cambria"/>
        </w:rPr>
        <w:t xml:space="preserve">Грузия; в </w:t>
      </w:r>
      <w:r w:rsidRPr="00627A93">
        <w:rPr>
          <w:rFonts w:ascii="Cambria" w:hAnsi="Cambria"/>
        </w:rPr>
        <w:t xml:space="preserve">рамките на втората фаза от втори двугодишен проект „Изграждане на институционален капацитет на Дипломатическия институт към МВнРЕИ на Република Молдова“, реализирана през 2021 г., представители на ДИ посетиха молдовската столица Кишинев през м. март с цел предоставяне на компютърно оборудване за Молдовския дипломатическия институт (МДИ). </w:t>
      </w:r>
    </w:p>
    <w:p w:rsidR="00627A93" w:rsidRPr="00627A93" w:rsidRDefault="00627A93" w:rsidP="00627A93">
      <w:pPr>
        <w:pStyle w:val="NoSpacing"/>
        <w:spacing w:before="60" w:after="60"/>
        <w:jc w:val="both"/>
        <w:rPr>
          <w:rFonts w:ascii="Cambria" w:hAnsi="Cambria"/>
        </w:rPr>
      </w:pPr>
      <w:r w:rsidRPr="00627A93">
        <w:rPr>
          <w:rFonts w:ascii="Cambria" w:hAnsi="Cambria"/>
        </w:rPr>
        <w:t xml:space="preserve">През юли 2021 г. беше официално стартиран проект № DFPO-1.004-0001 „Стратегическо сътрудничество между България и Норвегия в подкрепа на международните ангажименти на България за борба с антисемитизма и опазването на еврейското наследство“, финансиран по Финансовия механизъм на Европейското икономическо пространство и Норвежкия финансов механизъм. </w:t>
      </w:r>
    </w:p>
    <w:p w:rsidR="00627A93" w:rsidRPr="00627A93" w:rsidRDefault="00627A93" w:rsidP="00627A93">
      <w:pPr>
        <w:pStyle w:val="NoSpacing"/>
        <w:spacing w:before="60" w:after="60"/>
        <w:jc w:val="both"/>
        <w:rPr>
          <w:rFonts w:ascii="Cambria" w:hAnsi="Cambria"/>
        </w:rPr>
      </w:pPr>
      <w:bookmarkStart w:id="17" w:name="_Hlk103833738"/>
      <w:r w:rsidRPr="00627A93">
        <w:rPr>
          <w:rFonts w:ascii="Cambria" w:hAnsi="Cambria"/>
        </w:rPr>
        <w:t>През 2021 г., ДИ стартира изпълнението на дейност I от проекта</w:t>
      </w:r>
      <w:bookmarkEnd w:id="17"/>
      <w:r w:rsidRPr="00627A93">
        <w:rPr>
          <w:rFonts w:ascii="Cambria" w:hAnsi="Cambria"/>
        </w:rPr>
        <w:t xml:space="preserve"> „Проучване на обществените нагласи към антисемитизма и езика на омразата“, включваща провеждане на социологическо проучване. През м. декември ДИ сключи договор за провеждане на проучването с агенция „Алфа Рисърч“ ООД. </w:t>
      </w:r>
    </w:p>
    <w:p w:rsidR="00627A93" w:rsidRPr="00627A93" w:rsidRDefault="00627A93" w:rsidP="00627A93">
      <w:pPr>
        <w:pStyle w:val="NoSpacing"/>
        <w:spacing w:before="60" w:after="60"/>
        <w:jc w:val="both"/>
        <w:rPr>
          <w:rFonts w:ascii="Cambria" w:hAnsi="Cambria"/>
        </w:rPr>
      </w:pPr>
      <w:r w:rsidRPr="00627A93">
        <w:rPr>
          <w:rFonts w:ascii="Cambria" w:hAnsi="Cambria"/>
        </w:rPr>
        <w:t>Проектът „Черноморски археологически, исторически и културен портал“</w:t>
      </w:r>
      <w:r>
        <w:rPr>
          <w:rFonts w:ascii="Cambria" w:hAnsi="Cambria"/>
        </w:rPr>
        <w:t xml:space="preserve"> </w:t>
      </w:r>
      <w:r w:rsidRPr="00627A93">
        <w:rPr>
          <w:rFonts w:ascii="Cambria" w:hAnsi="Cambria"/>
        </w:rPr>
        <w:t xml:space="preserve">е финансиран по Съвместна оперативна програма за трансгранично сътрудничество „Черноморски басейн 2014-2020“ и изпълняван в партньорство между България, Румъния и Молдова. През първото полугодие </w:t>
      </w:r>
      <w:r>
        <w:rPr>
          <w:rFonts w:ascii="Cambria" w:hAnsi="Cambria"/>
        </w:rPr>
        <w:t xml:space="preserve">на 2021 г. </w:t>
      </w:r>
      <w:r w:rsidRPr="00627A93">
        <w:rPr>
          <w:rFonts w:ascii="Cambria" w:hAnsi="Cambria"/>
        </w:rPr>
        <w:t>Дипломатическият институт представи две от картографските изложби в гр. Кишинев, Молдова и гр. Констанца, Румъния. През м. юли беше представена и третата картографска изложба в гр. Несебър, организирана от ДИ в сътрудничество с Община Несебър.</w:t>
      </w:r>
    </w:p>
    <w:p w:rsidR="00627A93" w:rsidRPr="00627A93" w:rsidRDefault="00627A93" w:rsidP="00627A93">
      <w:pPr>
        <w:tabs>
          <w:tab w:val="left" w:pos="540"/>
        </w:tabs>
        <w:spacing w:before="60" w:after="60"/>
        <w:jc w:val="both"/>
        <w:rPr>
          <w:rFonts w:ascii="Cambria" w:hAnsi="Cambria"/>
          <w:b/>
          <w:i/>
          <w:color w:val="833C0B" w:themeColor="accent2" w:themeShade="80"/>
          <w:sz w:val="22"/>
          <w:szCs w:val="22"/>
        </w:rPr>
      </w:pPr>
      <w:r w:rsidRPr="00627A93">
        <w:rPr>
          <w:rFonts w:ascii="Cambria" w:hAnsi="Cambria"/>
          <w:b/>
          <w:i/>
          <w:color w:val="833C0B" w:themeColor="accent2" w:themeShade="80"/>
          <w:sz w:val="22"/>
          <w:szCs w:val="22"/>
        </w:rPr>
        <w:t>Промяна на нормативната база</w:t>
      </w:r>
    </w:p>
    <w:p w:rsidR="0084345F" w:rsidRDefault="00627A93" w:rsidP="00627A93">
      <w:pPr>
        <w:pStyle w:val="NoSpacing"/>
        <w:spacing w:before="60" w:after="60"/>
        <w:jc w:val="both"/>
        <w:rPr>
          <w:rFonts w:ascii="Cambria" w:hAnsi="Cambria"/>
        </w:rPr>
      </w:pPr>
      <w:r w:rsidRPr="00627A93">
        <w:rPr>
          <w:rFonts w:ascii="Cambria" w:hAnsi="Cambria"/>
        </w:rPr>
        <w:t>През м. март влезе в сила промяна на Наредба № 3, регламентираща обучителната дейност на Дипломатическия институт. Промените в наредбата регламентират обновените курсове на Института, определят тяхната роля за професионалното и кариерно развитие на курсистите и въвеждат задължителен характер на обученията като част от подготовката на всеки служител преди задграничен мандат. Направените промени систематизират обученията по целеви групи, като започват с приоритетната група на служители на МВнР.</w:t>
      </w:r>
    </w:p>
    <w:p w:rsidR="00627A93" w:rsidRPr="007521AE" w:rsidRDefault="00627A93" w:rsidP="00627A93">
      <w:pPr>
        <w:pStyle w:val="NoSpacing"/>
        <w:spacing w:before="60" w:after="60"/>
        <w:jc w:val="both"/>
        <w:rPr>
          <w:rFonts w:ascii="Cambria" w:hAnsi="Cambria"/>
          <w:b/>
        </w:rPr>
      </w:pPr>
    </w:p>
    <w:p w:rsidR="00922189" w:rsidRPr="007521AE" w:rsidRDefault="00922189" w:rsidP="00DD44F0">
      <w:pPr>
        <w:shd w:val="clear" w:color="auto" w:fill="FFFFFF"/>
        <w:tabs>
          <w:tab w:val="left" w:pos="540"/>
        </w:tabs>
        <w:spacing w:before="60" w:after="60"/>
        <w:jc w:val="both"/>
        <w:rPr>
          <w:rFonts w:ascii="Cambria" w:hAnsi="Cambria"/>
          <w:spacing w:val="-5"/>
          <w:sz w:val="22"/>
          <w:szCs w:val="22"/>
        </w:rPr>
      </w:pPr>
      <w:r w:rsidRPr="007521AE">
        <w:rPr>
          <w:rFonts w:ascii="Cambria" w:hAnsi="Cambria"/>
          <w:b/>
          <w:bCs/>
          <w:sz w:val="22"/>
          <w:szCs w:val="22"/>
        </w:rPr>
        <w:t xml:space="preserve">Организационни структури, участващи в програмата: </w:t>
      </w:r>
      <w:r w:rsidRPr="007521AE">
        <w:rPr>
          <w:rFonts w:ascii="Cambria" w:hAnsi="Cambria"/>
          <w:spacing w:val="-5"/>
          <w:sz w:val="22"/>
          <w:szCs w:val="22"/>
        </w:rPr>
        <w:t>Дипломатически институт</w:t>
      </w:r>
    </w:p>
    <w:p w:rsidR="00922189" w:rsidRPr="007521AE" w:rsidRDefault="00922189" w:rsidP="00DD44F0">
      <w:pPr>
        <w:shd w:val="clear" w:color="auto" w:fill="FFFFFF"/>
        <w:tabs>
          <w:tab w:val="left" w:pos="540"/>
        </w:tabs>
        <w:spacing w:before="60" w:after="60"/>
        <w:jc w:val="both"/>
        <w:rPr>
          <w:rFonts w:ascii="Cambria" w:hAnsi="Cambria"/>
          <w:b/>
          <w:bCs/>
          <w:spacing w:val="-5"/>
          <w:sz w:val="22"/>
          <w:szCs w:val="22"/>
        </w:rPr>
      </w:pPr>
      <w:r w:rsidRPr="007521AE">
        <w:rPr>
          <w:rFonts w:ascii="Cambria" w:hAnsi="Cambria"/>
          <w:b/>
          <w:bCs/>
          <w:spacing w:val="-5"/>
          <w:sz w:val="22"/>
          <w:szCs w:val="22"/>
        </w:rPr>
        <w:t xml:space="preserve">Външни фактори, </w:t>
      </w:r>
      <w:r w:rsidR="00BA0D81" w:rsidRPr="007521AE">
        <w:rPr>
          <w:rFonts w:ascii="Cambria" w:hAnsi="Cambria"/>
          <w:b/>
          <w:bCs/>
          <w:spacing w:val="-5"/>
          <w:sz w:val="22"/>
          <w:szCs w:val="22"/>
        </w:rPr>
        <w:t>оказали</w:t>
      </w:r>
      <w:r w:rsidRPr="007521AE">
        <w:rPr>
          <w:rFonts w:ascii="Cambria" w:hAnsi="Cambria"/>
          <w:b/>
          <w:bCs/>
          <w:spacing w:val="-5"/>
          <w:sz w:val="22"/>
          <w:szCs w:val="22"/>
        </w:rPr>
        <w:t xml:space="preserve"> въздействие върху постигането на целите на програмата</w:t>
      </w:r>
    </w:p>
    <w:p w:rsidR="00BA0D81" w:rsidRPr="007521AE" w:rsidRDefault="00BA0D81" w:rsidP="00DD44F0">
      <w:pPr>
        <w:tabs>
          <w:tab w:val="left" w:pos="0"/>
          <w:tab w:val="left" w:pos="540"/>
          <w:tab w:val="left" w:pos="709"/>
        </w:tabs>
        <w:spacing w:before="60" w:after="60"/>
        <w:jc w:val="both"/>
        <w:rPr>
          <w:rFonts w:ascii="Cambria" w:hAnsi="Cambria"/>
          <w:sz w:val="22"/>
          <w:szCs w:val="22"/>
        </w:rPr>
      </w:pPr>
      <w:r w:rsidRPr="007521AE">
        <w:rPr>
          <w:rFonts w:ascii="Cambria" w:hAnsi="Cambria"/>
          <w:sz w:val="22"/>
          <w:szCs w:val="22"/>
        </w:rPr>
        <w:t>Пандемията от Covid</w:t>
      </w:r>
      <w:r w:rsidR="00FC04CC" w:rsidRPr="007521AE">
        <w:rPr>
          <w:rFonts w:ascii="Cambria" w:hAnsi="Cambria"/>
          <w:sz w:val="22"/>
          <w:szCs w:val="22"/>
        </w:rPr>
        <w:t>-19</w:t>
      </w:r>
      <w:r w:rsidR="00502F1E" w:rsidRPr="007521AE">
        <w:rPr>
          <w:rFonts w:ascii="Cambria" w:hAnsi="Cambria"/>
          <w:sz w:val="22"/>
          <w:szCs w:val="22"/>
        </w:rPr>
        <w:t>.</w:t>
      </w:r>
    </w:p>
    <w:p w:rsidR="00BA0D81" w:rsidRPr="007521AE" w:rsidRDefault="00BA0D81" w:rsidP="00DD44F0">
      <w:pPr>
        <w:shd w:val="clear" w:color="auto" w:fill="FFFFFF"/>
        <w:tabs>
          <w:tab w:val="left" w:pos="540"/>
        </w:tabs>
        <w:spacing w:before="60" w:after="60"/>
        <w:jc w:val="both"/>
        <w:rPr>
          <w:rFonts w:ascii="Cambria" w:hAnsi="Cambria"/>
          <w:b/>
          <w:bCs/>
          <w:spacing w:val="-5"/>
          <w:sz w:val="22"/>
          <w:szCs w:val="22"/>
        </w:rPr>
      </w:pPr>
    </w:p>
    <w:p w:rsidR="00922189" w:rsidRPr="007521AE" w:rsidRDefault="00922189" w:rsidP="00DD44F0">
      <w:pPr>
        <w:shd w:val="clear" w:color="auto" w:fill="FFFFFF"/>
        <w:tabs>
          <w:tab w:val="left" w:pos="540"/>
        </w:tabs>
        <w:spacing w:before="60" w:after="60"/>
        <w:jc w:val="both"/>
        <w:rPr>
          <w:rFonts w:ascii="Cambria" w:hAnsi="Cambria"/>
          <w:b/>
          <w:bCs/>
          <w:spacing w:val="-5"/>
          <w:sz w:val="22"/>
          <w:szCs w:val="22"/>
        </w:rPr>
      </w:pPr>
      <w:r w:rsidRPr="007521AE">
        <w:rPr>
          <w:rFonts w:ascii="Cambria" w:hAnsi="Cambria"/>
          <w:b/>
          <w:bCs/>
          <w:spacing w:val="-5"/>
          <w:sz w:val="22"/>
          <w:szCs w:val="22"/>
        </w:rPr>
        <w:t>Информация за наличността и качеството на данните</w:t>
      </w:r>
    </w:p>
    <w:p w:rsidR="00922189" w:rsidRPr="007521AE" w:rsidRDefault="00922189" w:rsidP="00DD44F0">
      <w:pPr>
        <w:tabs>
          <w:tab w:val="left" w:pos="540"/>
        </w:tabs>
        <w:spacing w:before="60" w:after="60"/>
        <w:jc w:val="both"/>
        <w:rPr>
          <w:rFonts w:ascii="Cambria" w:hAnsi="Cambria"/>
          <w:sz w:val="22"/>
          <w:szCs w:val="22"/>
        </w:rPr>
      </w:pPr>
      <w:r w:rsidRPr="007521AE">
        <w:rPr>
          <w:rFonts w:ascii="Cambria" w:hAnsi="Cambria"/>
          <w:sz w:val="22"/>
          <w:szCs w:val="22"/>
        </w:rPr>
        <w:t>Отчет на Дипломатическия институт</w:t>
      </w:r>
    </w:p>
    <w:p w:rsidR="00922189" w:rsidRPr="007521AE" w:rsidRDefault="00922189" w:rsidP="00DD44F0">
      <w:pPr>
        <w:tabs>
          <w:tab w:val="num" w:pos="-567"/>
          <w:tab w:val="left" w:pos="284"/>
          <w:tab w:val="left" w:pos="540"/>
        </w:tabs>
        <w:suppressAutoHyphens/>
        <w:spacing w:before="60" w:after="60"/>
        <w:jc w:val="both"/>
        <w:rPr>
          <w:rFonts w:ascii="Cambria" w:hAnsi="Cambria"/>
          <w:b/>
          <w:i/>
          <w:sz w:val="22"/>
          <w:szCs w:val="22"/>
          <w:lang w:eastAsia="ar-SA"/>
        </w:rPr>
      </w:pPr>
      <w:r w:rsidRPr="007521AE">
        <w:rPr>
          <w:rFonts w:ascii="Cambria" w:hAnsi="Cambria"/>
          <w:b/>
          <w:i/>
          <w:sz w:val="22"/>
          <w:szCs w:val="22"/>
          <w:lang w:eastAsia="ar-SA"/>
        </w:rPr>
        <w:t>Отговорност за изпълнението на програмата</w:t>
      </w:r>
    </w:p>
    <w:p w:rsidR="00922189" w:rsidRDefault="00922189" w:rsidP="00DD44F0">
      <w:pPr>
        <w:tabs>
          <w:tab w:val="left" w:pos="540"/>
        </w:tabs>
        <w:spacing w:before="60" w:after="60"/>
        <w:jc w:val="both"/>
        <w:rPr>
          <w:rFonts w:ascii="Cambria" w:hAnsi="Cambria"/>
          <w:sz w:val="22"/>
          <w:szCs w:val="22"/>
        </w:rPr>
      </w:pPr>
      <w:r w:rsidRPr="007521AE">
        <w:rPr>
          <w:rFonts w:ascii="Cambria" w:hAnsi="Cambria"/>
          <w:sz w:val="22"/>
          <w:szCs w:val="22"/>
        </w:rPr>
        <w:t xml:space="preserve">Съгл. Заповед на министъра на външните работи - № 95-00-98/12.02.2018 г. </w:t>
      </w:r>
    </w:p>
    <w:p w:rsidR="00C34F9E" w:rsidRDefault="00C34F9E" w:rsidP="00DD44F0">
      <w:pPr>
        <w:tabs>
          <w:tab w:val="left" w:pos="540"/>
        </w:tabs>
        <w:spacing w:before="60" w:after="60"/>
        <w:jc w:val="both"/>
        <w:rPr>
          <w:rFonts w:ascii="Cambria" w:hAnsi="Cambria"/>
          <w:sz w:val="22"/>
          <w:szCs w:val="22"/>
        </w:rPr>
      </w:pPr>
    </w:p>
    <w:p w:rsidR="00580203" w:rsidRDefault="00580203" w:rsidP="00580203">
      <w:pPr>
        <w:tabs>
          <w:tab w:val="left" w:pos="540"/>
        </w:tabs>
        <w:spacing w:before="60" w:after="60"/>
        <w:jc w:val="both"/>
        <w:rPr>
          <w:rFonts w:ascii="Cambria" w:hAnsi="Cambria"/>
          <w:b/>
          <w:sz w:val="22"/>
        </w:rPr>
      </w:pPr>
      <w:r w:rsidRPr="0051474D">
        <w:rPr>
          <w:rFonts w:ascii="Cambria" w:hAnsi="Cambria"/>
          <w:b/>
          <w:sz w:val="22"/>
        </w:rPr>
        <w:t>Целеви стойности по показателите за изпълнение</w:t>
      </w:r>
    </w:p>
    <w:p w:rsidR="00BD20A3" w:rsidRDefault="00BD20A3" w:rsidP="00580203">
      <w:pPr>
        <w:tabs>
          <w:tab w:val="left" w:pos="540"/>
        </w:tabs>
        <w:spacing w:before="60" w:after="60"/>
        <w:jc w:val="both"/>
        <w:rPr>
          <w:rFonts w:ascii="Cambria" w:hAnsi="Cambria"/>
          <w:b/>
          <w:sz w:val="22"/>
        </w:rPr>
      </w:pPr>
    </w:p>
    <w:tbl>
      <w:tblPr>
        <w:tblW w:w="5786" w:type="pct"/>
        <w:jc w:val="center"/>
        <w:tblCellMar>
          <w:left w:w="70" w:type="dxa"/>
          <w:right w:w="70" w:type="dxa"/>
        </w:tblCellMar>
        <w:tblLook w:val="04A0" w:firstRow="1" w:lastRow="0" w:firstColumn="1" w:lastColumn="0" w:noHBand="0" w:noVBand="1"/>
      </w:tblPr>
      <w:tblGrid>
        <w:gridCol w:w="3641"/>
        <w:gridCol w:w="1051"/>
        <w:gridCol w:w="2937"/>
        <w:gridCol w:w="3693"/>
      </w:tblGrid>
      <w:tr w:rsidR="00580203" w:rsidRPr="00FF5DDF" w:rsidTr="00580203">
        <w:trPr>
          <w:trHeight w:val="431"/>
          <w:jc w:val="center"/>
        </w:trPr>
        <w:tc>
          <w:tcPr>
            <w:tcW w:w="1608" w:type="pct"/>
            <w:tcBorders>
              <w:top w:val="single" w:sz="4" w:space="0" w:color="auto"/>
              <w:left w:val="single" w:sz="4" w:space="0" w:color="auto"/>
              <w:bottom w:val="nil"/>
              <w:right w:val="single" w:sz="4" w:space="0" w:color="auto"/>
            </w:tcBorders>
            <w:shd w:val="clear" w:color="auto" w:fill="FFCC99"/>
            <w:vAlign w:val="center"/>
            <w:hideMark/>
          </w:tcPr>
          <w:p w:rsidR="00580203" w:rsidRPr="00FF5DDF" w:rsidRDefault="00580203" w:rsidP="009372B2">
            <w:pPr>
              <w:jc w:val="center"/>
              <w:rPr>
                <w:rFonts w:ascii="Cambria" w:hAnsi="Cambria"/>
                <w:b/>
                <w:bCs/>
              </w:rPr>
            </w:pPr>
            <w:r w:rsidRPr="00FF5DDF">
              <w:rPr>
                <w:rFonts w:ascii="Cambria" w:hAnsi="Cambria"/>
                <w:b/>
                <w:bCs/>
              </w:rPr>
              <w:t>ЦЕЛЕВИ СТОЙНОСТИ ПО ПОКАЗАТЕЛИТЕ ЗА ИЗПЪЛНЕНИЕ</w:t>
            </w:r>
          </w:p>
        </w:tc>
        <w:tc>
          <w:tcPr>
            <w:tcW w:w="3392" w:type="pct"/>
            <w:gridSpan w:val="3"/>
            <w:tcBorders>
              <w:top w:val="single" w:sz="4" w:space="0" w:color="auto"/>
              <w:left w:val="single" w:sz="4" w:space="0" w:color="auto"/>
              <w:bottom w:val="nil"/>
              <w:right w:val="single" w:sz="4" w:space="0" w:color="auto"/>
            </w:tcBorders>
            <w:shd w:val="clear" w:color="auto" w:fill="FFCC99"/>
            <w:vAlign w:val="center"/>
            <w:hideMark/>
          </w:tcPr>
          <w:p w:rsidR="00580203" w:rsidRPr="00FF5DDF" w:rsidRDefault="00580203" w:rsidP="009372B2">
            <w:pPr>
              <w:jc w:val="center"/>
              <w:rPr>
                <w:rFonts w:ascii="Cambria" w:hAnsi="Cambria"/>
                <w:b/>
                <w:bCs/>
              </w:rPr>
            </w:pPr>
            <w:r w:rsidRPr="00FF5DDF">
              <w:rPr>
                <w:rFonts w:ascii="Cambria" w:hAnsi="Cambria"/>
                <w:b/>
                <w:bCs/>
              </w:rPr>
              <w:t>Целева стойност</w:t>
            </w:r>
          </w:p>
        </w:tc>
      </w:tr>
      <w:tr w:rsidR="00580203" w:rsidRPr="00FF5DDF" w:rsidTr="00F74C83">
        <w:trPr>
          <w:trHeight w:val="369"/>
          <w:jc w:val="center"/>
        </w:trPr>
        <w:tc>
          <w:tcPr>
            <w:tcW w:w="1608" w:type="pct"/>
            <w:tcBorders>
              <w:top w:val="single" w:sz="4" w:space="0" w:color="auto"/>
              <w:left w:val="single" w:sz="8" w:space="0" w:color="auto"/>
              <w:bottom w:val="single" w:sz="4" w:space="0" w:color="auto"/>
              <w:right w:val="single" w:sz="4" w:space="0" w:color="auto"/>
            </w:tcBorders>
            <w:shd w:val="clear" w:color="auto" w:fill="FFCC99"/>
            <w:vAlign w:val="center"/>
            <w:hideMark/>
          </w:tcPr>
          <w:p w:rsidR="00580203" w:rsidRPr="00FF5DDF" w:rsidRDefault="00580203" w:rsidP="009372B2">
            <w:pPr>
              <w:jc w:val="center"/>
              <w:rPr>
                <w:rFonts w:ascii="Cambria" w:hAnsi="Cambria"/>
                <w:b/>
                <w:bCs/>
              </w:rPr>
            </w:pPr>
            <w:r w:rsidRPr="00FF5DDF">
              <w:rPr>
                <w:rFonts w:ascii="Cambria" w:hAnsi="Cambria"/>
                <w:b/>
                <w:bCs/>
              </w:rPr>
              <w:t>Показатели за изпълнение</w:t>
            </w:r>
          </w:p>
        </w:tc>
        <w:tc>
          <w:tcPr>
            <w:tcW w:w="464" w:type="pct"/>
            <w:tcBorders>
              <w:top w:val="single" w:sz="4" w:space="0" w:color="auto"/>
              <w:left w:val="nil"/>
              <w:bottom w:val="single" w:sz="4" w:space="0" w:color="auto"/>
              <w:right w:val="single" w:sz="4" w:space="0" w:color="auto"/>
            </w:tcBorders>
            <w:shd w:val="clear" w:color="auto" w:fill="FFCC99"/>
            <w:vAlign w:val="center"/>
            <w:hideMark/>
          </w:tcPr>
          <w:p w:rsidR="00580203" w:rsidRPr="00FF5DDF" w:rsidRDefault="00580203" w:rsidP="009372B2">
            <w:pPr>
              <w:jc w:val="center"/>
              <w:rPr>
                <w:rFonts w:ascii="Cambria" w:hAnsi="Cambria"/>
                <w:b/>
                <w:bCs/>
              </w:rPr>
            </w:pPr>
            <w:r w:rsidRPr="00FF5DDF">
              <w:rPr>
                <w:rFonts w:ascii="Cambria" w:hAnsi="Cambria"/>
                <w:b/>
                <w:bCs/>
              </w:rPr>
              <w:t>Мерна единица</w:t>
            </w:r>
          </w:p>
        </w:tc>
        <w:tc>
          <w:tcPr>
            <w:tcW w:w="1297" w:type="pct"/>
            <w:tcBorders>
              <w:top w:val="single" w:sz="4" w:space="0" w:color="auto"/>
              <w:left w:val="nil"/>
              <w:bottom w:val="single" w:sz="4" w:space="0" w:color="auto"/>
              <w:right w:val="single" w:sz="4" w:space="0" w:color="auto"/>
            </w:tcBorders>
            <w:shd w:val="clear" w:color="auto" w:fill="FFCC99"/>
            <w:vAlign w:val="center"/>
            <w:hideMark/>
          </w:tcPr>
          <w:p w:rsidR="00580203" w:rsidRPr="00FF5DDF" w:rsidRDefault="00580203" w:rsidP="009372B2">
            <w:pPr>
              <w:jc w:val="center"/>
              <w:rPr>
                <w:rFonts w:ascii="Cambria" w:hAnsi="Cambria"/>
                <w:b/>
                <w:bCs/>
                <w:iCs/>
              </w:rPr>
            </w:pPr>
            <w:r>
              <w:rPr>
                <w:rFonts w:ascii="Cambria" w:hAnsi="Cambria"/>
                <w:b/>
                <w:bCs/>
                <w:iCs/>
              </w:rPr>
              <w:t>Прогноза 2021 г.</w:t>
            </w:r>
          </w:p>
        </w:tc>
        <w:tc>
          <w:tcPr>
            <w:tcW w:w="1631" w:type="pct"/>
            <w:tcBorders>
              <w:top w:val="single" w:sz="4" w:space="0" w:color="auto"/>
              <w:left w:val="nil"/>
              <w:bottom w:val="single" w:sz="4" w:space="0" w:color="auto"/>
              <w:right w:val="single" w:sz="4" w:space="0" w:color="auto"/>
            </w:tcBorders>
            <w:shd w:val="clear" w:color="auto" w:fill="FFCC99"/>
            <w:vAlign w:val="center"/>
          </w:tcPr>
          <w:p w:rsidR="00580203" w:rsidRPr="00FF5DDF" w:rsidRDefault="00580203" w:rsidP="009372B2">
            <w:pPr>
              <w:jc w:val="center"/>
              <w:rPr>
                <w:rFonts w:ascii="Cambria" w:hAnsi="Cambria"/>
                <w:b/>
                <w:bCs/>
                <w:iCs/>
              </w:rPr>
            </w:pPr>
            <w:r>
              <w:rPr>
                <w:rFonts w:ascii="Cambria" w:hAnsi="Cambria"/>
                <w:b/>
                <w:bCs/>
                <w:iCs/>
              </w:rPr>
              <w:t>Отчет 2021 г.</w:t>
            </w:r>
          </w:p>
        </w:tc>
      </w:tr>
      <w:tr w:rsidR="00580203" w:rsidRPr="00FF5DDF" w:rsidTr="00F74C83">
        <w:trPr>
          <w:trHeight w:val="209"/>
          <w:jc w:val="center"/>
        </w:trPr>
        <w:tc>
          <w:tcPr>
            <w:tcW w:w="1608" w:type="pct"/>
            <w:tcBorders>
              <w:top w:val="single" w:sz="4" w:space="0" w:color="auto"/>
              <w:left w:val="single" w:sz="4" w:space="0" w:color="auto"/>
              <w:bottom w:val="single" w:sz="4" w:space="0" w:color="auto"/>
              <w:right w:val="single" w:sz="4" w:space="0" w:color="auto"/>
            </w:tcBorders>
            <w:vAlign w:val="center"/>
            <w:hideMark/>
          </w:tcPr>
          <w:p w:rsidR="00580203" w:rsidRPr="00F74C83" w:rsidRDefault="00580203" w:rsidP="00BA200F">
            <w:pPr>
              <w:jc w:val="center"/>
            </w:pPr>
            <w:r w:rsidRPr="00A2704D">
              <w:t>Издателска дейност, информационни и презентационни дейности и продукти насочени към основните български и чуждестранни партньори и студенти - ДИ</w:t>
            </w:r>
          </w:p>
        </w:tc>
        <w:tc>
          <w:tcPr>
            <w:tcW w:w="464" w:type="pct"/>
            <w:tcBorders>
              <w:top w:val="single" w:sz="4" w:space="0" w:color="auto"/>
              <w:left w:val="nil"/>
              <w:bottom w:val="single" w:sz="4" w:space="0" w:color="auto"/>
              <w:right w:val="single" w:sz="4" w:space="0" w:color="auto"/>
            </w:tcBorders>
            <w:vAlign w:val="center"/>
            <w:hideMark/>
          </w:tcPr>
          <w:p w:rsidR="00580203" w:rsidRPr="00F74C83" w:rsidRDefault="00580203" w:rsidP="00BA200F">
            <w:pPr>
              <w:jc w:val="center"/>
            </w:pPr>
            <w:r w:rsidRPr="00A2704D">
              <w:t>Брой</w:t>
            </w:r>
          </w:p>
        </w:tc>
        <w:tc>
          <w:tcPr>
            <w:tcW w:w="1297" w:type="pct"/>
            <w:tcBorders>
              <w:top w:val="single" w:sz="4" w:space="0" w:color="auto"/>
              <w:left w:val="nil"/>
              <w:bottom w:val="single" w:sz="4" w:space="0" w:color="auto"/>
              <w:right w:val="single" w:sz="4" w:space="0" w:color="auto"/>
            </w:tcBorders>
            <w:vAlign w:val="center"/>
          </w:tcPr>
          <w:p w:rsidR="00580203" w:rsidRPr="00F74C83" w:rsidRDefault="00580203" w:rsidP="00BA200F">
            <w:pPr>
              <w:jc w:val="center"/>
            </w:pPr>
            <w:r w:rsidRPr="00A2704D">
              <w:t>5</w:t>
            </w:r>
          </w:p>
        </w:tc>
        <w:tc>
          <w:tcPr>
            <w:tcW w:w="1631" w:type="pct"/>
            <w:tcBorders>
              <w:top w:val="single" w:sz="4" w:space="0" w:color="auto"/>
              <w:left w:val="nil"/>
              <w:bottom w:val="single" w:sz="4" w:space="0" w:color="auto"/>
              <w:right w:val="single" w:sz="4" w:space="0" w:color="auto"/>
            </w:tcBorders>
            <w:vAlign w:val="center"/>
          </w:tcPr>
          <w:p w:rsidR="00580203" w:rsidRPr="00F74C83" w:rsidRDefault="00BA200F" w:rsidP="00BA200F">
            <w:pPr>
              <w:jc w:val="center"/>
            </w:pPr>
            <w:r w:rsidRPr="00F74C83">
              <w:t>4</w:t>
            </w:r>
          </w:p>
        </w:tc>
      </w:tr>
      <w:tr w:rsidR="00580203" w:rsidRPr="00FF5DDF" w:rsidTr="00F74C83">
        <w:trPr>
          <w:trHeight w:val="209"/>
          <w:jc w:val="center"/>
        </w:trPr>
        <w:tc>
          <w:tcPr>
            <w:tcW w:w="1608" w:type="pct"/>
            <w:tcBorders>
              <w:top w:val="single" w:sz="4" w:space="0" w:color="auto"/>
              <w:left w:val="single" w:sz="4" w:space="0" w:color="auto"/>
              <w:bottom w:val="single" w:sz="4" w:space="0" w:color="auto"/>
              <w:right w:val="single" w:sz="4" w:space="0" w:color="auto"/>
            </w:tcBorders>
            <w:vAlign w:val="center"/>
            <w:hideMark/>
          </w:tcPr>
          <w:p w:rsidR="00580203" w:rsidRPr="00F74C83" w:rsidRDefault="00580203" w:rsidP="00BA200F">
            <w:pPr>
              <w:jc w:val="center"/>
            </w:pPr>
            <w:r w:rsidRPr="00A2704D">
              <w:t>Служители от МВнР, обучавани в програми на Дипломатическия институт</w:t>
            </w:r>
          </w:p>
        </w:tc>
        <w:tc>
          <w:tcPr>
            <w:tcW w:w="464" w:type="pct"/>
            <w:tcBorders>
              <w:top w:val="single" w:sz="4" w:space="0" w:color="auto"/>
              <w:left w:val="nil"/>
              <w:bottom w:val="single" w:sz="4" w:space="0" w:color="auto"/>
              <w:right w:val="single" w:sz="4" w:space="0" w:color="auto"/>
            </w:tcBorders>
            <w:vAlign w:val="center"/>
            <w:hideMark/>
          </w:tcPr>
          <w:p w:rsidR="00580203" w:rsidRPr="00F74C83" w:rsidRDefault="00580203" w:rsidP="00BA200F">
            <w:pPr>
              <w:jc w:val="center"/>
            </w:pPr>
            <w:r w:rsidRPr="00A2704D">
              <w:t>Брой</w:t>
            </w:r>
          </w:p>
        </w:tc>
        <w:tc>
          <w:tcPr>
            <w:tcW w:w="1297" w:type="pct"/>
            <w:tcBorders>
              <w:top w:val="single" w:sz="4" w:space="0" w:color="auto"/>
              <w:left w:val="nil"/>
              <w:bottom w:val="single" w:sz="4" w:space="0" w:color="auto"/>
              <w:right w:val="single" w:sz="4" w:space="0" w:color="auto"/>
            </w:tcBorders>
            <w:vAlign w:val="center"/>
          </w:tcPr>
          <w:p w:rsidR="00580203" w:rsidRPr="00F74C83" w:rsidRDefault="00580203" w:rsidP="00BA200F">
            <w:pPr>
              <w:jc w:val="center"/>
            </w:pPr>
            <w:r w:rsidRPr="00A2704D">
              <w:t>220</w:t>
            </w:r>
          </w:p>
        </w:tc>
        <w:tc>
          <w:tcPr>
            <w:tcW w:w="1631" w:type="pct"/>
            <w:tcBorders>
              <w:top w:val="single" w:sz="4" w:space="0" w:color="auto"/>
              <w:left w:val="nil"/>
              <w:bottom w:val="single" w:sz="4" w:space="0" w:color="auto"/>
              <w:right w:val="single" w:sz="4" w:space="0" w:color="auto"/>
            </w:tcBorders>
            <w:vAlign w:val="center"/>
          </w:tcPr>
          <w:p w:rsidR="00580203" w:rsidRPr="00F74C83" w:rsidRDefault="00BA200F" w:rsidP="00BA200F">
            <w:pPr>
              <w:jc w:val="center"/>
            </w:pPr>
            <w:r w:rsidRPr="00F74C83">
              <w:t>250</w:t>
            </w:r>
          </w:p>
        </w:tc>
      </w:tr>
      <w:tr w:rsidR="00580203" w:rsidRPr="0049656A" w:rsidTr="00F74C83">
        <w:trPr>
          <w:trHeight w:val="209"/>
          <w:jc w:val="center"/>
        </w:trPr>
        <w:tc>
          <w:tcPr>
            <w:tcW w:w="1608" w:type="pct"/>
            <w:tcBorders>
              <w:top w:val="single" w:sz="4" w:space="0" w:color="auto"/>
              <w:left w:val="single" w:sz="4" w:space="0" w:color="auto"/>
              <w:bottom w:val="single" w:sz="4" w:space="0" w:color="auto"/>
              <w:right w:val="single" w:sz="4" w:space="0" w:color="auto"/>
            </w:tcBorders>
            <w:vAlign w:val="center"/>
            <w:hideMark/>
          </w:tcPr>
          <w:p w:rsidR="00580203" w:rsidRPr="00F74C83" w:rsidRDefault="00580203" w:rsidP="00BA200F">
            <w:pPr>
              <w:jc w:val="center"/>
            </w:pPr>
            <w:r w:rsidRPr="00A2704D">
              <w:t>Обучени чуждестранни дипломати в Дипломатическия институт</w:t>
            </w:r>
          </w:p>
        </w:tc>
        <w:tc>
          <w:tcPr>
            <w:tcW w:w="464" w:type="pct"/>
            <w:tcBorders>
              <w:top w:val="single" w:sz="4" w:space="0" w:color="auto"/>
              <w:left w:val="nil"/>
              <w:bottom w:val="single" w:sz="4" w:space="0" w:color="auto"/>
              <w:right w:val="single" w:sz="4" w:space="0" w:color="auto"/>
            </w:tcBorders>
            <w:vAlign w:val="center"/>
            <w:hideMark/>
          </w:tcPr>
          <w:p w:rsidR="00580203" w:rsidRPr="00F74C83" w:rsidRDefault="00580203" w:rsidP="00BA200F">
            <w:pPr>
              <w:jc w:val="center"/>
            </w:pPr>
            <w:r w:rsidRPr="00A2704D">
              <w:t>Брой</w:t>
            </w:r>
          </w:p>
        </w:tc>
        <w:tc>
          <w:tcPr>
            <w:tcW w:w="1297" w:type="pct"/>
            <w:tcBorders>
              <w:top w:val="single" w:sz="4" w:space="0" w:color="auto"/>
              <w:left w:val="nil"/>
              <w:bottom w:val="single" w:sz="4" w:space="0" w:color="auto"/>
              <w:right w:val="single" w:sz="4" w:space="0" w:color="auto"/>
            </w:tcBorders>
            <w:vAlign w:val="center"/>
          </w:tcPr>
          <w:p w:rsidR="00580203" w:rsidRPr="00F74C83" w:rsidRDefault="00580203" w:rsidP="00BA200F">
            <w:pPr>
              <w:jc w:val="center"/>
            </w:pPr>
            <w:r w:rsidRPr="00A2704D">
              <w:t>140</w:t>
            </w:r>
          </w:p>
        </w:tc>
        <w:tc>
          <w:tcPr>
            <w:tcW w:w="1631" w:type="pct"/>
            <w:tcBorders>
              <w:top w:val="single" w:sz="4" w:space="0" w:color="auto"/>
              <w:left w:val="nil"/>
              <w:bottom w:val="single" w:sz="4" w:space="0" w:color="auto"/>
              <w:right w:val="single" w:sz="4" w:space="0" w:color="auto"/>
            </w:tcBorders>
            <w:vAlign w:val="center"/>
          </w:tcPr>
          <w:p w:rsidR="00580203" w:rsidRPr="00F74C83" w:rsidRDefault="00F74C83" w:rsidP="00BA200F">
            <w:pPr>
              <w:jc w:val="center"/>
            </w:pPr>
            <w:r w:rsidRPr="00F74C83">
              <w:t>150</w:t>
            </w:r>
          </w:p>
        </w:tc>
      </w:tr>
      <w:tr w:rsidR="00580203" w:rsidRPr="0049656A" w:rsidTr="00F74C83">
        <w:trPr>
          <w:trHeight w:val="209"/>
          <w:jc w:val="center"/>
        </w:trPr>
        <w:tc>
          <w:tcPr>
            <w:tcW w:w="1608" w:type="pct"/>
            <w:tcBorders>
              <w:top w:val="single" w:sz="4" w:space="0" w:color="auto"/>
              <w:left w:val="single" w:sz="4" w:space="0" w:color="auto"/>
              <w:bottom w:val="single" w:sz="4" w:space="0" w:color="auto"/>
              <w:right w:val="single" w:sz="4" w:space="0" w:color="auto"/>
            </w:tcBorders>
            <w:vAlign w:val="center"/>
            <w:hideMark/>
          </w:tcPr>
          <w:p w:rsidR="00580203" w:rsidRPr="00F74C83" w:rsidRDefault="00580203" w:rsidP="00BA200F">
            <w:pPr>
              <w:jc w:val="center"/>
            </w:pPr>
            <w:r w:rsidRPr="00A2704D">
              <w:t>Служители от Дипломатическата служба, преминали чуждоезиково обучение</w:t>
            </w:r>
          </w:p>
        </w:tc>
        <w:tc>
          <w:tcPr>
            <w:tcW w:w="464" w:type="pct"/>
            <w:tcBorders>
              <w:top w:val="single" w:sz="4" w:space="0" w:color="auto"/>
              <w:left w:val="nil"/>
              <w:bottom w:val="single" w:sz="4" w:space="0" w:color="auto"/>
              <w:right w:val="single" w:sz="4" w:space="0" w:color="auto"/>
            </w:tcBorders>
            <w:vAlign w:val="center"/>
            <w:hideMark/>
          </w:tcPr>
          <w:p w:rsidR="00580203" w:rsidRPr="00F74C83" w:rsidRDefault="00580203" w:rsidP="00BA200F">
            <w:pPr>
              <w:jc w:val="center"/>
            </w:pPr>
            <w:r w:rsidRPr="00A2704D">
              <w:t>Брой</w:t>
            </w:r>
          </w:p>
        </w:tc>
        <w:tc>
          <w:tcPr>
            <w:tcW w:w="1297" w:type="pct"/>
            <w:tcBorders>
              <w:top w:val="single" w:sz="4" w:space="0" w:color="auto"/>
              <w:left w:val="nil"/>
              <w:bottom w:val="single" w:sz="4" w:space="0" w:color="auto"/>
              <w:right w:val="single" w:sz="4" w:space="0" w:color="auto"/>
            </w:tcBorders>
            <w:vAlign w:val="center"/>
          </w:tcPr>
          <w:p w:rsidR="00580203" w:rsidRPr="00F74C83" w:rsidRDefault="00580203" w:rsidP="00BA200F">
            <w:pPr>
              <w:jc w:val="center"/>
            </w:pPr>
            <w:r w:rsidRPr="00A2704D">
              <w:t>130</w:t>
            </w:r>
          </w:p>
        </w:tc>
        <w:tc>
          <w:tcPr>
            <w:tcW w:w="1631" w:type="pct"/>
            <w:tcBorders>
              <w:top w:val="single" w:sz="4" w:space="0" w:color="auto"/>
              <w:left w:val="nil"/>
              <w:bottom w:val="single" w:sz="4" w:space="0" w:color="auto"/>
              <w:right w:val="single" w:sz="4" w:space="0" w:color="auto"/>
            </w:tcBorders>
            <w:vAlign w:val="center"/>
          </w:tcPr>
          <w:p w:rsidR="00580203" w:rsidRPr="00F74C83" w:rsidRDefault="00F74C83" w:rsidP="00BA200F">
            <w:pPr>
              <w:jc w:val="center"/>
            </w:pPr>
            <w:r w:rsidRPr="00F74C83">
              <w:t>70</w:t>
            </w:r>
          </w:p>
        </w:tc>
      </w:tr>
      <w:tr w:rsidR="00580203" w:rsidRPr="0049656A" w:rsidTr="00F74C83">
        <w:trPr>
          <w:trHeight w:val="209"/>
          <w:jc w:val="center"/>
        </w:trPr>
        <w:tc>
          <w:tcPr>
            <w:tcW w:w="1608" w:type="pct"/>
            <w:tcBorders>
              <w:top w:val="single" w:sz="4" w:space="0" w:color="auto"/>
              <w:left w:val="single" w:sz="4" w:space="0" w:color="auto"/>
              <w:bottom w:val="single" w:sz="4" w:space="0" w:color="auto"/>
              <w:right w:val="single" w:sz="4" w:space="0" w:color="auto"/>
            </w:tcBorders>
            <w:vAlign w:val="center"/>
            <w:hideMark/>
          </w:tcPr>
          <w:p w:rsidR="00580203" w:rsidRPr="00F74C83" w:rsidRDefault="00580203" w:rsidP="00BA200F">
            <w:pPr>
              <w:jc w:val="center"/>
            </w:pPr>
            <w:r w:rsidRPr="00A2704D">
              <w:t>Служители от държавната администрация, преминали чуждоезиково обучение</w:t>
            </w:r>
          </w:p>
        </w:tc>
        <w:tc>
          <w:tcPr>
            <w:tcW w:w="464" w:type="pct"/>
            <w:tcBorders>
              <w:top w:val="single" w:sz="4" w:space="0" w:color="auto"/>
              <w:left w:val="nil"/>
              <w:bottom w:val="single" w:sz="4" w:space="0" w:color="auto"/>
              <w:right w:val="single" w:sz="4" w:space="0" w:color="auto"/>
            </w:tcBorders>
            <w:vAlign w:val="center"/>
            <w:hideMark/>
          </w:tcPr>
          <w:p w:rsidR="00580203" w:rsidRPr="00F74C83" w:rsidRDefault="00580203" w:rsidP="00BA200F">
            <w:pPr>
              <w:jc w:val="center"/>
            </w:pPr>
            <w:r w:rsidRPr="00A2704D">
              <w:t>Брой</w:t>
            </w:r>
          </w:p>
        </w:tc>
        <w:tc>
          <w:tcPr>
            <w:tcW w:w="1297" w:type="pct"/>
            <w:tcBorders>
              <w:top w:val="single" w:sz="4" w:space="0" w:color="auto"/>
              <w:left w:val="nil"/>
              <w:bottom w:val="single" w:sz="4" w:space="0" w:color="auto"/>
              <w:right w:val="single" w:sz="4" w:space="0" w:color="auto"/>
            </w:tcBorders>
            <w:vAlign w:val="center"/>
            <w:hideMark/>
          </w:tcPr>
          <w:p w:rsidR="00580203" w:rsidRPr="00F74C83" w:rsidRDefault="00580203" w:rsidP="00BA200F">
            <w:pPr>
              <w:jc w:val="center"/>
            </w:pPr>
            <w:r w:rsidRPr="00A2704D">
              <w:t>0</w:t>
            </w:r>
          </w:p>
        </w:tc>
        <w:tc>
          <w:tcPr>
            <w:tcW w:w="1631" w:type="pct"/>
            <w:tcBorders>
              <w:top w:val="single" w:sz="4" w:space="0" w:color="auto"/>
              <w:left w:val="nil"/>
              <w:bottom w:val="single" w:sz="4" w:space="0" w:color="auto"/>
              <w:right w:val="single" w:sz="4" w:space="0" w:color="auto"/>
            </w:tcBorders>
            <w:vAlign w:val="center"/>
          </w:tcPr>
          <w:p w:rsidR="00580203" w:rsidRPr="00F74C83" w:rsidRDefault="00F74C83" w:rsidP="00BA200F">
            <w:pPr>
              <w:jc w:val="center"/>
            </w:pPr>
            <w:r w:rsidRPr="00F74C83">
              <w:t>0</w:t>
            </w:r>
          </w:p>
        </w:tc>
      </w:tr>
      <w:tr w:rsidR="00580203" w:rsidRPr="0049656A" w:rsidTr="00F74C83">
        <w:trPr>
          <w:trHeight w:val="209"/>
          <w:jc w:val="center"/>
        </w:trPr>
        <w:tc>
          <w:tcPr>
            <w:tcW w:w="1608" w:type="pct"/>
            <w:tcBorders>
              <w:top w:val="single" w:sz="4" w:space="0" w:color="auto"/>
              <w:left w:val="single" w:sz="4" w:space="0" w:color="auto"/>
              <w:bottom w:val="single" w:sz="4" w:space="0" w:color="auto"/>
              <w:right w:val="single" w:sz="4" w:space="0" w:color="auto"/>
            </w:tcBorders>
            <w:vAlign w:val="center"/>
          </w:tcPr>
          <w:p w:rsidR="00580203" w:rsidRPr="00F74C83" w:rsidRDefault="00580203" w:rsidP="00BA200F">
            <w:pPr>
              <w:jc w:val="center"/>
            </w:pPr>
            <w:r w:rsidRPr="00A2704D">
              <w:t>Стажантска програма - ДИ</w:t>
            </w:r>
          </w:p>
        </w:tc>
        <w:tc>
          <w:tcPr>
            <w:tcW w:w="464" w:type="pct"/>
            <w:tcBorders>
              <w:top w:val="single" w:sz="4" w:space="0" w:color="auto"/>
              <w:left w:val="nil"/>
              <w:bottom w:val="single" w:sz="4" w:space="0" w:color="auto"/>
              <w:right w:val="single" w:sz="4" w:space="0" w:color="auto"/>
            </w:tcBorders>
            <w:vAlign w:val="center"/>
          </w:tcPr>
          <w:p w:rsidR="00580203" w:rsidRPr="00F74C83" w:rsidRDefault="00580203" w:rsidP="00BA200F">
            <w:pPr>
              <w:jc w:val="center"/>
            </w:pPr>
            <w:r w:rsidRPr="00A2704D">
              <w:t>Брой</w:t>
            </w:r>
          </w:p>
        </w:tc>
        <w:tc>
          <w:tcPr>
            <w:tcW w:w="1297" w:type="pct"/>
            <w:tcBorders>
              <w:top w:val="single" w:sz="4" w:space="0" w:color="auto"/>
              <w:left w:val="nil"/>
              <w:bottom w:val="single" w:sz="4" w:space="0" w:color="auto"/>
              <w:right w:val="single" w:sz="4" w:space="0" w:color="auto"/>
            </w:tcBorders>
            <w:vAlign w:val="center"/>
          </w:tcPr>
          <w:p w:rsidR="00580203" w:rsidRPr="00F74C83" w:rsidRDefault="00580203" w:rsidP="00BA200F">
            <w:pPr>
              <w:jc w:val="center"/>
            </w:pPr>
            <w:r w:rsidRPr="00A2704D">
              <w:t>50</w:t>
            </w:r>
          </w:p>
        </w:tc>
        <w:tc>
          <w:tcPr>
            <w:tcW w:w="1631" w:type="pct"/>
            <w:tcBorders>
              <w:top w:val="single" w:sz="4" w:space="0" w:color="auto"/>
              <w:left w:val="nil"/>
              <w:bottom w:val="single" w:sz="4" w:space="0" w:color="auto"/>
              <w:right w:val="single" w:sz="4" w:space="0" w:color="auto"/>
            </w:tcBorders>
            <w:vAlign w:val="center"/>
          </w:tcPr>
          <w:p w:rsidR="00580203" w:rsidRPr="00F74C83" w:rsidRDefault="00580203" w:rsidP="00BA200F">
            <w:pPr>
              <w:jc w:val="center"/>
            </w:pPr>
            <w:r w:rsidRPr="00F74C83">
              <w:t>23</w:t>
            </w:r>
          </w:p>
        </w:tc>
      </w:tr>
      <w:tr w:rsidR="00580203" w:rsidRPr="0049656A" w:rsidTr="00F74C83">
        <w:trPr>
          <w:trHeight w:val="209"/>
          <w:jc w:val="center"/>
        </w:trPr>
        <w:tc>
          <w:tcPr>
            <w:tcW w:w="1608" w:type="pct"/>
            <w:tcBorders>
              <w:top w:val="single" w:sz="4" w:space="0" w:color="auto"/>
              <w:left w:val="single" w:sz="4" w:space="0" w:color="auto"/>
              <w:bottom w:val="single" w:sz="4" w:space="0" w:color="auto"/>
              <w:right w:val="single" w:sz="4" w:space="0" w:color="auto"/>
            </w:tcBorders>
            <w:vAlign w:val="center"/>
          </w:tcPr>
          <w:p w:rsidR="00580203" w:rsidRPr="00F74C83" w:rsidRDefault="00580203" w:rsidP="00BA200F">
            <w:pPr>
              <w:jc w:val="center"/>
            </w:pPr>
            <w:r w:rsidRPr="00A2704D">
              <w:t>Подготвени национални и международни конференции, форуми и публични лекции у нас по основни външнополитически теми.</w:t>
            </w:r>
          </w:p>
        </w:tc>
        <w:tc>
          <w:tcPr>
            <w:tcW w:w="464" w:type="pct"/>
            <w:tcBorders>
              <w:top w:val="single" w:sz="4" w:space="0" w:color="auto"/>
              <w:left w:val="nil"/>
              <w:bottom w:val="single" w:sz="4" w:space="0" w:color="auto"/>
              <w:right w:val="single" w:sz="4" w:space="0" w:color="auto"/>
            </w:tcBorders>
            <w:vAlign w:val="center"/>
          </w:tcPr>
          <w:p w:rsidR="00580203" w:rsidRPr="00F74C83" w:rsidRDefault="00580203" w:rsidP="00BA200F">
            <w:pPr>
              <w:jc w:val="center"/>
            </w:pPr>
            <w:r w:rsidRPr="00A2704D">
              <w:t>Брой</w:t>
            </w:r>
          </w:p>
        </w:tc>
        <w:tc>
          <w:tcPr>
            <w:tcW w:w="1297" w:type="pct"/>
            <w:tcBorders>
              <w:top w:val="single" w:sz="4" w:space="0" w:color="auto"/>
              <w:left w:val="nil"/>
              <w:bottom w:val="single" w:sz="4" w:space="0" w:color="auto"/>
              <w:right w:val="single" w:sz="4" w:space="0" w:color="auto"/>
            </w:tcBorders>
            <w:vAlign w:val="center"/>
          </w:tcPr>
          <w:p w:rsidR="00580203" w:rsidRPr="00F74C83" w:rsidRDefault="00580203" w:rsidP="00BA200F">
            <w:pPr>
              <w:jc w:val="center"/>
            </w:pPr>
            <w:r w:rsidRPr="00A2704D">
              <w:t>15</w:t>
            </w:r>
          </w:p>
        </w:tc>
        <w:tc>
          <w:tcPr>
            <w:tcW w:w="1631" w:type="pct"/>
            <w:tcBorders>
              <w:top w:val="single" w:sz="4" w:space="0" w:color="auto"/>
              <w:left w:val="nil"/>
              <w:bottom w:val="single" w:sz="4" w:space="0" w:color="auto"/>
              <w:right w:val="single" w:sz="4" w:space="0" w:color="auto"/>
            </w:tcBorders>
            <w:vAlign w:val="center"/>
          </w:tcPr>
          <w:p w:rsidR="00580203" w:rsidRPr="00F74C83" w:rsidRDefault="00F74C83" w:rsidP="00BA200F">
            <w:pPr>
              <w:jc w:val="center"/>
            </w:pPr>
            <w:r w:rsidRPr="00F74C83">
              <w:t>30</w:t>
            </w:r>
          </w:p>
        </w:tc>
      </w:tr>
    </w:tbl>
    <w:p w:rsidR="00580203" w:rsidRDefault="00580203" w:rsidP="00BA200F">
      <w:pPr>
        <w:tabs>
          <w:tab w:val="left" w:pos="540"/>
        </w:tabs>
        <w:spacing w:before="60" w:after="60"/>
        <w:rPr>
          <w:rFonts w:ascii="Cambria" w:hAnsi="Cambria"/>
          <w:sz w:val="22"/>
          <w:szCs w:val="22"/>
        </w:rPr>
      </w:pPr>
    </w:p>
    <w:p w:rsidR="00580203" w:rsidRPr="007521AE" w:rsidRDefault="00580203" w:rsidP="00DD44F0">
      <w:pPr>
        <w:tabs>
          <w:tab w:val="left" w:pos="540"/>
        </w:tabs>
        <w:spacing w:before="60" w:after="60"/>
        <w:jc w:val="both"/>
        <w:rPr>
          <w:rFonts w:ascii="Cambria" w:hAnsi="Cambria"/>
          <w:sz w:val="22"/>
          <w:szCs w:val="22"/>
        </w:rPr>
      </w:pPr>
    </w:p>
    <w:p w:rsidR="00134693" w:rsidRDefault="00134693" w:rsidP="00DD44F0">
      <w:pPr>
        <w:spacing w:before="60" w:after="60"/>
        <w:rPr>
          <w:rFonts w:ascii="Cambria" w:hAnsi="Cambria"/>
          <w:b/>
          <w:bCs/>
          <w:i/>
          <w:iCs/>
          <w:color w:val="000000"/>
          <w:sz w:val="22"/>
          <w:szCs w:val="22"/>
        </w:rPr>
      </w:pPr>
    </w:p>
    <w:p w:rsidR="00134693" w:rsidRDefault="00134693" w:rsidP="00DD44F0">
      <w:pPr>
        <w:spacing w:before="60" w:after="60"/>
        <w:rPr>
          <w:rFonts w:ascii="Cambria" w:hAnsi="Cambria"/>
          <w:b/>
          <w:bCs/>
          <w:i/>
          <w:iCs/>
          <w:color w:val="000000"/>
          <w:sz w:val="22"/>
          <w:szCs w:val="22"/>
        </w:rPr>
      </w:pPr>
    </w:p>
    <w:p w:rsidR="00134693" w:rsidRDefault="00134693" w:rsidP="00DD44F0">
      <w:pPr>
        <w:spacing w:before="60" w:after="60"/>
        <w:rPr>
          <w:rFonts w:ascii="Cambria" w:hAnsi="Cambria"/>
          <w:b/>
          <w:bCs/>
          <w:i/>
          <w:iCs/>
          <w:color w:val="000000"/>
          <w:sz w:val="22"/>
          <w:szCs w:val="22"/>
        </w:rPr>
      </w:pPr>
    </w:p>
    <w:p w:rsidR="00134693" w:rsidRDefault="00134693" w:rsidP="00DD44F0">
      <w:pPr>
        <w:spacing w:before="60" w:after="60"/>
        <w:rPr>
          <w:rFonts w:ascii="Cambria" w:hAnsi="Cambria"/>
          <w:b/>
          <w:bCs/>
          <w:i/>
          <w:iCs/>
          <w:color w:val="000000"/>
          <w:sz w:val="22"/>
          <w:szCs w:val="22"/>
        </w:rPr>
      </w:pPr>
    </w:p>
    <w:p w:rsidR="00922189" w:rsidRPr="007521AE" w:rsidRDefault="00C34F9E" w:rsidP="00DD44F0">
      <w:pPr>
        <w:spacing w:before="60" w:after="60"/>
        <w:rPr>
          <w:rFonts w:ascii="Cambria" w:hAnsi="Cambria"/>
          <w:sz w:val="22"/>
          <w:szCs w:val="22"/>
        </w:rPr>
      </w:pPr>
      <w:r w:rsidRPr="007521AE">
        <w:rPr>
          <w:rFonts w:ascii="Cambria" w:hAnsi="Cambria"/>
          <w:b/>
          <w:bCs/>
          <w:i/>
          <w:iCs/>
          <w:color w:val="000000"/>
          <w:sz w:val="22"/>
          <w:szCs w:val="22"/>
        </w:rPr>
        <w:t>Отчет на разходите</w:t>
      </w:r>
      <w:r w:rsidRPr="007521AE">
        <w:rPr>
          <w:rFonts w:ascii="Cambria" w:hAnsi="Cambria"/>
          <w:b/>
          <w:i/>
          <w:color w:val="000000"/>
          <w:sz w:val="22"/>
          <w:szCs w:val="22"/>
        </w:rPr>
        <w:t xml:space="preserve"> по </w:t>
      </w:r>
      <w:r w:rsidRPr="007521AE">
        <w:rPr>
          <w:rFonts w:ascii="Cambria" w:hAnsi="Cambria"/>
          <w:b/>
          <w:bCs/>
          <w:i/>
          <w:iCs/>
          <w:color w:val="000000"/>
          <w:sz w:val="22"/>
          <w:szCs w:val="22"/>
        </w:rPr>
        <w:t xml:space="preserve">бюджетна програма 1100.02.01 </w:t>
      </w:r>
      <w:r w:rsidRPr="007521AE">
        <w:rPr>
          <w:rFonts w:ascii="Cambria" w:hAnsi="Cambria"/>
          <w:b/>
          <w:i/>
          <w:color w:val="000000"/>
          <w:sz w:val="22"/>
          <w:szCs w:val="22"/>
        </w:rPr>
        <w:t xml:space="preserve"> „Публични </w:t>
      </w:r>
      <w:r>
        <w:rPr>
          <w:rFonts w:ascii="Cambria" w:hAnsi="Cambria"/>
          <w:b/>
          <w:i/>
          <w:color w:val="000000"/>
          <w:sz w:val="22"/>
          <w:szCs w:val="22"/>
        </w:rPr>
        <w:t xml:space="preserve"> д</w:t>
      </w:r>
      <w:r w:rsidRPr="007521AE">
        <w:rPr>
          <w:rFonts w:ascii="Cambria" w:hAnsi="Cambria"/>
          <w:b/>
          <w:bCs/>
          <w:i/>
          <w:iCs/>
          <w:color w:val="000000"/>
          <w:sz w:val="22"/>
          <w:szCs w:val="22"/>
        </w:rPr>
        <w:t>ейности ”</w:t>
      </w:r>
    </w:p>
    <w:tbl>
      <w:tblPr>
        <w:tblW w:w="10345" w:type="dxa"/>
        <w:tblInd w:w="3" w:type="dxa"/>
        <w:tblLayout w:type="fixed"/>
        <w:tblCellMar>
          <w:left w:w="70" w:type="dxa"/>
          <w:right w:w="70" w:type="dxa"/>
        </w:tblCellMar>
        <w:tblLook w:val="04A0" w:firstRow="1" w:lastRow="0" w:firstColumn="1" w:lastColumn="0" w:noHBand="0" w:noVBand="1"/>
      </w:tblPr>
      <w:tblGrid>
        <w:gridCol w:w="260"/>
        <w:gridCol w:w="6591"/>
        <w:gridCol w:w="1240"/>
        <w:gridCol w:w="1120"/>
        <w:gridCol w:w="1134"/>
      </w:tblGrid>
      <w:tr w:rsidR="00AA74F4" w:rsidRPr="009A20BC" w:rsidTr="00C34F9E">
        <w:trPr>
          <w:trHeight w:val="240"/>
        </w:trPr>
        <w:tc>
          <w:tcPr>
            <w:tcW w:w="10345" w:type="dxa"/>
            <w:gridSpan w:val="5"/>
            <w:tcBorders>
              <w:top w:val="nil"/>
              <w:left w:val="nil"/>
              <w:bottom w:val="nil"/>
              <w:right w:val="nil"/>
            </w:tcBorders>
            <w:shd w:val="clear" w:color="auto" w:fill="auto"/>
            <w:noWrap/>
            <w:vAlign w:val="center"/>
            <w:hideMark/>
          </w:tcPr>
          <w:p w:rsidR="00AA74F4" w:rsidRPr="009A20BC" w:rsidRDefault="00C34F9E" w:rsidP="00AA74F4">
            <w:pPr>
              <w:rPr>
                <w:rFonts w:ascii="Cambria" w:hAnsi="Cambria" w:cs="Arial"/>
                <w:color w:val="FF0000"/>
                <w:sz w:val="18"/>
                <w:szCs w:val="18"/>
              </w:rPr>
            </w:pPr>
            <w:r w:rsidRPr="009A20BC">
              <w:rPr>
                <w:rFonts w:ascii="Cambria" w:hAnsi="Cambria" w:cs="Arial"/>
                <w:color w:val="FF0000"/>
                <w:sz w:val="18"/>
                <w:szCs w:val="18"/>
              </w:rPr>
              <w:t xml:space="preserve"> </w:t>
            </w:r>
            <w:r w:rsidR="00AA74F4" w:rsidRPr="00134693">
              <w:rPr>
                <w:rFonts w:ascii="Cambria" w:hAnsi="Cambria" w:cs="Arial"/>
                <w:color w:val="000000" w:themeColor="text1"/>
                <w:sz w:val="18"/>
                <w:szCs w:val="18"/>
              </w:rPr>
              <w:t>Приложение № 7 – Отчет на разходите по бюджетните програми с разпределение по ведомствени и администрирани разходи</w:t>
            </w:r>
          </w:p>
        </w:tc>
      </w:tr>
      <w:tr w:rsidR="00AA74F4" w:rsidRPr="009A20BC" w:rsidTr="00C34F9E">
        <w:trPr>
          <w:trHeight w:val="240"/>
        </w:trPr>
        <w:tc>
          <w:tcPr>
            <w:tcW w:w="260" w:type="dxa"/>
            <w:tcBorders>
              <w:top w:val="nil"/>
              <w:left w:val="nil"/>
              <w:bottom w:val="nil"/>
              <w:right w:val="nil"/>
            </w:tcBorders>
            <w:shd w:val="clear" w:color="auto" w:fill="auto"/>
            <w:noWrap/>
            <w:vAlign w:val="center"/>
            <w:hideMark/>
          </w:tcPr>
          <w:p w:rsidR="00AA74F4" w:rsidRPr="009A20BC" w:rsidRDefault="00AA74F4" w:rsidP="00AA74F4">
            <w:pPr>
              <w:rPr>
                <w:rFonts w:ascii="Cambria" w:hAnsi="Cambria" w:cs="Arial"/>
                <w:color w:val="FF0000"/>
                <w:sz w:val="18"/>
                <w:szCs w:val="18"/>
              </w:rPr>
            </w:pPr>
          </w:p>
        </w:tc>
        <w:tc>
          <w:tcPr>
            <w:tcW w:w="6591" w:type="dxa"/>
            <w:tcBorders>
              <w:top w:val="nil"/>
              <w:left w:val="nil"/>
              <w:bottom w:val="nil"/>
              <w:right w:val="nil"/>
            </w:tcBorders>
            <w:shd w:val="clear" w:color="auto" w:fill="auto"/>
            <w:noWrap/>
            <w:vAlign w:val="bottom"/>
            <w:hideMark/>
          </w:tcPr>
          <w:p w:rsidR="00AA74F4" w:rsidRPr="009A20BC" w:rsidRDefault="00AA74F4" w:rsidP="00AA74F4">
            <w:pPr>
              <w:jc w:val="center"/>
              <w:rPr>
                <w:color w:val="FF0000"/>
              </w:rPr>
            </w:pPr>
          </w:p>
        </w:tc>
        <w:tc>
          <w:tcPr>
            <w:tcW w:w="1240" w:type="dxa"/>
            <w:tcBorders>
              <w:top w:val="nil"/>
              <w:left w:val="nil"/>
              <w:bottom w:val="nil"/>
              <w:right w:val="nil"/>
            </w:tcBorders>
            <w:shd w:val="clear" w:color="auto" w:fill="auto"/>
            <w:noWrap/>
            <w:vAlign w:val="bottom"/>
            <w:hideMark/>
          </w:tcPr>
          <w:p w:rsidR="00AA74F4" w:rsidRPr="009A20BC" w:rsidRDefault="00AA74F4" w:rsidP="00AA74F4">
            <w:pPr>
              <w:rPr>
                <w:color w:val="FF0000"/>
              </w:rPr>
            </w:pPr>
          </w:p>
        </w:tc>
        <w:tc>
          <w:tcPr>
            <w:tcW w:w="1120" w:type="dxa"/>
            <w:tcBorders>
              <w:top w:val="nil"/>
              <w:left w:val="nil"/>
              <w:bottom w:val="nil"/>
              <w:right w:val="nil"/>
            </w:tcBorders>
            <w:shd w:val="clear" w:color="auto" w:fill="auto"/>
            <w:noWrap/>
            <w:vAlign w:val="bottom"/>
            <w:hideMark/>
          </w:tcPr>
          <w:p w:rsidR="00AA74F4" w:rsidRPr="009A20BC" w:rsidRDefault="00AA74F4" w:rsidP="00AA74F4">
            <w:pPr>
              <w:rPr>
                <w:color w:val="FF0000"/>
              </w:rPr>
            </w:pPr>
          </w:p>
        </w:tc>
        <w:tc>
          <w:tcPr>
            <w:tcW w:w="1134" w:type="dxa"/>
            <w:tcBorders>
              <w:top w:val="nil"/>
              <w:left w:val="nil"/>
              <w:bottom w:val="nil"/>
              <w:right w:val="nil"/>
            </w:tcBorders>
            <w:shd w:val="clear" w:color="auto" w:fill="auto"/>
            <w:noWrap/>
            <w:vAlign w:val="bottom"/>
            <w:hideMark/>
          </w:tcPr>
          <w:p w:rsidR="00AA74F4" w:rsidRPr="009A20BC" w:rsidRDefault="00AA74F4" w:rsidP="00AA74F4">
            <w:pPr>
              <w:rPr>
                <w:color w:val="FF0000"/>
              </w:rPr>
            </w:pPr>
          </w:p>
        </w:tc>
      </w:tr>
      <w:tr w:rsidR="00AA74F4" w:rsidRPr="009A20BC" w:rsidTr="00C34F9E">
        <w:trPr>
          <w:trHeight w:val="480"/>
        </w:trPr>
        <w:tc>
          <w:tcPr>
            <w:tcW w:w="260" w:type="dxa"/>
            <w:tcBorders>
              <w:top w:val="single" w:sz="4" w:space="0" w:color="auto"/>
              <w:left w:val="single" w:sz="4" w:space="0" w:color="auto"/>
              <w:bottom w:val="single" w:sz="4" w:space="0" w:color="auto"/>
              <w:right w:val="single" w:sz="4" w:space="0" w:color="auto"/>
            </w:tcBorders>
            <w:shd w:val="clear" w:color="D9D9D9" w:fill="E6E6E6"/>
            <w:noWrap/>
            <w:vAlign w:val="center"/>
            <w:hideMark/>
          </w:tcPr>
          <w:p w:rsidR="00AA74F4" w:rsidRPr="00EF2C13" w:rsidRDefault="00AA74F4" w:rsidP="00AA74F4">
            <w:pPr>
              <w:jc w:val="center"/>
              <w:rPr>
                <w:rFonts w:ascii="Cambria" w:hAnsi="Cambria" w:cs="Arial"/>
                <w:b/>
                <w:bCs/>
                <w:sz w:val="18"/>
                <w:szCs w:val="18"/>
              </w:rPr>
            </w:pPr>
            <w:r w:rsidRPr="00EF2C13">
              <w:rPr>
                <w:rFonts w:ascii="Cambria" w:hAnsi="Cambria" w:cs="Arial"/>
                <w:b/>
                <w:bCs/>
                <w:sz w:val="18"/>
                <w:szCs w:val="18"/>
              </w:rPr>
              <w:t>№</w:t>
            </w:r>
          </w:p>
        </w:tc>
        <w:tc>
          <w:tcPr>
            <w:tcW w:w="6591" w:type="dxa"/>
            <w:tcBorders>
              <w:top w:val="single" w:sz="4" w:space="0" w:color="auto"/>
              <w:left w:val="nil"/>
              <w:bottom w:val="single" w:sz="4" w:space="0" w:color="auto"/>
              <w:right w:val="single" w:sz="4" w:space="0" w:color="auto"/>
            </w:tcBorders>
            <w:shd w:val="clear" w:color="D9D9D9" w:fill="E6E6E6"/>
            <w:vAlign w:val="center"/>
            <w:hideMark/>
          </w:tcPr>
          <w:p w:rsidR="00AA74F4" w:rsidRPr="00EF2C13" w:rsidRDefault="00AA74F4" w:rsidP="00AA74F4">
            <w:pPr>
              <w:jc w:val="center"/>
              <w:rPr>
                <w:rFonts w:ascii="Cambria" w:hAnsi="Cambria" w:cs="Arial"/>
                <w:b/>
                <w:bCs/>
                <w:sz w:val="18"/>
                <w:szCs w:val="18"/>
              </w:rPr>
            </w:pPr>
            <w:r w:rsidRPr="00EF2C13">
              <w:rPr>
                <w:rFonts w:ascii="Cambria" w:hAnsi="Cambria" w:cs="Arial"/>
                <w:b/>
                <w:bCs/>
                <w:sz w:val="18"/>
                <w:szCs w:val="18"/>
              </w:rPr>
              <w:t>1100.02.01 Бюджетна програма „Публични дейности“</w:t>
            </w:r>
            <w:r w:rsidRPr="00EF2C13">
              <w:rPr>
                <w:rFonts w:ascii="Cambria" w:hAnsi="Cambria" w:cs="Arial"/>
                <w:b/>
                <w:bCs/>
                <w:sz w:val="18"/>
                <w:szCs w:val="18"/>
              </w:rPr>
              <w:br/>
              <w:t>(в лева)</w:t>
            </w:r>
          </w:p>
        </w:tc>
        <w:tc>
          <w:tcPr>
            <w:tcW w:w="1240" w:type="dxa"/>
            <w:tcBorders>
              <w:top w:val="single" w:sz="4" w:space="0" w:color="auto"/>
              <w:left w:val="nil"/>
              <w:bottom w:val="single" w:sz="4" w:space="0" w:color="auto"/>
              <w:right w:val="single" w:sz="4" w:space="0" w:color="auto"/>
            </w:tcBorders>
            <w:shd w:val="clear" w:color="D9D9D9" w:fill="E6E6E6"/>
            <w:vAlign w:val="center"/>
            <w:hideMark/>
          </w:tcPr>
          <w:p w:rsidR="00AA74F4" w:rsidRPr="00EF2C13" w:rsidRDefault="00AA74F4" w:rsidP="00AA74F4">
            <w:pPr>
              <w:jc w:val="center"/>
              <w:rPr>
                <w:rFonts w:ascii="Cambria" w:hAnsi="Cambria" w:cs="Arial"/>
                <w:b/>
                <w:bCs/>
                <w:sz w:val="18"/>
                <w:szCs w:val="18"/>
              </w:rPr>
            </w:pPr>
            <w:r w:rsidRPr="00EF2C13">
              <w:rPr>
                <w:rFonts w:ascii="Cambria" w:hAnsi="Cambria" w:cs="Arial"/>
                <w:b/>
                <w:bCs/>
                <w:sz w:val="18"/>
                <w:szCs w:val="18"/>
              </w:rPr>
              <w:t>Закон</w:t>
            </w:r>
          </w:p>
        </w:tc>
        <w:tc>
          <w:tcPr>
            <w:tcW w:w="1120" w:type="dxa"/>
            <w:tcBorders>
              <w:top w:val="single" w:sz="4" w:space="0" w:color="auto"/>
              <w:left w:val="nil"/>
              <w:bottom w:val="single" w:sz="4" w:space="0" w:color="auto"/>
              <w:right w:val="single" w:sz="4" w:space="0" w:color="auto"/>
            </w:tcBorders>
            <w:shd w:val="clear" w:color="D9D9D9" w:fill="E6E6E6"/>
            <w:vAlign w:val="center"/>
            <w:hideMark/>
          </w:tcPr>
          <w:p w:rsidR="00AA74F4" w:rsidRPr="00EF2C13" w:rsidRDefault="00AA74F4" w:rsidP="00AA74F4">
            <w:pPr>
              <w:jc w:val="center"/>
              <w:rPr>
                <w:rFonts w:ascii="Cambria" w:hAnsi="Cambria" w:cs="Arial"/>
                <w:b/>
                <w:bCs/>
                <w:sz w:val="18"/>
                <w:szCs w:val="18"/>
              </w:rPr>
            </w:pPr>
            <w:r w:rsidRPr="00EF2C13">
              <w:rPr>
                <w:rFonts w:ascii="Cambria" w:hAnsi="Cambria" w:cs="Arial"/>
                <w:b/>
                <w:bCs/>
                <w:sz w:val="18"/>
                <w:szCs w:val="18"/>
              </w:rPr>
              <w:t>Уточнен план</w:t>
            </w:r>
          </w:p>
        </w:tc>
        <w:tc>
          <w:tcPr>
            <w:tcW w:w="1134" w:type="dxa"/>
            <w:tcBorders>
              <w:top w:val="single" w:sz="4" w:space="0" w:color="auto"/>
              <w:left w:val="nil"/>
              <w:bottom w:val="single" w:sz="4" w:space="0" w:color="auto"/>
              <w:right w:val="single" w:sz="4" w:space="0" w:color="auto"/>
            </w:tcBorders>
            <w:shd w:val="clear" w:color="D9D9D9" w:fill="E6E6E6"/>
            <w:vAlign w:val="center"/>
            <w:hideMark/>
          </w:tcPr>
          <w:p w:rsidR="00AA74F4" w:rsidRPr="00EF2C13" w:rsidRDefault="00AA74F4" w:rsidP="00AA74F4">
            <w:pPr>
              <w:jc w:val="center"/>
              <w:rPr>
                <w:rFonts w:ascii="Cambria" w:hAnsi="Cambria" w:cs="Arial"/>
                <w:b/>
                <w:bCs/>
                <w:sz w:val="18"/>
                <w:szCs w:val="18"/>
              </w:rPr>
            </w:pPr>
            <w:r w:rsidRPr="00EF2C13">
              <w:rPr>
                <w:rFonts w:ascii="Cambria" w:hAnsi="Cambria" w:cs="Arial"/>
                <w:b/>
                <w:bCs/>
                <w:sz w:val="18"/>
                <w:szCs w:val="18"/>
              </w:rPr>
              <w:t>Отчет</w:t>
            </w:r>
          </w:p>
        </w:tc>
      </w:tr>
      <w:tr w:rsidR="00AA74F4" w:rsidRPr="009A20BC" w:rsidTr="00C34F9E">
        <w:trPr>
          <w:trHeight w:val="240"/>
        </w:trPr>
        <w:tc>
          <w:tcPr>
            <w:tcW w:w="260" w:type="dxa"/>
            <w:tcBorders>
              <w:top w:val="nil"/>
              <w:left w:val="single" w:sz="4" w:space="0" w:color="auto"/>
              <w:bottom w:val="single" w:sz="4" w:space="0" w:color="auto"/>
              <w:right w:val="single" w:sz="4" w:space="0" w:color="auto"/>
            </w:tcBorders>
            <w:shd w:val="clear" w:color="D9D9D9" w:fill="E6E6E6"/>
            <w:noWrap/>
            <w:vAlign w:val="center"/>
            <w:hideMark/>
          </w:tcPr>
          <w:p w:rsidR="00AA74F4" w:rsidRPr="00EF2C13" w:rsidRDefault="00AA74F4" w:rsidP="00AA74F4">
            <w:pPr>
              <w:jc w:val="center"/>
              <w:rPr>
                <w:rFonts w:ascii="Cambria" w:hAnsi="Cambria" w:cs="Arial"/>
                <w:b/>
                <w:bCs/>
                <w:sz w:val="18"/>
                <w:szCs w:val="18"/>
              </w:rPr>
            </w:pPr>
            <w:r w:rsidRPr="00EF2C13">
              <w:rPr>
                <w:rFonts w:ascii="Cambria" w:hAnsi="Cambria" w:cs="Arial"/>
                <w:b/>
                <w:bCs/>
                <w:sz w:val="18"/>
                <w:szCs w:val="18"/>
              </w:rPr>
              <w:t>І.</w:t>
            </w:r>
          </w:p>
        </w:tc>
        <w:tc>
          <w:tcPr>
            <w:tcW w:w="6591" w:type="dxa"/>
            <w:tcBorders>
              <w:top w:val="nil"/>
              <w:left w:val="nil"/>
              <w:bottom w:val="single" w:sz="4" w:space="0" w:color="auto"/>
              <w:right w:val="single" w:sz="4" w:space="0" w:color="auto"/>
            </w:tcBorders>
            <w:shd w:val="clear" w:color="D9D9D9" w:fill="E6E6E6"/>
            <w:noWrap/>
            <w:vAlign w:val="bottom"/>
            <w:hideMark/>
          </w:tcPr>
          <w:p w:rsidR="00AA74F4" w:rsidRPr="00EF2C13" w:rsidRDefault="00AA74F4" w:rsidP="00AA74F4">
            <w:pPr>
              <w:rPr>
                <w:rFonts w:ascii="Cambria" w:hAnsi="Cambria" w:cs="Arial"/>
                <w:b/>
                <w:bCs/>
                <w:sz w:val="18"/>
                <w:szCs w:val="18"/>
              </w:rPr>
            </w:pPr>
            <w:r w:rsidRPr="00EF2C13">
              <w:rPr>
                <w:rFonts w:ascii="Cambria" w:hAnsi="Cambria" w:cs="Arial"/>
                <w:b/>
                <w:bCs/>
                <w:sz w:val="18"/>
                <w:szCs w:val="18"/>
              </w:rPr>
              <w:t>Общо ведомствени разходи:</w:t>
            </w:r>
          </w:p>
        </w:tc>
        <w:tc>
          <w:tcPr>
            <w:tcW w:w="1240" w:type="dxa"/>
            <w:tcBorders>
              <w:top w:val="nil"/>
              <w:left w:val="nil"/>
              <w:bottom w:val="single" w:sz="4" w:space="0" w:color="auto"/>
              <w:right w:val="single" w:sz="4" w:space="0" w:color="auto"/>
            </w:tcBorders>
            <w:shd w:val="clear" w:color="000000" w:fill="E6E6E6"/>
            <w:noWrap/>
            <w:vAlign w:val="center"/>
            <w:hideMark/>
          </w:tcPr>
          <w:p w:rsidR="00AA74F4" w:rsidRPr="00EF2C13" w:rsidRDefault="00AA74F4" w:rsidP="00AA74F4">
            <w:pPr>
              <w:jc w:val="right"/>
              <w:rPr>
                <w:rFonts w:ascii="Cambria" w:hAnsi="Cambria" w:cs="Arial"/>
                <w:b/>
                <w:bCs/>
                <w:sz w:val="18"/>
                <w:szCs w:val="18"/>
              </w:rPr>
            </w:pPr>
            <w:r w:rsidRPr="00EF2C13">
              <w:rPr>
                <w:rFonts w:ascii="Cambria" w:hAnsi="Cambria" w:cs="Arial"/>
                <w:b/>
                <w:bCs/>
                <w:sz w:val="18"/>
                <w:szCs w:val="18"/>
              </w:rPr>
              <w:t>804 000</w:t>
            </w:r>
          </w:p>
        </w:tc>
        <w:tc>
          <w:tcPr>
            <w:tcW w:w="1120" w:type="dxa"/>
            <w:tcBorders>
              <w:top w:val="nil"/>
              <w:left w:val="nil"/>
              <w:bottom w:val="single" w:sz="4" w:space="0" w:color="auto"/>
              <w:right w:val="single" w:sz="4" w:space="0" w:color="auto"/>
            </w:tcBorders>
            <w:shd w:val="clear" w:color="000000" w:fill="E6E6E6"/>
            <w:noWrap/>
            <w:vAlign w:val="center"/>
            <w:hideMark/>
          </w:tcPr>
          <w:p w:rsidR="00AA74F4" w:rsidRPr="00EF2C13" w:rsidRDefault="00576022" w:rsidP="00576022">
            <w:pPr>
              <w:jc w:val="right"/>
              <w:rPr>
                <w:rFonts w:ascii="Cambria" w:hAnsi="Cambria" w:cs="Arial"/>
                <w:b/>
                <w:bCs/>
                <w:sz w:val="18"/>
                <w:szCs w:val="18"/>
              </w:rPr>
            </w:pPr>
            <w:r w:rsidRPr="00EF2C13">
              <w:rPr>
                <w:rFonts w:ascii="Cambria" w:hAnsi="Cambria" w:cs="Arial"/>
                <w:b/>
                <w:bCs/>
                <w:sz w:val="18"/>
                <w:szCs w:val="18"/>
              </w:rPr>
              <w:t>1 174</w:t>
            </w:r>
            <w:r w:rsidR="00AA74F4" w:rsidRPr="00EF2C13">
              <w:rPr>
                <w:rFonts w:ascii="Cambria" w:hAnsi="Cambria" w:cs="Arial"/>
                <w:b/>
                <w:bCs/>
                <w:sz w:val="18"/>
                <w:szCs w:val="18"/>
              </w:rPr>
              <w:t xml:space="preserve"> 9</w:t>
            </w:r>
            <w:r w:rsidRPr="00EF2C13">
              <w:rPr>
                <w:rFonts w:ascii="Cambria" w:hAnsi="Cambria" w:cs="Arial"/>
                <w:b/>
                <w:bCs/>
                <w:sz w:val="18"/>
                <w:szCs w:val="18"/>
              </w:rPr>
              <w:t>73</w:t>
            </w:r>
          </w:p>
        </w:tc>
        <w:tc>
          <w:tcPr>
            <w:tcW w:w="1134" w:type="dxa"/>
            <w:tcBorders>
              <w:top w:val="nil"/>
              <w:left w:val="nil"/>
              <w:bottom w:val="single" w:sz="4" w:space="0" w:color="auto"/>
              <w:right w:val="single" w:sz="4" w:space="0" w:color="auto"/>
            </w:tcBorders>
            <w:shd w:val="clear" w:color="000000" w:fill="E6E6E6"/>
            <w:noWrap/>
            <w:vAlign w:val="center"/>
            <w:hideMark/>
          </w:tcPr>
          <w:p w:rsidR="00AA74F4" w:rsidRPr="00EF2C13" w:rsidRDefault="00576022" w:rsidP="00EF2C13">
            <w:pPr>
              <w:jc w:val="right"/>
              <w:rPr>
                <w:rFonts w:ascii="Cambria" w:hAnsi="Cambria" w:cs="Arial"/>
                <w:b/>
                <w:bCs/>
                <w:sz w:val="18"/>
                <w:szCs w:val="18"/>
              </w:rPr>
            </w:pPr>
            <w:r w:rsidRPr="00EF2C13">
              <w:rPr>
                <w:rFonts w:ascii="Cambria" w:hAnsi="Cambria" w:cs="Arial"/>
                <w:b/>
                <w:bCs/>
                <w:sz w:val="18"/>
                <w:szCs w:val="18"/>
              </w:rPr>
              <w:t>1</w:t>
            </w:r>
            <w:r w:rsidR="00EF2C13" w:rsidRPr="00EF2C13">
              <w:rPr>
                <w:rFonts w:ascii="Cambria" w:hAnsi="Cambria" w:cs="Arial"/>
                <w:b/>
                <w:bCs/>
                <w:sz w:val="18"/>
                <w:szCs w:val="18"/>
              </w:rPr>
              <w:t> 218 427</w:t>
            </w:r>
            <w:r w:rsidRPr="00EF2C13">
              <w:rPr>
                <w:rFonts w:ascii="Cambria" w:hAnsi="Cambria" w:cs="Arial"/>
                <w:b/>
                <w:bCs/>
                <w:sz w:val="18"/>
                <w:szCs w:val="18"/>
              </w:rPr>
              <w:t xml:space="preserve"> </w:t>
            </w:r>
          </w:p>
        </w:tc>
      </w:tr>
      <w:tr w:rsidR="00576022" w:rsidRPr="009A20BC" w:rsidTr="00FA3D94">
        <w:trPr>
          <w:trHeight w:val="240"/>
        </w:trPr>
        <w:tc>
          <w:tcPr>
            <w:tcW w:w="260" w:type="dxa"/>
            <w:tcBorders>
              <w:top w:val="nil"/>
              <w:left w:val="single" w:sz="4" w:space="0" w:color="auto"/>
              <w:bottom w:val="single" w:sz="4" w:space="0" w:color="auto"/>
              <w:right w:val="single" w:sz="4" w:space="0" w:color="auto"/>
            </w:tcBorders>
            <w:shd w:val="clear" w:color="auto" w:fill="auto"/>
            <w:noWrap/>
            <w:vAlign w:val="center"/>
            <w:hideMark/>
          </w:tcPr>
          <w:p w:rsidR="00576022" w:rsidRPr="00EF2C13" w:rsidRDefault="00576022" w:rsidP="00576022">
            <w:pPr>
              <w:jc w:val="center"/>
              <w:rPr>
                <w:rFonts w:ascii="Cambria" w:hAnsi="Cambria" w:cs="Arial"/>
                <w:sz w:val="18"/>
                <w:szCs w:val="18"/>
              </w:rPr>
            </w:pPr>
            <w:r w:rsidRPr="00EF2C13">
              <w:rPr>
                <w:rFonts w:ascii="Cambria" w:hAnsi="Cambria" w:cs="Arial"/>
                <w:sz w:val="18"/>
                <w:szCs w:val="18"/>
              </w:rPr>
              <w:t> </w:t>
            </w:r>
          </w:p>
        </w:tc>
        <w:tc>
          <w:tcPr>
            <w:tcW w:w="6591" w:type="dxa"/>
            <w:tcBorders>
              <w:top w:val="nil"/>
              <w:left w:val="nil"/>
              <w:bottom w:val="single" w:sz="4" w:space="0" w:color="auto"/>
              <w:right w:val="single" w:sz="4" w:space="0" w:color="auto"/>
            </w:tcBorders>
            <w:shd w:val="clear" w:color="auto" w:fill="auto"/>
            <w:noWrap/>
            <w:vAlign w:val="bottom"/>
            <w:hideMark/>
          </w:tcPr>
          <w:p w:rsidR="00576022" w:rsidRPr="00EF2C13" w:rsidRDefault="00576022" w:rsidP="00576022">
            <w:pPr>
              <w:rPr>
                <w:rFonts w:ascii="Cambria" w:hAnsi="Cambria" w:cs="Arial"/>
                <w:sz w:val="18"/>
                <w:szCs w:val="18"/>
              </w:rPr>
            </w:pPr>
            <w:r w:rsidRPr="00EF2C13">
              <w:rPr>
                <w:rFonts w:ascii="Cambria" w:hAnsi="Cambria" w:cs="Arial"/>
                <w:sz w:val="18"/>
                <w:szCs w:val="18"/>
              </w:rPr>
              <w:t xml:space="preserve">   Персонал</w:t>
            </w:r>
          </w:p>
        </w:tc>
        <w:tc>
          <w:tcPr>
            <w:tcW w:w="1240" w:type="dxa"/>
            <w:tcBorders>
              <w:top w:val="nil"/>
              <w:left w:val="nil"/>
              <w:bottom w:val="single" w:sz="4" w:space="0" w:color="auto"/>
              <w:right w:val="single" w:sz="4" w:space="0" w:color="auto"/>
            </w:tcBorders>
            <w:shd w:val="clear" w:color="auto" w:fill="auto"/>
            <w:noWrap/>
            <w:vAlign w:val="center"/>
            <w:hideMark/>
          </w:tcPr>
          <w:p w:rsidR="00576022" w:rsidRPr="00EF2C13" w:rsidRDefault="00576022" w:rsidP="00576022">
            <w:pPr>
              <w:jc w:val="right"/>
              <w:rPr>
                <w:rFonts w:ascii="Cambria" w:hAnsi="Cambria" w:cs="Arial"/>
                <w:sz w:val="18"/>
                <w:szCs w:val="18"/>
              </w:rPr>
            </w:pPr>
            <w:r w:rsidRPr="00EF2C13">
              <w:rPr>
                <w:rFonts w:ascii="Cambria" w:hAnsi="Cambria" w:cs="Arial"/>
                <w:sz w:val="18"/>
                <w:szCs w:val="18"/>
              </w:rPr>
              <w:t>587 600</w:t>
            </w:r>
          </w:p>
        </w:tc>
        <w:tc>
          <w:tcPr>
            <w:tcW w:w="1120" w:type="dxa"/>
            <w:tcBorders>
              <w:top w:val="nil"/>
              <w:left w:val="nil"/>
              <w:bottom w:val="single" w:sz="4" w:space="0" w:color="auto"/>
              <w:right w:val="single" w:sz="4" w:space="0" w:color="auto"/>
            </w:tcBorders>
            <w:shd w:val="clear" w:color="auto" w:fill="auto"/>
            <w:noWrap/>
            <w:hideMark/>
          </w:tcPr>
          <w:p w:rsidR="00576022" w:rsidRPr="00EF2C13" w:rsidRDefault="00576022" w:rsidP="00576022">
            <w:pPr>
              <w:jc w:val="right"/>
              <w:rPr>
                <w:rFonts w:ascii="Cambria" w:hAnsi="Cambria" w:cs="Arial"/>
                <w:sz w:val="18"/>
                <w:szCs w:val="18"/>
              </w:rPr>
            </w:pPr>
            <w:r w:rsidRPr="00EF2C13">
              <w:t>590 117</w:t>
            </w:r>
          </w:p>
        </w:tc>
        <w:tc>
          <w:tcPr>
            <w:tcW w:w="1134" w:type="dxa"/>
            <w:tcBorders>
              <w:top w:val="nil"/>
              <w:left w:val="nil"/>
              <w:bottom w:val="single" w:sz="4" w:space="0" w:color="auto"/>
              <w:right w:val="single" w:sz="4" w:space="0" w:color="auto"/>
            </w:tcBorders>
            <w:shd w:val="clear" w:color="auto" w:fill="auto"/>
            <w:noWrap/>
            <w:hideMark/>
          </w:tcPr>
          <w:p w:rsidR="00EF2C13" w:rsidRPr="00EF2C13" w:rsidRDefault="00EF2C13" w:rsidP="00EF2C13">
            <w:pPr>
              <w:jc w:val="right"/>
            </w:pPr>
            <w:r w:rsidRPr="00EF2C13">
              <w:t>558 479</w:t>
            </w:r>
          </w:p>
        </w:tc>
      </w:tr>
      <w:tr w:rsidR="00576022" w:rsidRPr="009A20BC" w:rsidTr="00FA3D94">
        <w:trPr>
          <w:trHeight w:val="240"/>
        </w:trPr>
        <w:tc>
          <w:tcPr>
            <w:tcW w:w="260" w:type="dxa"/>
            <w:tcBorders>
              <w:top w:val="nil"/>
              <w:left w:val="single" w:sz="4" w:space="0" w:color="auto"/>
              <w:bottom w:val="single" w:sz="4" w:space="0" w:color="auto"/>
              <w:right w:val="single" w:sz="4" w:space="0" w:color="auto"/>
            </w:tcBorders>
            <w:shd w:val="clear" w:color="auto" w:fill="auto"/>
            <w:noWrap/>
            <w:vAlign w:val="center"/>
            <w:hideMark/>
          </w:tcPr>
          <w:p w:rsidR="00576022" w:rsidRPr="00EF2C13" w:rsidRDefault="00576022" w:rsidP="00576022">
            <w:pPr>
              <w:jc w:val="center"/>
              <w:rPr>
                <w:rFonts w:ascii="Cambria" w:hAnsi="Cambria" w:cs="Arial"/>
                <w:sz w:val="18"/>
                <w:szCs w:val="18"/>
              </w:rPr>
            </w:pPr>
            <w:r w:rsidRPr="00EF2C13">
              <w:rPr>
                <w:rFonts w:ascii="Cambria" w:hAnsi="Cambria" w:cs="Arial"/>
                <w:sz w:val="18"/>
                <w:szCs w:val="18"/>
              </w:rPr>
              <w:t> </w:t>
            </w:r>
          </w:p>
        </w:tc>
        <w:tc>
          <w:tcPr>
            <w:tcW w:w="6591" w:type="dxa"/>
            <w:tcBorders>
              <w:top w:val="nil"/>
              <w:left w:val="nil"/>
              <w:bottom w:val="single" w:sz="4" w:space="0" w:color="auto"/>
              <w:right w:val="single" w:sz="4" w:space="0" w:color="auto"/>
            </w:tcBorders>
            <w:shd w:val="clear" w:color="auto" w:fill="auto"/>
            <w:noWrap/>
            <w:vAlign w:val="bottom"/>
            <w:hideMark/>
          </w:tcPr>
          <w:p w:rsidR="00576022" w:rsidRPr="00EF2C13" w:rsidRDefault="00576022" w:rsidP="00576022">
            <w:pPr>
              <w:rPr>
                <w:rFonts w:ascii="Cambria" w:hAnsi="Cambria" w:cs="Arial"/>
                <w:sz w:val="18"/>
                <w:szCs w:val="18"/>
              </w:rPr>
            </w:pPr>
            <w:r w:rsidRPr="00EF2C13">
              <w:rPr>
                <w:rFonts w:ascii="Cambria" w:hAnsi="Cambria" w:cs="Arial"/>
                <w:sz w:val="18"/>
                <w:szCs w:val="18"/>
              </w:rPr>
              <w:t xml:space="preserve">   Издръжка</w:t>
            </w:r>
          </w:p>
        </w:tc>
        <w:tc>
          <w:tcPr>
            <w:tcW w:w="1240" w:type="dxa"/>
            <w:tcBorders>
              <w:top w:val="nil"/>
              <w:left w:val="nil"/>
              <w:bottom w:val="single" w:sz="4" w:space="0" w:color="auto"/>
              <w:right w:val="single" w:sz="4" w:space="0" w:color="auto"/>
            </w:tcBorders>
            <w:shd w:val="clear" w:color="auto" w:fill="auto"/>
            <w:noWrap/>
            <w:vAlign w:val="center"/>
            <w:hideMark/>
          </w:tcPr>
          <w:p w:rsidR="00576022" w:rsidRPr="00EF2C13" w:rsidRDefault="00576022" w:rsidP="00576022">
            <w:pPr>
              <w:jc w:val="right"/>
              <w:rPr>
                <w:rFonts w:ascii="Cambria" w:hAnsi="Cambria" w:cs="Arial"/>
                <w:sz w:val="18"/>
                <w:szCs w:val="18"/>
              </w:rPr>
            </w:pPr>
            <w:r w:rsidRPr="00EF2C13">
              <w:rPr>
                <w:rFonts w:ascii="Cambria" w:hAnsi="Cambria" w:cs="Arial"/>
                <w:sz w:val="18"/>
                <w:szCs w:val="18"/>
              </w:rPr>
              <w:t>192 800</w:t>
            </w:r>
          </w:p>
        </w:tc>
        <w:tc>
          <w:tcPr>
            <w:tcW w:w="1120" w:type="dxa"/>
            <w:tcBorders>
              <w:top w:val="nil"/>
              <w:left w:val="nil"/>
              <w:bottom w:val="single" w:sz="4" w:space="0" w:color="auto"/>
              <w:right w:val="single" w:sz="4" w:space="0" w:color="auto"/>
            </w:tcBorders>
            <w:shd w:val="clear" w:color="auto" w:fill="auto"/>
            <w:noWrap/>
            <w:hideMark/>
          </w:tcPr>
          <w:p w:rsidR="00576022" w:rsidRPr="00EF2C13" w:rsidRDefault="00576022" w:rsidP="00576022">
            <w:pPr>
              <w:jc w:val="right"/>
              <w:rPr>
                <w:rFonts w:ascii="Cambria" w:hAnsi="Cambria" w:cs="Arial"/>
                <w:sz w:val="18"/>
                <w:szCs w:val="18"/>
              </w:rPr>
            </w:pPr>
            <w:r w:rsidRPr="00EF2C13">
              <w:t>561 256</w:t>
            </w:r>
          </w:p>
        </w:tc>
        <w:tc>
          <w:tcPr>
            <w:tcW w:w="1134" w:type="dxa"/>
            <w:tcBorders>
              <w:top w:val="nil"/>
              <w:left w:val="nil"/>
              <w:bottom w:val="single" w:sz="4" w:space="0" w:color="auto"/>
              <w:right w:val="single" w:sz="4" w:space="0" w:color="auto"/>
            </w:tcBorders>
            <w:shd w:val="clear" w:color="auto" w:fill="auto"/>
            <w:noWrap/>
            <w:hideMark/>
          </w:tcPr>
          <w:p w:rsidR="00576022" w:rsidRPr="00EF2C13" w:rsidRDefault="00EF2C13" w:rsidP="00576022">
            <w:pPr>
              <w:jc w:val="right"/>
              <w:rPr>
                <w:rFonts w:ascii="Cambria" w:hAnsi="Cambria" w:cs="Arial"/>
                <w:sz w:val="18"/>
                <w:szCs w:val="18"/>
              </w:rPr>
            </w:pPr>
            <w:r w:rsidRPr="00EF2C13">
              <w:t>659 948</w:t>
            </w:r>
          </w:p>
        </w:tc>
      </w:tr>
      <w:tr w:rsidR="00576022" w:rsidRPr="009A20BC" w:rsidTr="00FA3D94">
        <w:trPr>
          <w:trHeight w:val="240"/>
        </w:trPr>
        <w:tc>
          <w:tcPr>
            <w:tcW w:w="260" w:type="dxa"/>
            <w:tcBorders>
              <w:top w:val="nil"/>
              <w:left w:val="single" w:sz="4" w:space="0" w:color="auto"/>
              <w:bottom w:val="single" w:sz="4" w:space="0" w:color="auto"/>
              <w:right w:val="single" w:sz="4" w:space="0" w:color="auto"/>
            </w:tcBorders>
            <w:shd w:val="clear" w:color="auto" w:fill="auto"/>
            <w:noWrap/>
            <w:vAlign w:val="center"/>
            <w:hideMark/>
          </w:tcPr>
          <w:p w:rsidR="00576022" w:rsidRPr="00EF2C13" w:rsidRDefault="00576022" w:rsidP="00576022">
            <w:pPr>
              <w:jc w:val="center"/>
              <w:rPr>
                <w:rFonts w:ascii="Cambria" w:hAnsi="Cambria" w:cs="Arial"/>
                <w:sz w:val="18"/>
                <w:szCs w:val="18"/>
              </w:rPr>
            </w:pPr>
            <w:r w:rsidRPr="00EF2C13">
              <w:rPr>
                <w:rFonts w:ascii="Cambria" w:hAnsi="Cambria" w:cs="Arial"/>
                <w:sz w:val="18"/>
                <w:szCs w:val="18"/>
              </w:rPr>
              <w:t> </w:t>
            </w:r>
          </w:p>
        </w:tc>
        <w:tc>
          <w:tcPr>
            <w:tcW w:w="6591" w:type="dxa"/>
            <w:tcBorders>
              <w:top w:val="nil"/>
              <w:left w:val="nil"/>
              <w:bottom w:val="single" w:sz="4" w:space="0" w:color="auto"/>
              <w:right w:val="single" w:sz="4" w:space="0" w:color="auto"/>
            </w:tcBorders>
            <w:shd w:val="clear" w:color="auto" w:fill="auto"/>
            <w:noWrap/>
            <w:vAlign w:val="bottom"/>
            <w:hideMark/>
          </w:tcPr>
          <w:p w:rsidR="00576022" w:rsidRPr="00EF2C13" w:rsidRDefault="00576022" w:rsidP="00576022">
            <w:pPr>
              <w:rPr>
                <w:rFonts w:ascii="Cambria" w:hAnsi="Cambria" w:cs="Arial"/>
                <w:sz w:val="18"/>
                <w:szCs w:val="18"/>
              </w:rPr>
            </w:pPr>
            <w:r w:rsidRPr="00EF2C13">
              <w:rPr>
                <w:rFonts w:ascii="Cambria" w:hAnsi="Cambria" w:cs="Arial"/>
                <w:sz w:val="18"/>
                <w:szCs w:val="18"/>
              </w:rPr>
              <w:t xml:space="preserve">   Капиталови разходи</w:t>
            </w:r>
          </w:p>
        </w:tc>
        <w:tc>
          <w:tcPr>
            <w:tcW w:w="1240" w:type="dxa"/>
            <w:tcBorders>
              <w:top w:val="nil"/>
              <w:left w:val="nil"/>
              <w:bottom w:val="single" w:sz="4" w:space="0" w:color="auto"/>
              <w:right w:val="single" w:sz="4" w:space="0" w:color="auto"/>
            </w:tcBorders>
            <w:shd w:val="clear" w:color="auto" w:fill="auto"/>
            <w:noWrap/>
            <w:vAlign w:val="center"/>
            <w:hideMark/>
          </w:tcPr>
          <w:p w:rsidR="00576022" w:rsidRPr="00EF2C13" w:rsidRDefault="00576022" w:rsidP="00576022">
            <w:pPr>
              <w:jc w:val="right"/>
              <w:rPr>
                <w:rFonts w:ascii="Cambria" w:hAnsi="Cambria" w:cs="Arial"/>
                <w:sz w:val="18"/>
                <w:szCs w:val="18"/>
              </w:rPr>
            </w:pPr>
            <w:r w:rsidRPr="00EF2C13">
              <w:rPr>
                <w:rFonts w:ascii="Cambria" w:hAnsi="Cambria" w:cs="Arial"/>
                <w:sz w:val="18"/>
                <w:szCs w:val="18"/>
              </w:rPr>
              <w:t>23 600</w:t>
            </w:r>
          </w:p>
        </w:tc>
        <w:tc>
          <w:tcPr>
            <w:tcW w:w="1120" w:type="dxa"/>
            <w:tcBorders>
              <w:top w:val="nil"/>
              <w:left w:val="nil"/>
              <w:bottom w:val="single" w:sz="4" w:space="0" w:color="auto"/>
              <w:right w:val="single" w:sz="4" w:space="0" w:color="auto"/>
            </w:tcBorders>
            <w:shd w:val="clear" w:color="auto" w:fill="auto"/>
            <w:noWrap/>
            <w:hideMark/>
          </w:tcPr>
          <w:p w:rsidR="00576022" w:rsidRPr="00EF2C13" w:rsidRDefault="00576022" w:rsidP="00576022">
            <w:pPr>
              <w:jc w:val="right"/>
              <w:rPr>
                <w:rFonts w:ascii="Cambria" w:hAnsi="Cambria" w:cs="Arial"/>
                <w:sz w:val="18"/>
                <w:szCs w:val="18"/>
              </w:rPr>
            </w:pPr>
            <w:r w:rsidRPr="00EF2C13">
              <w:t>23 600</w:t>
            </w:r>
          </w:p>
        </w:tc>
        <w:tc>
          <w:tcPr>
            <w:tcW w:w="1134" w:type="dxa"/>
            <w:tcBorders>
              <w:top w:val="nil"/>
              <w:left w:val="nil"/>
              <w:bottom w:val="single" w:sz="4" w:space="0" w:color="auto"/>
              <w:right w:val="single" w:sz="4" w:space="0" w:color="auto"/>
            </w:tcBorders>
            <w:shd w:val="clear" w:color="auto" w:fill="auto"/>
            <w:noWrap/>
            <w:vAlign w:val="center"/>
            <w:hideMark/>
          </w:tcPr>
          <w:p w:rsidR="00576022" w:rsidRPr="00EF2C13" w:rsidRDefault="00576022" w:rsidP="00576022">
            <w:pPr>
              <w:jc w:val="right"/>
              <w:rPr>
                <w:rFonts w:ascii="Cambria" w:hAnsi="Cambria" w:cs="Arial"/>
                <w:sz w:val="18"/>
                <w:szCs w:val="18"/>
              </w:rPr>
            </w:pPr>
            <w:r w:rsidRPr="00EF2C13">
              <w:rPr>
                <w:rFonts w:ascii="Cambria" w:hAnsi="Cambria" w:cs="Arial"/>
                <w:sz w:val="18"/>
                <w:szCs w:val="18"/>
              </w:rPr>
              <w:t>0</w:t>
            </w:r>
          </w:p>
        </w:tc>
      </w:tr>
      <w:tr w:rsidR="00AA74F4" w:rsidRPr="009A20BC" w:rsidTr="00C34F9E">
        <w:trPr>
          <w:trHeight w:val="240"/>
        </w:trPr>
        <w:tc>
          <w:tcPr>
            <w:tcW w:w="260" w:type="dxa"/>
            <w:tcBorders>
              <w:top w:val="nil"/>
              <w:left w:val="single" w:sz="4" w:space="0" w:color="auto"/>
              <w:bottom w:val="single" w:sz="4" w:space="0" w:color="auto"/>
              <w:right w:val="single" w:sz="4" w:space="0" w:color="auto"/>
            </w:tcBorders>
            <w:shd w:val="clear" w:color="D9D9D9" w:fill="E6E6E6"/>
            <w:noWrap/>
            <w:vAlign w:val="center"/>
            <w:hideMark/>
          </w:tcPr>
          <w:p w:rsidR="00AA74F4" w:rsidRPr="00EF2C13" w:rsidRDefault="00AA74F4" w:rsidP="00AA74F4">
            <w:pPr>
              <w:jc w:val="center"/>
              <w:rPr>
                <w:rFonts w:ascii="Cambria" w:hAnsi="Cambria" w:cs="Arial"/>
                <w:b/>
                <w:bCs/>
                <w:sz w:val="18"/>
                <w:szCs w:val="18"/>
              </w:rPr>
            </w:pPr>
            <w:r w:rsidRPr="00EF2C13">
              <w:rPr>
                <w:rFonts w:ascii="Cambria" w:hAnsi="Cambria" w:cs="Arial"/>
                <w:b/>
                <w:bCs/>
                <w:sz w:val="18"/>
                <w:szCs w:val="18"/>
              </w:rPr>
              <w:t>1</w:t>
            </w:r>
          </w:p>
        </w:tc>
        <w:tc>
          <w:tcPr>
            <w:tcW w:w="6591" w:type="dxa"/>
            <w:tcBorders>
              <w:top w:val="nil"/>
              <w:left w:val="nil"/>
              <w:bottom w:val="single" w:sz="4" w:space="0" w:color="auto"/>
              <w:right w:val="single" w:sz="4" w:space="0" w:color="auto"/>
            </w:tcBorders>
            <w:shd w:val="clear" w:color="D9D9D9" w:fill="E6E6E6"/>
            <w:noWrap/>
            <w:vAlign w:val="bottom"/>
            <w:hideMark/>
          </w:tcPr>
          <w:p w:rsidR="00AA74F4" w:rsidRPr="00EF2C13" w:rsidRDefault="00AA74F4" w:rsidP="00AA74F4">
            <w:pPr>
              <w:ind w:firstLineChars="200" w:firstLine="360"/>
              <w:rPr>
                <w:rFonts w:ascii="Cambria" w:hAnsi="Cambria" w:cs="Arial"/>
                <w:b/>
                <w:bCs/>
                <w:sz w:val="18"/>
                <w:szCs w:val="18"/>
              </w:rPr>
            </w:pPr>
            <w:r w:rsidRPr="00EF2C13">
              <w:rPr>
                <w:rFonts w:ascii="Cambria" w:hAnsi="Cambria" w:cs="Arial"/>
                <w:b/>
                <w:bCs/>
                <w:sz w:val="18"/>
                <w:szCs w:val="18"/>
              </w:rPr>
              <w:t>Ведомствени разходи по бюджета на ПРБ:</w:t>
            </w:r>
          </w:p>
        </w:tc>
        <w:tc>
          <w:tcPr>
            <w:tcW w:w="1240" w:type="dxa"/>
            <w:tcBorders>
              <w:top w:val="nil"/>
              <w:left w:val="nil"/>
              <w:bottom w:val="single" w:sz="4" w:space="0" w:color="auto"/>
              <w:right w:val="single" w:sz="4" w:space="0" w:color="auto"/>
            </w:tcBorders>
            <w:shd w:val="clear" w:color="000000" w:fill="E6E6E6"/>
            <w:noWrap/>
            <w:vAlign w:val="center"/>
            <w:hideMark/>
          </w:tcPr>
          <w:p w:rsidR="00AA74F4" w:rsidRPr="00EF2C13" w:rsidRDefault="00AA74F4" w:rsidP="00AA74F4">
            <w:pPr>
              <w:jc w:val="right"/>
              <w:rPr>
                <w:rFonts w:ascii="Cambria" w:hAnsi="Cambria" w:cs="Arial"/>
                <w:b/>
                <w:bCs/>
                <w:sz w:val="18"/>
                <w:szCs w:val="18"/>
              </w:rPr>
            </w:pPr>
            <w:r w:rsidRPr="00EF2C13">
              <w:rPr>
                <w:rFonts w:ascii="Cambria" w:hAnsi="Cambria" w:cs="Arial"/>
                <w:b/>
                <w:bCs/>
                <w:sz w:val="18"/>
                <w:szCs w:val="18"/>
              </w:rPr>
              <w:t>804 000</w:t>
            </w:r>
          </w:p>
        </w:tc>
        <w:tc>
          <w:tcPr>
            <w:tcW w:w="1120" w:type="dxa"/>
            <w:tcBorders>
              <w:top w:val="nil"/>
              <w:left w:val="nil"/>
              <w:bottom w:val="single" w:sz="4" w:space="0" w:color="auto"/>
              <w:right w:val="single" w:sz="4" w:space="0" w:color="auto"/>
            </w:tcBorders>
            <w:shd w:val="clear" w:color="000000" w:fill="E6E6E6"/>
            <w:noWrap/>
            <w:vAlign w:val="center"/>
            <w:hideMark/>
          </w:tcPr>
          <w:p w:rsidR="00AA74F4" w:rsidRPr="00EF2C13" w:rsidRDefault="00576022" w:rsidP="00AA74F4">
            <w:pPr>
              <w:jc w:val="right"/>
              <w:rPr>
                <w:rFonts w:ascii="Cambria" w:hAnsi="Cambria" w:cs="Arial"/>
                <w:b/>
                <w:bCs/>
                <w:sz w:val="18"/>
                <w:szCs w:val="18"/>
              </w:rPr>
            </w:pPr>
            <w:r w:rsidRPr="00EF2C13">
              <w:rPr>
                <w:rFonts w:ascii="Cambria" w:hAnsi="Cambria" w:cs="Arial"/>
                <w:b/>
                <w:bCs/>
                <w:sz w:val="18"/>
                <w:szCs w:val="18"/>
              </w:rPr>
              <w:t>1 174 973</w:t>
            </w:r>
          </w:p>
        </w:tc>
        <w:tc>
          <w:tcPr>
            <w:tcW w:w="1134" w:type="dxa"/>
            <w:tcBorders>
              <w:top w:val="nil"/>
              <w:left w:val="nil"/>
              <w:bottom w:val="single" w:sz="4" w:space="0" w:color="auto"/>
              <w:right w:val="single" w:sz="4" w:space="0" w:color="auto"/>
            </w:tcBorders>
            <w:shd w:val="clear" w:color="000000" w:fill="E6E6E6"/>
            <w:noWrap/>
            <w:vAlign w:val="center"/>
            <w:hideMark/>
          </w:tcPr>
          <w:p w:rsidR="00AA74F4" w:rsidRPr="00EF2C13" w:rsidRDefault="00EF2C13" w:rsidP="00AA74F4">
            <w:pPr>
              <w:jc w:val="right"/>
              <w:rPr>
                <w:rFonts w:ascii="Cambria" w:hAnsi="Cambria" w:cs="Arial"/>
                <w:b/>
                <w:bCs/>
                <w:sz w:val="18"/>
                <w:szCs w:val="18"/>
              </w:rPr>
            </w:pPr>
            <w:r w:rsidRPr="00EF2C13">
              <w:rPr>
                <w:rFonts w:ascii="Cambria" w:hAnsi="Cambria" w:cs="Arial"/>
                <w:b/>
                <w:bCs/>
                <w:sz w:val="18"/>
                <w:szCs w:val="18"/>
              </w:rPr>
              <w:t>1 042 463</w:t>
            </w:r>
          </w:p>
        </w:tc>
      </w:tr>
      <w:tr w:rsidR="00576022" w:rsidRPr="009A20BC" w:rsidTr="00FA3D94">
        <w:trPr>
          <w:trHeight w:val="240"/>
        </w:trPr>
        <w:tc>
          <w:tcPr>
            <w:tcW w:w="260" w:type="dxa"/>
            <w:tcBorders>
              <w:top w:val="nil"/>
              <w:left w:val="single" w:sz="4" w:space="0" w:color="auto"/>
              <w:bottom w:val="single" w:sz="4" w:space="0" w:color="auto"/>
              <w:right w:val="single" w:sz="4" w:space="0" w:color="auto"/>
            </w:tcBorders>
            <w:shd w:val="clear" w:color="auto" w:fill="auto"/>
            <w:noWrap/>
            <w:vAlign w:val="center"/>
            <w:hideMark/>
          </w:tcPr>
          <w:p w:rsidR="00576022" w:rsidRPr="00EF2C13" w:rsidRDefault="00576022" w:rsidP="00576022">
            <w:pPr>
              <w:jc w:val="center"/>
              <w:rPr>
                <w:rFonts w:ascii="Cambria" w:hAnsi="Cambria" w:cs="Arial"/>
                <w:sz w:val="18"/>
                <w:szCs w:val="18"/>
              </w:rPr>
            </w:pPr>
            <w:r w:rsidRPr="00EF2C13">
              <w:rPr>
                <w:rFonts w:ascii="Cambria" w:hAnsi="Cambria" w:cs="Arial"/>
                <w:sz w:val="18"/>
                <w:szCs w:val="18"/>
              </w:rPr>
              <w:t> </w:t>
            </w:r>
          </w:p>
        </w:tc>
        <w:tc>
          <w:tcPr>
            <w:tcW w:w="6591" w:type="dxa"/>
            <w:tcBorders>
              <w:top w:val="nil"/>
              <w:left w:val="nil"/>
              <w:bottom w:val="single" w:sz="4" w:space="0" w:color="auto"/>
              <w:right w:val="single" w:sz="4" w:space="0" w:color="auto"/>
            </w:tcBorders>
            <w:shd w:val="clear" w:color="auto" w:fill="auto"/>
            <w:noWrap/>
            <w:vAlign w:val="bottom"/>
            <w:hideMark/>
          </w:tcPr>
          <w:p w:rsidR="00576022" w:rsidRPr="00EF2C13" w:rsidRDefault="00576022" w:rsidP="00576022">
            <w:pPr>
              <w:ind w:firstLineChars="200" w:firstLine="360"/>
              <w:rPr>
                <w:rFonts w:ascii="Cambria" w:hAnsi="Cambria" w:cs="Arial"/>
                <w:sz w:val="18"/>
                <w:szCs w:val="18"/>
              </w:rPr>
            </w:pPr>
            <w:r w:rsidRPr="00EF2C13">
              <w:rPr>
                <w:rFonts w:ascii="Cambria" w:hAnsi="Cambria" w:cs="Arial"/>
                <w:sz w:val="18"/>
                <w:szCs w:val="18"/>
              </w:rPr>
              <w:t xml:space="preserve">   Персонал</w:t>
            </w:r>
          </w:p>
        </w:tc>
        <w:tc>
          <w:tcPr>
            <w:tcW w:w="1240" w:type="dxa"/>
            <w:tcBorders>
              <w:top w:val="nil"/>
              <w:left w:val="nil"/>
              <w:bottom w:val="single" w:sz="4" w:space="0" w:color="auto"/>
              <w:right w:val="single" w:sz="4" w:space="0" w:color="auto"/>
            </w:tcBorders>
            <w:shd w:val="clear" w:color="auto" w:fill="auto"/>
            <w:noWrap/>
            <w:vAlign w:val="bottom"/>
            <w:hideMark/>
          </w:tcPr>
          <w:p w:rsidR="00576022" w:rsidRPr="00EF2C13" w:rsidRDefault="00576022" w:rsidP="00576022">
            <w:pPr>
              <w:jc w:val="right"/>
              <w:rPr>
                <w:rFonts w:ascii="Cambria" w:hAnsi="Cambria" w:cs="Arial"/>
                <w:sz w:val="18"/>
                <w:szCs w:val="18"/>
              </w:rPr>
            </w:pPr>
            <w:r w:rsidRPr="00EF2C13">
              <w:rPr>
                <w:rFonts w:ascii="Cambria" w:hAnsi="Cambria" w:cs="Arial"/>
                <w:sz w:val="18"/>
                <w:szCs w:val="18"/>
              </w:rPr>
              <w:t>587 600</w:t>
            </w:r>
          </w:p>
        </w:tc>
        <w:tc>
          <w:tcPr>
            <w:tcW w:w="1120" w:type="dxa"/>
            <w:tcBorders>
              <w:top w:val="nil"/>
              <w:left w:val="nil"/>
              <w:bottom w:val="single" w:sz="4" w:space="0" w:color="auto"/>
              <w:right w:val="single" w:sz="4" w:space="0" w:color="auto"/>
            </w:tcBorders>
            <w:shd w:val="clear" w:color="auto" w:fill="auto"/>
            <w:noWrap/>
            <w:hideMark/>
          </w:tcPr>
          <w:p w:rsidR="00576022" w:rsidRPr="00EF2C13" w:rsidRDefault="00576022" w:rsidP="00576022">
            <w:pPr>
              <w:jc w:val="right"/>
              <w:rPr>
                <w:rFonts w:ascii="Cambria" w:hAnsi="Cambria" w:cs="Arial"/>
                <w:sz w:val="18"/>
                <w:szCs w:val="18"/>
              </w:rPr>
            </w:pPr>
            <w:r w:rsidRPr="00EF2C13">
              <w:t>590 117</w:t>
            </w:r>
          </w:p>
        </w:tc>
        <w:tc>
          <w:tcPr>
            <w:tcW w:w="1134" w:type="dxa"/>
            <w:tcBorders>
              <w:top w:val="nil"/>
              <w:left w:val="nil"/>
              <w:bottom w:val="single" w:sz="4" w:space="0" w:color="auto"/>
              <w:right w:val="single" w:sz="4" w:space="0" w:color="auto"/>
            </w:tcBorders>
            <w:shd w:val="clear" w:color="auto" w:fill="auto"/>
            <w:noWrap/>
            <w:hideMark/>
          </w:tcPr>
          <w:p w:rsidR="00576022" w:rsidRPr="00EF2C13" w:rsidRDefault="00576022" w:rsidP="00576022">
            <w:pPr>
              <w:jc w:val="right"/>
              <w:rPr>
                <w:rFonts w:ascii="Cambria" w:hAnsi="Cambria" w:cs="Arial"/>
                <w:sz w:val="18"/>
                <w:szCs w:val="18"/>
              </w:rPr>
            </w:pPr>
            <w:r w:rsidRPr="00EF2C13">
              <w:t>525 958</w:t>
            </w:r>
          </w:p>
        </w:tc>
      </w:tr>
      <w:tr w:rsidR="00576022" w:rsidRPr="009A20BC" w:rsidTr="00FA3D94">
        <w:trPr>
          <w:trHeight w:val="240"/>
        </w:trPr>
        <w:tc>
          <w:tcPr>
            <w:tcW w:w="260" w:type="dxa"/>
            <w:tcBorders>
              <w:top w:val="nil"/>
              <w:left w:val="single" w:sz="4" w:space="0" w:color="auto"/>
              <w:bottom w:val="single" w:sz="4" w:space="0" w:color="auto"/>
              <w:right w:val="single" w:sz="4" w:space="0" w:color="auto"/>
            </w:tcBorders>
            <w:shd w:val="clear" w:color="auto" w:fill="auto"/>
            <w:noWrap/>
            <w:vAlign w:val="center"/>
            <w:hideMark/>
          </w:tcPr>
          <w:p w:rsidR="00576022" w:rsidRPr="00EF2C13" w:rsidRDefault="00576022" w:rsidP="00576022">
            <w:pPr>
              <w:jc w:val="center"/>
              <w:rPr>
                <w:rFonts w:ascii="Cambria" w:hAnsi="Cambria" w:cs="Arial"/>
                <w:sz w:val="18"/>
                <w:szCs w:val="18"/>
              </w:rPr>
            </w:pPr>
            <w:r w:rsidRPr="00EF2C13">
              <w:rPr>
                <w:rFonts w:ascii="Cambria" w:hAnsi="Cambria" w:cs="Arial"/>
                <w:sz w:val="18"/>
                <w:szCs w:val="18"/>
              </w:rPr>
              <w:t> </w:t>
            </w:r>
          </w:p>
        </w:tc>
        <w:tc>
          <w:tcPr>
            <w:tcW w:w="6591" w:type="dxa"/>
            <w:tcBorders>
              <w:top w:val="nil"/>
              <w:left w:val="nil"/>
              <w:bottom w:val="single" w:sz="4" w:space="0" w:color="auto"/>
              <w:right w:val="single" w:sz="4" w:space="0" w:color="auto"/>
            </w:tcBorders>
            <w:shd w:val="clear" w:color="auto" w:fill="auto"/>
            <w:noWrap/>
            <w:vAlign w:val="bottom"/>
            <w:hideMark/>
          </w:tcPr>
          <w:p w:rsidR="00576022" w:rsidRPr="00EF2C13" w:rsidRDefault="00576022" w:rsidP="00576022">
            <w:pPr>
              <w:ind w:firstLineChars="200" w:firstLine="360"/>
              <w:rPr>
                <w:rFonts w:ascii="Cambria" w:hAnsi="Cambria" w:cs="Arial"/>
                <w:sz w:val="18"/>
                <w:szCs w:val="18"/>
              </w:rPr>
            </w:pPr>
            <w:r w:rsidRPr="00EF2C13">
              <w:rPr>
                <w:rFonts w:ascii="Cambria" w:hAnsi="Cambria" w:cs="Arial"/>
                <w:sz w:val="18"/>
                <w:szCs w:val="18"/>
              </w:rPr>
              <w:t xml:space="preserve">   Издръжка</w:t>
            </w:r>
          </w:p>
        </w:tc>
        <w:tc>
          <w:tcPr>
            <w:tcW w:w="1240" w:type="dxa"/>
            <w:tcBorders>
              <w:top w:val="nil"/>
              <w:left w:val="nil"/>
              <w:bottom w:val="single" w:sz="4" w:space="0" w:color="auto"/>
              <w:right w:val="single" w:sz="4" w:space="0" w:color="auto"/>
            </w:tcBorders>
            <w:shd w:val="clear" w:color="auto" w:fill="auto"/>
            <w:noWrap/>
            <w:vAlign w:val="bottom"/>
            <w:hideMark/>
          </w:tcPr>
          <w:p w:rsidR="00576022" w:rsidRPr="00EF2C13" w:rsidRDefault="00576022" w:rsidP="00576022">
            <w:pPr>
              <w:jc w:val="right"/>
              <w:rPr>
                <w:rFonts w:ascii="Cambria" w:hAnsi="Cambria" w:cs="Arial"/>
                <w:sz w:val="18"/>
                <w:szCs w:val="18"/>
              </w:rPr>
            </w:pPr>
            <w:r w:rsidRPr="00EF2C13">
              <w:rPr>
                <w:rFonts w:ascii="Cambria" w:hAnsi="Cambria" w:cs="Arial"/>
                <w:sz w:val="18"/>
                <w:szCs w:val="18"/>
              </w:rPr>
              <w:t>192 800</w:t>
            </w:r>
          </w:p>
        </w:tc>
        <w:tc>
          <w:tcPr>
            <w:tcW w:w="1120" w:type="dxa"/>
            <w:tcBorders>
              <w:top w:val="nil"/>
              <w:left w:val="nil"/>
              <w:bottom w:val="single" w:sz="4" w:space="0" w:color="auto"/>
              <w:right w:val="single" w:sz="4" w:space="0" w:color="auto"/>
            </w:tcBorders>
            <w:shd w:val="clear" w:color="auto" w:fill="auto"/>
            <w:noWrap/>
            <w:hideMark/>
          </w:tcPr>
          <w:p w:rsidR="00576022" w:rsidRPr="00EF2C13" w:rsidRDefault="00576022" w:rsidP="00576022">
            <w:pPr>
              <w:jc w:val="right"/>
              <w:rPr>
                <w:rFonts w:ascii="Cambria" w:hAnsi="Cambria" w:cs="Arial"/>
                <w:sz w:val="18"/>
                <w:szCs w:val="18"/>
              </w:rPr>
            </w:pPr>
            <w:r w:rsidRPr="00EF2C13">
              <w:t>561 256</w:t>
            </w:r>
          </w:p>
        </w:tc>
        <w:tc>
          <w:tcPr>
            <w:tcW w:w="1134" w:type="dxa"/>
            <w:tcBorders>
              <w:top w:val="nil"/>
              <w:left w:val="nil"/>
              <w:bottom w:val="single" w:sz="4" w:space="0" w:color="auto"/>
              <w:right w:val="single" w:sz="4" w:space="0" w:color="auto"/>
            </w:tcBorders>
            <w:shd w:val="clear" w:color="auto" w:fill="auto"/>
            <w:noWrap/>
            <w:hideMark/>
          </w:tcPr>
          <w:p w:rsidR="00576022" w:rsidRPr="00EF2C13" w:rsidRDefault="00576022" w:rsidP="00576022">
            <w:pPr>
              <w:jc w:val="right"/>
              <w:rPr>
                <w:rFonts w:ascii="Cambria" w:hAnsi="Cambria" w:cs="Arial"/>
                <w:sz w:val="18"/>
                <w:szCs w:val="18"/>
              </w:rPr>
            </w:pPr>
            <w:r w:rsidRPr="00EF2C13">
              <w:t>516 505</w:t>
            </w:r>
          </w:p>
        </w:tc>
      </w:tr>
      <w:tr w:rsidR="00576022" w:rsidRPr="009A20BC" w:rsidTr="00FA3D94">
        <w:trPr>
          <w:trHeight w:val="240"/>
        </w:trPr>
        <w:tc>
          <w:tcPr>
            <w:tcW w:w="260" w:type="dxa"/>
            <w:tcBorders>
              <w:top w:val="nil"/>
              <w:left w:val="single" w:sz="4" w:space="0" w:color="auto"/>
              <w:bottom w:val="single" w:sz="4" w:space="0" w:color="auto"/>
              <w:right w:val="single" w:sz="4" w:space="0" w:color="auto"/>
            </w:tcBorders>
            <w:shd w:val="clear" w:color="auto" w:fill="auto"/>
            <w:noWrap/>
            <w:vAlign w:val="center"/>
            <w:hideMark/>
          </w:tcPr>
          <w:p w:rsidR="00576022" w:rsidRPr="00EF2C13" w:rsidRDefault="00576022" w:rsidP="00576022">
            <w:pPr>
              <w:jc w:val="center"/>
              <w:rPr>
                <w:rFonts w:ascii="Cambria" w:hAnsi="Cambria" w:cs="Arial"/>
                <w:sz w:val="18"/>
                <w:szCs w:val="18"/>
              </w:rPr>
            </w:pPr>
            <w:r w:rsidRPr="00EF2C13">
              <w:rPr>
                <w:rFonts w:ascii="Cambria" w:hAnsi="Cambria" w:cs="Arial"/>
                <w:sz w:val="18"/>
                <w:szCs w:val="18"/>
              </w:rPr>
              <w:t> </w:t>
            </w:r>
          </w:p>
        </w:tc>
        <w:tc>
          <w:tcPr>
            <w:tcW w:w="6591" w:type="dxa"/>
            <w:tcBorders>
              <w:top w:val="nil"/>
              <w:left w:val="nil"/>
              <w:bottom w:val="single" w:sz="4" w:space="0" w:color="auto"/>
              <w:right w:val="single" w:sz="4" w:space="0" w:color="auto"/>
            </w:tcBorders>
            <w:shd w:val="clear" w:color="auto" w:fill="auto"/>
            <w:noWrap/>
            <w:vAlign w:val="bottom"/>
            <w:hideMark/>
          </w:tcPr>
          <w:p w:rsidR="00576022" w:rsidRPr="00EF2C13" w:rsidRDefault="00576022" w:rsidP="00576022">
            <w:pPr>
              <w:ind w:firstLineChars="200" w:firstLine="360"/>
              <w:rPr>
                <w:rFonts w:ascii="Cambria" w:hAnsi="Cambria" w:cs="Arial"/>
                <w:sz w:val="18"/>
                <w:szCs w:val="18"/>
              </w:rPr>
            </w:pPr>
            <w:r w:rsidRPr="00EF2C13">
              <w:rPr>
                <w:rFonts w:ascii="Cambria" w:hAnsi="Cambria" w:cs="Arial"/>
                <w:sz w:val="18"/>
                <w:szCs w:val="18"/>
              </w:rPr>
              <w:t xml:space="preserve">   Капиталови разходи</w:t>
            </w:r>
          </w:p>
        </w:tc>
        <w:tc>
          <w:tcPr>
            <w:tcW w:w="1240" w:type="dxa"/>
            <w:tcBorders>
              <w:top w:val="nil"/>
              <w:left w:val="nil"/>
              <w:bottom w:val="single" w:sz="4" w:space="0" w:color="auto"/>
              <w:right w:val="single" w:sz="4" w:space="0" w:color="auto"/>
            </w:tcBorders>
            <w:shd w:val="clear" w:color="auto" w:fill="auto"/>
            <w:noWrap/>
            <w:vAlign w:val="bottom"/>
            <w:hideMark/>
          </w:tcPr>
          <w:p w:rsidR="00576022" w:rsidRPr="00EF2C13" w:rsidRDefault="00576022" w:rsidP="00576022">
            <w:pPr>
              <w:jc w:val="right"/>
              <w:rPr>
                <w:rFonts w:ascii="Cambria" w:hAnsi="Cambria" w:cs="Arial"/>
                <w:sz w:val="18"/>
                <w:szCs w:val="18"/>
              </w:rPr>
            </w:pPr>
            <w:r w:rsidRPr="00EF2C13">
              <w:rPr>
                <w:rFonts w:ascii="Cambria" w:hAnsi="Cambria" w:cs="Arial"/>
                <w:sz w:val="18"/>
                <w:szCs w:val="18"/>
              </w:rPr>
              <w:t>23 600</w:t>
            </w:r>
          </w:p>
        </w:tc>
        <w:tc>
          <w:tcPr>
            <w:tcW w:w="1120" w:type="dxa"/>
            <w:tcBorders>
              <w:top w:val="nil"/>
              <w:left w:val="nil"/>
              <w:bottom w:val="single" w:sz="4" w:space="0" w:color="auto"/>
              <w:right w:val="single" w:sz="4" w:space="0" w:color="auto"/>
            </w:tcBorders>
            <w:shd w:val="clear" w:color="auto" w:fill="auto"/>
            <w:noWrap/>
            <w:hideMark/>
          </w:tcPr>
          <w:p w:rsidR="00576022" w:rsidRPr="00EF2C13" w:rsidRDefault="00576022" w:rsidP="00576022">
            <w:pPr>
              <w:jc w:val="right"/>
              <w:rPr>
                <w:rFonts w:ascii="Cambria" w:hAnsi="Cambria" w:cs="Arial"/>
                <w:sz w:val="18"/>
                <w:szCs w:val="18"/>
              </w:rPr>
            </w:pPr>
            <w:r w:rsidRPr="00EF2C13">
              <w:t>23 600</w:t>
            </w:r>
          </w:p>
        </w:tc>
        <w:tc>
          <w:tcPr>
            <w:tcW w:w="1134" w:type="dxa"/>
            <w:tcBorders>
              <w:top w:val="nil"/>
              <w:left w:val="nil"/>
              <w:bottom w:val="single" w:sz="4" w:space="0" w:color="auto"/>
              <w:right w:val="single" w:sz="4" w:space="0" w:color="auto"/>
            </w:tcBorders>
            <w:shd w:val="clear" w:color="auto" w:fill="auto"/>
            <w:noWrap/>
            <w:vAlign w:val="bottom"/>
            <w:hideMark/>
          </w:tcPr>
          <w:p w:rsidR="00576022" w:rsidRPr="00EF2C13" w:rsidRDefault="00576022" w:rsidP="00576022">
            <w:pPr>
              <w:jc w:val="right"/>
              <w:rPr>
                <w:rFonts w:ascii="Cambria" w:hAnsi="Cambria" w:cs="Arial"/>
                <w:sz w:val="18"/>
                <w:szCs w:val="18"/>
              </w:rPr>
            </w:pPr>
            <w:r w:rsidRPr="00EF2C13">
              <w:rPr>
                <w:rFonts w:ascii="Cambria" w:hAnsi="Cambria" w:cs="Arial"/>
                <w:sz w:val="18"/>
                <w:szCs w:val="18"/>
              </w:rPr>
              <w:t> </w:t>
            </w:r>
          </w:p>
        </w:tc>
      </w:tr>
      <w:tr w:rsidR="00AA74F4" w:rsidRPr="009A20BC" w:rsidTr="00C34F9E">
        <w:trPr>
          <w:trHeight w:val="240"/>
        </w:trPr>
        <w:tc>
          <w:tcPr>
            <w:tcW w:w="260" w:type="dxa"/>
            <w:tcBorders>
              <w:top w:val="nil"/>
              <w:left w:val="single" w:sz="4" w:space="0" w:color="auto"/>
              <w:bottom w:val="single" w:sz="4" w:space="0" w:color="auto"/>
              <w:right w:val="single" w:sz="4" w:space="0" w:color="auto"/>
            </w:tcBorders>
            <w:shd w:val="clear" w:color="D9D9D9" w:fill="E6E6E6"/>
            <w:noWrap/>
            <w:vAlign w:val="center"/>
            <w:hideMark/>
          </w:tcPr>
          <w:p w:rsidR="00AA74F4" w:rsidRPr="00EF2C13" w:rsidRDefault="00AA74F4" w:rsidP="00AA74F4">
            <w:pPr>
              <w:jc w:val="center"/>
              <w:rPr>
                <w:rFonts w:ascii="Cambria" w:hAnsi="Cambria" w:cs="Arial"/>
                <w:b/>
                <w:bCs/>
                <w:sz w:val="18"/>
                <w:szCs w:val="18"/>
              </w:rPr>
            </w:pPr>
            <w:r w:rsidRPr="00EF2C13">
              <w:rPr>
                <w:rFonts w:ascii="Cambria" w:hAnsi="Cambria" w:cs="Arial"/>
                <w:b/>
                <w:bCs/>
                <w:sz w:val="18"/>
                <w:szCs w:val="18"/>
              </w:rPr>
              <w:t>2</w:t>
            </w:r>
          </w:p>
        </w:tc>
        <w:tc>
          <w:tcPr>
            <w:tcW w:w="6591" w:type="dxa"/>
            <w:tcBorders>
              <w:top w:val="nil"/>
              <w:left w:val="nil"/>
              <w:bottom w:val="single" w:sz="4" w:space="0" w:color="auto"/>
              <w:right w:val="single" w:sz="4" w:space="0" w:color="auto"/>
            </w:tcBorders>
            <w:shd w:val="clear" w:color="D9D9D9" w:fill="E6E6E6"/>
            <w:noWrap/>
            <w:vAlign w:val="bottom"/>
            <w:hideMark/>
          </w:tcPr>
          <w:p w:rsidR="00AA74F4" w:rsidRPr="00EF2C13" w:rsidRDefault="00AA74F4" w:rsidP="00AA74F4">
            <w:pPr>
              <w:ind w:firstLineChars="200" w:firstLine="360"/>
              <w:rPr>
                <w:rFonts w:ascii="Cambria" w:hAnsi="Cambria" w:cs="Arial"/>
                <w:b/>
                <w:bCs/>
                <w:sz w:val="18"/>
                <w:szCs w:val="18"/>
              </w:rPr>
            </w:pPr>
            <w:r w:rsidRPr="00EF2C13">
              <w:rPr>
                <w:rFonts w:ascii="Cambria" w:hAnsi="Cambria" w:cs="Arial"/>
                <w:b/>
                <w:bCs/>
                <w:sz w:val="18"/>
                <w:szCs w:val="18"/>
              </w:rPr>
              <w:t xml:space="preserve">Ведомствени разходи по други бюджети и сметки за средства от ЕС </w:t>
            </w:r>
          </w:p>
        </w:tc>
        <w:tc>
          <w:tcPr>
            <w:tcW w:w="1240" w:type="dxa"/>
            <w:tcBorders>
              <w:top w:val="nil"/>
              <w:left w:val="nil"/>
              <w:bottom w:val="single" w:sz="4" w:space="0" w:color="auto"/>
              <w:right w:val="single" w:sz="4" w:space="0" w:color="auto"/>
            </w:tcBorders>
            <w:shd w:val="clear" w:color="000000" w:fill="E6E6E6"/>
            <w:noWrap/>
            <w:vAlign w:val="center"/>
            <w:hideMark/>
          </w:tcPr>
          <w:p w:rsidR="00AA74F4" w:rsidRPr="00EF2C13" w:rsidRDefault="00AA74F4" w:rsidP="00AA74F4">
            <w:pPr>
              <w:jc w:val="right"/>
              <w:rPr>
                <w:rFonts w:ascii="Cambria" w:hAnsi="Cambria" w:cs="Arial"/>
                <w:b/>
                <w:bCs/>
                <w:sz w:val="18"/>
                <w:szCs w:val="18"/>
              </w:rPr>
            </w:pPr>
            <w:r w:rsidRPr="00EF2C13">
              <w:rPr>
                <w:rFonts w:ascii="Cambria" w:hAnsi="Cambria" w:cs="Arial"/>
                <w:b/>
                <w:bCs/>
                <w:sz w:val="18"/>
                <w:szCs w:val="18"/>
              </w:rPr>
              <w:t>0</w:t>
            </w:r>
          </w:p>
        </w:tc>
        <w:tc>
          <w:tcPr>
            <w:tcW w:w="1120" w:type="dxa"/>
            <w:tcBorders>
              <w:top w:val="nil"/>
              <w:left w:val="nil"/>
              <w:bottom w:val="single" w:sz="4" w:space="0" w:color="auto"/>
              <w:right w:val="single" w:sz="4" w:space="0" w:color="auto"/>
            </w:tcBorders>
            <w:shd w:val="clear" w:color="000000" w:fill="E6E6E6"/>
            <w:noWrap/>
            <w:vAlign w:val="center"/>
            <w:hideMark/>
          </w:tcPr>
          <w:p w:rsidR="00AA74F4" w:rsidRPr="00EF2C13" w:rsidRDefault="00AA74F4" w:rsidP="00AA74F4">
            <w:pPr>
              <w:jc w:val="right"/>
              <w:rPr>
                <w:rFonts w:ascii="Cambria" w:hAnsi="Cambria" w:cs="Arial"/>
                <w:b/>
                <w:bCs/>
                <w:sz w:val="18"/>
                <w:szCs w:val="18"/>
              </w:rPr>
            </w:pPr>
            <w:r w:rsidRPr="00EF2C13">
              <w:rPr>
                <w:rFonts w:ascii="Cambria" w:hAnsi="Cambria" w:cs="Arial"/>
                <w:b/>
                <w:bCs/>
                <w:sz w:val="18"/>
                <w:szCs w:val="18"/>
              </w:rPr>
              <w:t>0</w:t>
            </w:r>
          </w:p>
        </w:tc>
        <w:tc>
          <w:tcPr>
            <w:tcW w:w="1134" w:type="dxa"/>
            <w:tcBorders>
              <w:top w:val="nil"/>
              <w:left w:val="nil"/>
              <w:bottom w:val="single" w:sz="4" w:space="0" w:color="auto"/>
              <w:right w:val="single" w:sz="4" w:space="0" w:color="auto"/>
            </w:tcBorders>
            <w:shd w:val="clear" w:color="000000" w:fill="E6E6E6"/>
            <w:noWrap/>
            <w:vAlign w:val="center"/>
            <w:hideMark/>
          </w:tcPr>
          <w:p w:rsidR="00AA74F4" w:rsidRPr="00EF2C13" w:rsidRDefault="00EF2C13" w:rsidP="003C0E98">
            <w:pPr>
              <w:jc w:val="right"/>
              <w:rPr>
                <w:rFonts w:ascii="Cambria" w:hAnsi="Cambria" w:cs="Arial"/>
                <w:b/>
                <w:bCs/>
                <w:sz w:val="18"/>
                <w:szCs w:val="18"/>
              </w:rPr>
            </w:pPr>
            <w:r w:rsidRPr="00EF2C13">
              <w:rPr>
                <w:rFonts w:ascii="Cambria" w:hAnsi="Cambria" w:cs="Arial"/>
                <w:b/>
                <w:bCs/>
                <w:sz w:val="18"/>
                <w:szCs w:val="18"/>
              </w:rPr>
              <w:t>172 963</w:t>
            </w:r>
          </w:p>
        </w:tc>
      </w:tr>
      <w:tr w:rsidR="00576022" w:rsidRPr="009A20BC" w:rsidTr="00FA3D94">
        <w:trPr>
          <w:trHeight w:val="240"/>
        </w:trPr>
        <w:tc>
          <w:tcPr>
            <w:tcW w:w="260" w:type="dxa"/>
            <w:tcBorders>
              <w:top w:val="nil"/>
              <w:left w:val="single" w:sz="4" w:space="0" w:color="auto"/>
              <w:bottom w:val="single" w:sz="4" w:space="0" w:color="auto"/>
              <w:right w:val="single" w:sz="4" w:space="0" w:color="auto"/>
            </w:tcBorders>
            <w:shd w:val="clear" w:color="auto" w:fill="auto"/>
            <w:noWrap/>
            <w:vAlign w:val="center"/>
            <w:hideMark/>
          </w:tcPr>
          <w:p w:rsidR="00576022" w:rsidRPr="00EF2C13" w:rsidRDefault="00576022" w:rsidP="00576022">
            <w:pPr>
              <w:jc w:val="center"/>
              <w:rPr>
                <w:rFonts w:ascii="Cambria" w:hAnsi="Cambria" w:cs="Arial"/>
                <w:sz w:val="18"/>
                <w:szCs w:val="18"/>
              </w:rPr>
            </w:pPr>
            <w:r w:rsidRPr="00EF2C13">
              <w:rPr>
                <w:rFonts w:ascii="Cambria" w:hAnsi="Cambria" w:cs="Arial"/>
                <w:sz w:val="18"/>
                <w:szCs w:val="18"/>
              </w:rPr>
              <w:t> </w:t>
            </w:r>
          </w:p>
        </w:tc>
        <w:tc>
          <w:tcPr>
            <w:tcW w:w="6591" w:type="dxa"/>
            <w:tcBorders>
              <w:top w:val="nil"/>
              <w:left w:val="nil"/>
              <w:bottom w:val="single" w:sz="4" w:space="0" w:color="auto"/>
              <w:right w:val="single" w:sz="4" w:space="0" w:color="auto"/>
            </w:tcBorders>
            <w:shd w:val="clear" w:color="auto" w:fill="auto"/>
            <w:noWrap/>
            <w:vAlign w:val="bottom"/>
            <w:hideMark/>
          </w:tcPr>
          <w:p w:rsidR="00576022" w:rsidRPr="00EF2C13" w:rsidRDefault="00576022" w:rsidP="00576022">
            <w:pPr>
              <w:ind w:firstLineChars="200" w:firstLine="360"/>
              <w:rPr>
                <w:rFonts w:ascii="Cambria" w:hAnsi="Cambria" w:cs="Arial"/>
                <w:sz w:val="18"/>
                <w:szCs w:val="18"/>
              </w:rPr>
            </w:pPr>
            <w:r w:rsidRPr="00EF2C13">
              <w:rPr>
                <w:rFonts w:ascii="Cambria" w:hAnsi="Cambria" w:cs="Arial"/>
                <w:sz w:val="18"/>
                <w:szCs w:val="18"/>
              </w:rPr>
              <w:t xml:space="preserve">   Персонал</w:t>
            </w:r>
          </w:p>
        </w:tc>
        <w:tc>
          <w:tcPr>
            <w:tcW w:w="1240" w:type="dxa"/>
            <w:tcBorders>
              <w:top w:val="nil"/>
              <w:left w:val="nil"/>
              <w:bottom w:val="single" w:sz="4" w:space="0" w:color="auto"/>
              <w:right w:val="single" w:sz="4" w:space="0" w:color="auto"/>
            </w:tcBorders>
            <w:shd w:val="clear" w:color="auto" w:fill="auto"/>
            <w:noWrap/>
            <w:vAlign w:val="bottom"/>
            <w:hideMark/>
          </w:tcPr>
          <w:p w:rsidR="00576022" w:rsidRPr="00EF2C13" w:rsidRDefault="00576022" w:rsidP="00576022">
            <w:pPr>
              <w:jc w:val="right"/>
              <w:rPr>
                <w:rFonts w:ascii="Cambria" w:hAnsi="Cambria" w:cs="Arial"/>
                <w:sz w:val="18"/>
                <w:szCs w:val="18"/>
              </w:rPr>
            </w:pPr>
            <w:r w:rsidRPr="00EF2C13">
              <w:rPr>
                <w:rFonts w:ascii="Cambria" w:hAnsi="Cambria" w:cs="Arial"/>
                <w:sz w:val="18"/>
                <w:szCs w:val="18"/>
              </w:rPr>
              <w:t> </w:t>
            </w:r>
          </w:p>
        </w:tc>
        <w:tc>
          <w:tcPr>
            <w:tcW w:w="1120" w:type="dxa"/>
            <w:tcBorders>
              <w:top w:val="nil"/>
              <w:left w:val="nil"/>
              <w:bottom w:val="single" w:sz="4" w:space="0" w:color="auto"/>
              <w:right w:val="single" w:sz="4" w:space="0" w:color="auto"/>
            </w:tcBorders>
            <w:shd w:val="clear" w:color="auto" w:fill="auto"/>
            <w:noWrap/>
            <w:vAlign w:val="bottom"/>
            <w:hideMark/>
          </w:tcPr>
          <w:p w:rsidR="00576022" w:rsidRPr="00EF2C13" w:rsidRDefault="00576022" w:rsidP="00576022">
            <w:pPr>
              <w:jc w:val="right"/>
              <w:rPr>
                <w:rFonts w:ascii="Cambria" w:hAnsi="Cambria" w:cs="Arial"/>
                <w:sz w:val="18"/>
                <w:szCs w:val="18"/>
              </w:rPr>
            </w:pPr>
            <w:r w:rsidRPr="00EF2C13">
              <w:rPr>
                <w:rFonts w:ascii="Cambria" w:hAnsi="Cambria" w:cs="Arial"/>
                <w:sz w:val="18"/>
                <w:szCs w:val="18"/>
              </w:rPr>
              <w:t> </w:t>
            </w:r>
          </w:p>
        </w:tc>
        <w:tc>
          <w:tcPr>
            <w:tcW w:w="1134" w:type="dxa"/>
            <w:tcBorders>
              <w:top w:val="nil"/>
              <w:left w:val="nil"/>
              <w:bottom w:val="single" w:sz="4" w:space="0" w:color="auto"/>
              <w:right w:val="single" w:sz="4" w:space="0" w:color="auto"/>
            </w:tcBorders>
            <w:shd w:val="clear" w:color="auto" w:fill="auto"/>
            <w:noWrap/>
            <w:hideMark/>
          </w:tcPr>
          <w:p w:rsidR="00576022" w:rsidRPr="00EF2C13" w:rsidRDefault="00576022" w:rsidP="00576022">
            <w:pPr>
              <w:jc w:val="right"/>
              <w:rPr>
                <w:rFonts w:ascii="Cambria" w:hAnsi="Cambria" w:cs="Arial"/>
                <w:sz w:val="18"/>
                <w:szCs w:val="18"/>
              </w:rPr>
            </w:pPr>
            <w:r w:rsidRPr="00EF2C13">
              <w:t>28 521</w:t>
            </w:r>
          </w:p>
        </w:tc>
      </w:tr>
      <w:tr w:rsidR="00576022" w:rsidRPr="009A20BC" w:rsidTr="00FA3D94">
        <w:trPr>
          <w:trHeight w:val="240"/>
        </w:trPr>
        <w:tc>
          <w:tcPr>
            <w:tcW w:w="260" w:type="dxa"/>
            <w:tcBorders>
              <w:top w:val="nil"/>
              <w:left w:val="single" w:sz="4" w:space="0" w:color="auto"/>
              <w:bottom w:val="single" w:sz="4" w:space="0" w:color="auto"/>
              <w:right w:val="single" w:sz="4" w:space="0" w:color="auto"/>
            </w:tcBorders>
            <w:shd w:val="clear" w:color="auto" w:fill="auto"/>
            <w:noWrap/>
            <w:vAlign w:val="center"/>
            <w:hideMark/>
          </w:tcPr>
          <w:p w:rsidR="00576022" w:rsidRPr="00EF2C13" w:rsidRDefault="00576022" w:rsidP="00576022">
            <w:pPr>
              <w:jc w:val="center"/>
              <w:rPr>
                <w:rFonts w:ascii="Cambria" w:hAnsi="Cambria" w:cs="Arial"/>
                <w:sz w:val="18"/>
                <w:szCs w:val="18"/>
              </w:rPr>
            </w:pPr>
            <w:r w:rsidRPr="00EF2C13">
              <w:rPr>
                <w:rFonts w:ascii="Cambria" w:hAnsi="Cambria" w:cs="Arial"/>
                <w:sz w:val="18"/>
                <w:szCs w:val="18"/>
              </w:rPr>
              <w:t> </w:t>
            </w:r>
          </w:p>
        </w:tc>
        <w:tc>
          <w:tcPr>
            <w:tcW w:w="6591" w:type="dxa"/>
            <w:tcBorders>
              <w:top w:val="nil"/>
              <w:left w:val="nil"/>
              <w:bottom w:val="single" w:sz="4" w:space="0" w:color="auto"/>
              <w:right w:val="single" w:sz="4" w:space="0" w:color="auto"/>
            </w:tcBorders>
            <w:shd w:val="clear" w:color="auto" w:fill="auto"/>
            <w:noWrap/>
            <w:vAlign w:val="bottom"/>
            <w:hideMark/>
          </w:tcPr>
          <w:p w:rsidR="00576022" w:rsidRPr="00EF2C13" w:rsidRDefault="00576022" w:rsidP="00576022">
            <w:pPr>
              <w:ind w:firstLineChars="200" w:firstLine="360"/>
              <w:rPr>
                <w:rFonts w:ascii="Cambria" w:hAnsi="Cambria" w:cs="Arial"/>
                <w:sz w:val="18"/>
                <w:szCs w:val="18"/>
              </w:rPr>
            </w:pPr>
            <w:r w:rsidRPr="00EF2C13">
              <w:rPr>
                <w:rFonts w:ascii="Cambria" w:hAnsi="Cambria" w:cs="Arial"/>
                <w:sz w:val="18"/>
                <w:szCs w:val="18"/>
              </w:rPr>
              <w:t xml:space="preserve">   Издръжка</w:t>
            </w:r>
          </w:p>
        </w:tc>
        <w:tc>
          <w:tcPr>
            <w:tcW w:w="1240" w:type="dxa"/>
            <w:tcBorders>
              <w:top w:val="nil"/>
              <w:left w:val="nil"/>
              <w:bottom w:val="single" w:sz="4" w:space="0" w:color="auto"/>
              <w:right w:val="single" w:sz="4" w:space="0" w:color="auto"/>
            </w:tcBorders>
            <w:shd w:val="clear" w:color="auto" w:fill="auto"/>
            <w:noWrap/>
            <w:vAlign w:val="bottom"/>
            <w:hideMark/>
          </w:tcPr>
          <w:p w:rsidR="00576022" w:rsidRPr="00EF2C13" w:rsidRDefault="00576022" w:rsidP="00576022">
            <w:pPr>
              <w:jc w:val="right"/>
              <w:rPr>
                <w:rFonts w:ascii="Cambria" w:hAnsi="Cambria" w:cs="Arial"/>
                <w:sz w:val="18"/>
                <w:szCs w:val="18"/>
              </w:rPr>
            </w:pPr>
            <w:r w:rsidRPr="00EF2C13">
              <w:rPr>
                <w:rFonts w:ascii="Cambria" w:hAnsi="Cambria" w:cs="Arial"/>
                <w:sz w:val="18"/>
                <w:szCs w:val="18"/>
              </w:rPr>
              <w:t> </w:t>
            </w:r>
          </w:p>
        </w:tc>
        <w:tc>
          <w:tcPr>
            <w:tcW w:w="1120" w:type="dxa"/>
            <w:tcBorders>
              <w:top w:val="nil"/>
              <w:left w:val="nil"/>
              <w:bottom w:val="single" w:sz="4" w:space="0" w:color="auto"/>
              <w:right w:val="single" w:sz="4" w:space="0" w:color="auto"/>
            </w:tcBorders>
            <w:shd w:val="clear" w:color="auto" w:fill="auto"/>
            <w:noWrap/>
            <w:vAlign w:val="bottom"/>
            <w:hideMark/>
          </w:tcPr>
          <w:p w:rsidR="00576022" w:rsidRPr="00EF2C13" w:rsidRDefault="00576022" w:rsidP="00576022">
            <w:pPr>
              <w:jc w:val="right"/>
              <w:rPr>
                <w:rFonts w:ascii="Cambria" w:hAnsi="Cambria" w:cs="Arial"/>
                <w:sz w:val="18"/>
                <w:szCs w:val="18"/>
              </w:rPr>
            </w:pPr>
            <w:r w:rsidRPr="00EF2C13">
              <w:rPr>
                <w:rFonts w:ascii="Cambria" w:hAnsi="Cambria" w:cs="Arial"/>
                <w:sz w:val="18"/>
                <w:szCs w:val="18"/>
              </w:rPr>
              <w:t> </w:t>
            </w:r>
          </w:p>
        </w:tc>
        <w:tc>
          <w:tcPr>
            <w:tcW w:w="1134" w:type="dxa"/>
            <w:tcBorders>
              <w:top w:val="nil"/>
              <w:left w:val="nil"/>
              <w:bottom w:val="single" w:sz="4" w:space="0" w:color="auto"/>
              <w:right w:val="single" w:sz="4" w:space="0" w:color="auto"/>
            </w:tcBorders>
            <w:shd w:val="clear" w:color="auto" w:fill="auto"/>
            <w:noWrap/>
            <w:hideMark/>
          </w:tcPr>
          <w:p w:rsidR="00576022" w:rsidRPr="00EF2C13" w:rsidRDefault="00576022" w:rsidP="00576022">
            <w:pPr>
              <w:jc w:val="right"/>
              <w:rPr>
                <w:rFonts w:ascii="Cambria" w:hAnsi="Cambria" w:cs="Arial"/>
                <w:sz w:val="18"/>
                <w:szCs w:val="18"/>
              </w:rPr>
            </w:pPr>
            <w:r w:rsidRPr="00EF2C13">
              <w:t>144 442</w:t>
            </w:r>
          </w:p>
        </w:tc>
      </w:tr>
      <w:tr w:rsidR="00AA74F4" w:rsidRPr="009A20BC" w:rsidTr="00C34F9E">
        <w:trPr>
          <w:trHeight w:val="240"/>
        </w:trPr>
        <w:tc>
          <w:tcPr>
            <w:tcW w:w="260" w:type="dxa"/>
            <w:tcBorders>
              <w:top w:val="nil"/>
              <w:left w:val="single" w:sz="4" w:space="0" w:color="auto"/>
              <w:bottom w:val="single" w:sz="4" w:space="0" w:color="auto"/>
              <w:right w:val="single" w:sz="4" w:space="0" w:color="auto"/>
            </w:tcBorders>
            <w:shd w:val="clear" w:color="auto" w:fill="auto"/>
            <w:noWrap/>
            <w:vAlign w:val="center"/>
            <w:hideMark/>
          </w:tcPr>
          <w:p w:rsidR="00AA74F4" w:rsidRPr="00EF2C13" w:rsidRDefault="00AA74F4" w:rsidP="00AA74F4">
            <w:pPr>
              <w:jc w:val="center"/>
              <w:rPr>
                <w:rFonts w:ascii="Cambria" w:hAnsi="Cambria" w:cs="Arial"/>
                <w:sz w:val="18"/>
                <w:szCs w:val="18"/>
              </w:rPr>
            </w:pPr>
            <w:r w:rsidRPr="00EF2C13">
              <w:rPr>
                <w:rFonts w:ascii="Cambria" w:hAnsi="Cambria" w:cs="Arial"/>
                <w:sz w:val="18"/>
                <w:szCs w:val="18"/>
              </w:rPr>
              <w:t> </w:t>
            </w:r>
          </w:p>
        </w:tc>
        <w:tc>
          <w:tcPr>
            <w:tcW w:w="6591" w:type="dxa"/>
            <w:tcBorders>
              <w:top w:val="nil"/>
              <w:left w:val="nil"/>
              <w:bottom w:val="single" w:sz="4" w:space="0" w:color="auto"/>
              <w:right w:val="single" w:sz="4" w:space="0" w:color="auto"/>
            </w:tcBorders>
            <w:shd w:val="clear" w:color="auto" w:fill="auto"/>
            <w:noWrap/>
            <w:vAlign w:val="bottom"/>
            <w:hideMark/>
          </w:tcPr>
          <w:p w:rsidR="00AA74F4" w:rsidRPr="00EF2C13" w:rsidRDefault="00AA74F4" w:rsidP="00AA74F4">
            <w:pPr>
              <w:ind w:firstLineChars="200" w:firstLine="360"/>
              <w:rPr>
                <w:rFonts w:ascii="Cambria" w:hAnsi="Cambria" w:cs="Arial"/>
                <w:sz w:val="18"/>
                <w:szCs w:val="18"/>
              </w:rPr>
            </w:pPr>
            <w:r w:rsidRPr="00EF2C13">
              <w:rPr>
                <w:rFonts w:ascii="Cambria" w:hAnsi="Cambria" w:cs="Arial"/>
                <w:sz w:val="18"/>
                <w:szCs w:val="18"/>
              </w:rPr>
              <w:t xml:space="preserve">   Капиталови разходи</w:t>
            </w:r>
          </w:p>
        </w:tc>
        <w:tc>
          <w:tcPr>
            <w:tcW w:w="1240" w:type="dxa"/>
            <w:tcBorders>
              <w:top w:val="nil"/>
              <w:left w:val="nil"/>
              <w:bottom w:val="single" w:sz="4" w:space="0" w:color="auto"/>
              <w:right w:val="single" w:sz="4" w:space="0" w:color="auto"/>
            </w:tcBorders>
            <w:shd w:val="clear" w:color="auto" w:fill="auto"/>
            <w:noWrap/>
            <w:vAlign w:val="bottom"/>
            <w:hideMark/>
          </w:tcPr>
          <w:p w:rsidR="00AA74F4" w:rsidRPr="00EF2C13" w:rsidRDefault="00AA74F4" w:rsidP="00AA74F4">
            <w:pPr>
              <w:jc w:val="right"/>
              <w:rPr>
                <w:rFonts w:ascii="Cambria" w:hAnsi="Cambria" w:cs="Arial"/>
                <w:sz w:val="18"/>
                <w:szCs w:val="18"/>
              </w:rPr>
            </w:pPr>
            <w:r w:rsidRPr="00EF2C13">
              <w:rPr>
                <w:rFonts w:ascii="Cambria" w:hAnsi="Cambria" w:cs="Arial"/>
                <w:sz w:val="18"/>
                <w:szCs w:val="18"/>
              </w:rPr>
              <w:t> </w:t>
            </w:r>
          </w:p>
        </w:tc>
        <w:tc>
          <w:tcPr>
            <w:tcW w:w="1120" w:type="dxa"/>
            <w:tcBorders>
              <w:top w:val="nil"/>
              <w:left w:val="nil"/>
              <w:bottom w:val="single" w:sz="4" w:space="0" w:color="auto"/>
              <w:right w:val="single" w:sz="4" w:space="0" w:color="auto"/>
            </w:tcBorders>
            <w:shd w:val="clear" w:color="auto" w:fill="auto"/>
            <w:noWrap/>
            <w:vAlign w:val="bottom"/>
            <w:hideMark/>
          </w:tcPr>
          <w:p w:rsidR="00AA74F4" w:rsidRPr="00EF2C13" w:rsidRDefault="00AA74F4" w:rsidP="00AA74F4">
            <w:pPr>
              <w:jc w:val="right"/>
              <w:rPr>
                <w:rFonts w:ascii="Cambria" w:hAnsi="Cambria" w:cs="Arial"/>
                <w:sz w:val="18"/>
                <w:szCs w:val="18"/>
              </w:rPr>
            </w:pPr>
            <w:r w:rsidRPr="00EF2C13">
              <w:rPr>
                <w:rFonts w:ascii="Cambria" w:hAnsi="Cambria" w:cs="Arial"/>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AA74F4" w:rsidRPr="00EF2C13" w:rsidRDefault="00AA74F4" w:rsidP="00AA74F4">
            <w:pPr>
              <w:jc w:val="right"/>
              <w:rPr>
                <w:rFonts w:ascii="Cambria" w:hAnsi="Cambria" w:cs="Arial"/>
                <w:sz w:val="18"/>
                <w:szCs w:val="18"/>
              </w:rPr>
            </w:pPr>
            <w:r w:rsidRPr="00EF2C13">
              <w:rPr>
                <w:rFonts w:ascii="Cambria" w:hAnsi="Cambria" w:cs="Arial"/>
                <w:sz w:val="18"/>
                <w:szCs w:val="18"/>
              </w:rPr>
              <w:t> </w:t>
            </w:r>
          </w:p>
        </w:tc>
      </w:tr>
      <w:tr w:rsidR="00AA74F4" w:rsidRPr="009A20BC" w:rsidTr="00C34F9E">
        <w:trPr>
          <w:trHeight w:val="240"/>
        </w:trPr>
        <w:tc>
          <w:tcPr>
            <w:tcW w:w="260" w:type="dxa"/>
            <w:tcBorders>
              <w:top w:val="nil"/>
              <w:left w:val="single" w:sz="4" w:space="0" w:color="auto"/>
              <w:bottom w:val="single" w:sz="4" w:space="0" w:color="auto"/>
              <w:right w:val="single" w:sz="4" w:space="0" w:color="auto"/>
            </w:tcBorders>
            <w:shd w:val="clear" w:color="D9D9D9" w:fill="E6E6E6"/>
            <w:noWrap/>
            <w:vAlign w:val="center"/>
            <w:hideMark/>
          </w:tcPr>
          <w:p w:rsidR="00AA74F4" w:rsidRPr="00EF2C13" w:rsidRDefault="00AA74F4" w:rsidP="00AA74F4">
            <w:pPr>
              <w:jc w:val="center"/>
              <w:rPr>
                <w:rFonts w:ascii="Cambria" w:hAnsi="Cambria" w:cs="Arial"/>
                <w:b/>
                <w:bCs/>
                <w:sz w:val="18"/>
                <w:szCs w:val="18"/>
              </w:rPr>
            </w:pPr>
            <w:r w:rsidRPr="00EF2C13">
              <w:rPr>
                <w:rFonts w:ascii="Cambria" w:hAnsi="Cambria" w:cs="Arial"/>
                <w:b/>
                <w:bCs/>
                <w:sz w:val="18"/>
                <w:szCs w:val="18"/>
              </w:rPr>
              <w:t>ІІ.</w:t>
            </w:r>
          </w:p>
        </w:tc>
        <w:tc>
          <w:tcPr>
            <w:tcW w:w="6591" w:type="dxa"/>
            <w:tcBorders>
              <w:top w:val="nil"/>
              <w:left w:val="nil"/>
              <w:bottom w:val="single" w:sz="4" w:space="0" w:color="auto"/>
              <w:right w:val="single" w:sz="4" w:space="0" w:color="auto"/>
            </w:tcBorders>
            <w:shd w:val="clear" w:color="D9D9D9" w:fill="E6E6E6"/>
            <w:noWrap/>
            <w:vAlign w:val="bottom"/>
            <w:hideMark/>
          </w:tcPr>
          <w:p w:rsidR="00AA74F4" w:rsidRPr="00EF2C13" w:rsidRDefault="00AA74F4" w:rsidP="00AA74F4">
            <w:pPr>
              <w:rPr>
                <w:rFonts w:ascii="Cambria" w:hAnsi="Cambria" w:cs="Arial"/>
                <w:b/>
                <w:bCs/>
                <w:sz w:val="18"/>
                <w:szCs w:val="18"/>
              </w:rPr>
            </w:pPr>
            <w:r w:rsidRPr="00EF2C13">
              <w:rPr>
                <w:rFonts w:ascii="Cambria" w:hAnsi="Cambria" w:cs="Arial"/>
                <w:b/>
                <w:bCs/>
                <w:sz w:val="18"/>
                <w:szCs w:val="18"/>
              </w:rPr>
              <w:t xml:space="preserve">Администрирани разходни параграфи по бюджета </w:t>
            </w:r>
          </w:p>
        </w:tc>
        <w:tc>
          <w:tcPr>
            <w:tcW w:w="1240" w:type="dxa"/>
            <w:tcBorders>
              <w:top w:val="nil"/>
              <w:left w:val="nil"/>
              <w:bottom w:val="single" w:sz="4" w:space="0" w:color="auto"/>
              <w:right w:val="single" w:sz="4" w:space="0" w:color="auto"/>
            </w:tcBorders>
            <w:shd w:val="clear" w:color="000000" w:fill="E6E6E6"/>
            <w:noWrap/>
            <w:vAlign w:val="center"/>
            <w:hideMark/>
          </w:tcPr>
          <w:p w:rsidR="00AA74F4" w:rsidRPr="00EF2C13" w:rsidRDefault="00AA74F4" w:rsidP="00AA74F4">
            <w:pPr>
              <w:jc w:val="right"/>
              <w:rPr>
                <w:rFonts w:ascii="Cambria" w:hAnsi="Cambria" w:cs="Arial"/>
                <w:b/>
                <w:bCs/>
                <w:sz w:val="18"/>
                <w:szCs w:val="18"/>
              </w:rPr>
            </w:pPr>
            <w:r w:rsidRPr="00EF2C13">
              <w:rPr>
                <w:rFonts w:ascii="Cambria" w:hAnsi="Cambria" w:cs="Arial"/>
                <w:b/>
                <w:bCs/>
                <w:sz w:val="18"/>
                <w:szCs w:val="18"/>
              </w:rPr>
              <w:t>0</w:t>
            </w:r>
          </w:p>
        </w:tc>
        <w:tc>
          <w:tcPr>
            <w:tcW w:w="1120" w:type="dxa"/>
            <w:tcBorders>
              <w:top w:val="nil"/>
              <w:left w:val="nil"/>
              <w:bottom w:val="single" w:sz="4" w:space="0" w:color="auto"/>
              <w:right w:val="single" w:sz="4" w:space="0" w:color="auto"/>
            </w:tcBorders>
            <w:shd w:val="clear" w:color="000000" w:fill="E6E6E6"/>
            <w:noWrap/>
            <w:vAlign w:val="center"/>
            <w:hideMark/>
          </w:tcPr>
          <w:p w:rsidR="00AA74F4" w:rsidRPr="00EF2C13" w:rsidRDefault="00AA74F4" w:rsidP="00AA74F4">
            <w:pPr>
              <w:jc w:val="right"/>
              <w:rPr>
                <w:rFonts w:ascii="Cambria" w:hAnsi="Cambria" w:cs="Arial"/>
                <w:b/>
                <w:bCs/>
                <w:sz w:val="18"/>
                <w:szCs w:val="18"/>
              </w:rPr>
            </w:pPr>
            <w:r w:rsidRPr="00EF2C13">
              <w:rPr>
                <w:rFonts w:ascii="Cambria" w:hAnsi="Cambria" w:cs="Arial"/>
                <w:b/>
                <w:bCs/>
                <w:sz w:val="18"/>
                <w:szCs w:val="18"/>
              </w:rPr>
              <w:t>0</w:t>
            </w:r>
          </w:p>
        </w:tc>
        <w:tc>
          <w:tcPr>
            <w:tcW w:w="1134" w:type="dxa"/>
            <w:tcBorders>
              <w:top w:val="nil"/>
              <w:left w:val="nil"/>
              <w:bottom w:val="single" w:sz="4" w:space="0" w:color="auto"/>
              <w:right w:val="single" w:sz="4" w:space="0" w:color="auto"/>
            </w:tcBorders>
            <w:shd w:val="clear" w:color="000000" w:fill="E6E6E6"/>
            <w:noWrap/>
            <w:vAlign w:val="center"/>
            <w:hideMark/>
          </w:tcPr>
          <w:p w:rsidR="00AA74F4" w:rsidRPr="00EF2C13" w:rsidRDefault="00AA74F4" w:rsidP="00AA74F4">
            <w:pPr>
              <w:jc w:val="right"/>
              <w:rPr>
                <w:rFonts w:ascii="Cambria" w:hAnsi="Cambria" w:cs="Arial"/>
                <w:b/>
                <w:bCs/>
                <w:sz w:val="18"/>
                <w:szCs w:val="18"/>
              </w:rPr>
            </w:pPr>
            <w:r w:rsidRPr="00EF2C13">
              <w:rPr>
                <w:rFonts w:ascii="Cambria" w:hAnsi="Cambria" w:cs="Arial"/>
                <w:b/>
                <w:bCs/>
                <w:sz w:val="18"/>
                <w:szCs w:val="18"/>
              </w:rPr>
              <w:t>0</w:t>
            </w:r>
          </w:p>
        </w:tc>
      </w:tr>
      <w:tr w:rsidR="00AA74F4" w:rsidRPr="009A20BC" w:rsidTr="00C34F9E">
        <w:trPr>
          <w:trHeight w:val="240"/>
        </w:trPr>
        <w:tc>
          <w:tcPr>
            <w:tcW w:w="260" w:type="dxa"/>
            <w:tcBorders>
              <w:top w:val="nil"/>
              <w:left w:val="single" w:sz="4" w:space="0" w:color="auto"/>
              <w:bottom w:val="single" w:sz="4" w:space="0" w:color="auto"/>
              <w:right w:val="single" w:sz="4" w:space="0" w:color="auto"/>
            </w:tcBorders>
            <w:shd w:val="clear" w:color="auto" w:fill="auto"/>
            <w:noWrap/>
            <w:vAlign w:val="center"/>
            <w:hideMark/>
          </w:tcPr>
          <w:p w:rsidR="00AA74F4" w:rsidRPr="00EF2C13" w:rsidRDefault="00AA74F4" w:rsidP="00AA74F4">
            <w:pPr>
              <w:jc w:val="center"/>
              <w:rPr>
                <w:rFonts w:ascii="Cambria" w:hAnsi="Cambria" w:cs="Arial"/>
                <w:sz w:val="18"/>
                <w:szCs w:val="18"/>
              </w:rPr>
            </w:pPr>
            <w:r w:rsidRPr="00EF2C13">
              <w:rPr>
                <w:rFonts w:ascii="Cambria" w:hAnsi="Cambria" w:cs="Arial"/>
                <w:sz w:val="18"/>
                <w:szCs w:val="18"/>
              </w:rPr>
              <w:t> </w:t>
            </w:r>
          </w:p>
        </w:tc>
        <w:tc>
          <w:tcPr>
            <w:tcW w:w="6591" w:type="dxa"/>
            <w:tcBorders>
              <w:top w:val="nil"/>
              <w:left w:val="nil"/>
              <w:bottom w:val="single" w:sz="4" w:space="0" w:color="auto"/>
              <w:right w:val="single" w:sz="4" w:space="0" w:color="auto"/>
            </w:tcBorders>
            <w:shd w:val="clear" w:color="auto" w:fill="auto"/>
            <w:noWrap/>
            <w:vAlign w:val="bottom"/>
            <w:hideMark/>
          </w:tcPr>
          <w:p w:rsidR="00AA74F4" w:rsidRPr="00EF2C13" w:rsidRDefault="00AA74F4" w:rsidP="00AA74F4">
            <w:pPr>
              <w:ind w:firstLineChars="100" w:firstLine="180"/>
              <w:rPr>
                <w:rFonts w:ascii="Cambria" w:hAnsi="Cambria" w:cs="Arial"/>
                <w:sz w:val="18"/>
                <w:szCs w:val="18"/>
              </w:rPr>
            </w:pPr>
            <w:r w:rsidRPr="00EF2C13">
              <w:rPr>
                <w:rFonts w:ascii="Cambria" w:hAnsi="Cambria" w:cs="Arial"/>
                <w:sz w:val="18"/>
                <w:szCs w:val="18"/>
              </w:rPr>
              <w:t> </w:t>
            </w:r>
          </w:p>
        </w:tc>
        <w:tc>
          <w:tcPr>
            <w:tcW w:w="1240" w:type="dxa"/>
            <w:tcBorders>
              <w:top w:val="nil"/>
              <w:left w:val="nil"/>
              <w:bottom w:val="single" w:sz="4" w:space="0" w:color="auto"/>
              <w:right w:val="single" w:sz="4" w:space="0" w:color="auto"/>
            </w:tcBorders>
            <w:shd w:val="clear" w:color="auto" w:fill="auto"/>
            <w:noWrap/>
            <w:vAlign w:val="bottom"/>
            <w:hideMark/>
          </w:tcPr>
          <w:p w:rsidR="00AA74F4" w:rsidRPr="00EF2C13" w:rsidRDefault="00AA74F4" w:rsidP="00AA74F4">
            <w:pPr>
              <w:jc w:val="right"/>
              <w:rPr>
                <w:rFonts w:ascii="Cambria" w:hAnsi="Cambria" w:cs="Arial"/>
                <w:sz w:val="18"/>
                <w:szCs w:val="18"/>
              </w:rPr>
            </w:pPr>
            <w:r w:rsidRPr="00EF2C13">
              <w:rPr>
                <w:rFonts w:ascii="Cambria" w:hAnsi="Cambria" w:cs="Arial"/>
                <w:sz w:val="18"/>
                <w:szCs w:val="18"/>
              </w:rPr>
              <w:t> </w:t>
            </w:r>
          </w:p>
        </w:tc>
        <w:tc>
          <w:tcPr>
            <w:tcW w:w="1120" w:type="dxa"/>
            <w:tcBorders>
              <w:top w:val="nil"/>
              <w:left w:val="nil"/>
              <w:bottom w:val="single" w:sz="4" w:space="0" w:color="auto"/>
              <w:right w:val="single" w:sz="4" w:space="0" w:color="auto"/>
            </w:tcBorders>
            <w:shd w:val="clear" w:color="auto" w:fill="auto"/>
            <w:noWrap/>
            <w:vAlign w:val="bottom"/>
            <w:hideMark/>
          </w:tcPr>
          <w:p w:rsidR="00AA74F4" w:rsidRPr="00EF2C13" w:rsidRDefault="00AA74F4" w:rsidP="00AA74F4">
            <w:pPr>
              <w:jc w:val="right"/>
              <w:rPr>
                <w:rFonts w:ascii="Cambria" w:hAnsi="Cambria" w:cs="Arial"/>
                <w:sz w:val="18"/>
                <w:szCs w:val="18"/>
              </w:rPr>
            </w:pPr>
            <w:r w:rsidRPr="00EF2C13">
              <w:rPr>
                <w:rFonts w:ascii="Cambria" w:hAnsi="Cambria" w:cs="Arial"/>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AA74F4" w:rsidRPr="00EF2C13" w:rsidRDefault="00AA74F4" w:rsidP="00AA74F4">
            <w:pPr>
              <w:jc w:val="right"/>
              <w:rPr>
                <w:rFonts w:ascii="Cambria" w:hAnsi="Cambria" w:cs="Arial"/>
                <w:sz w:val="18"/>
                <w:szCs w:val="18"/>
              </w:rPr>
            </w:pPr>
            <w:r w:rsidRPr="00EF2C13">
              <w:rPr>
                <w:rFonts w:ascii="Cambria" w:hAnsi="Cambria" w:cs="Arial"/>
                <w:sz w:val="18"/>
                <w:szCs w:val="18"/>
              </w:rPr>
              <w:t> </w:t>
            </w:r>
          </w:p>
        </w:tc>
      </w:tr>
      <w:tr w:rsidR="00AA74F4" w:rsidRPr="009A20BC" w:rsidTr="00C34F9E">
        <w:trPr>
          <w:trHeight w:val="480"/>
        </w:trPr>
        <w:tc>
          <w:tcPr>
            <w:tcW w:w="260" w:type="dxa"/>
            <w:tcBorders>
              <w:top w:val="nil"/>
              <w:left w:val="single" w:sz="4" w:space="0" w:color="auto"/>
              <w:bottom w:val="single" w:sz="4" w:space="0" w:color="auto"/>
              <w:right w:val="single" w:sz="4" w:space="0" w:color="auto"/>
            </w:tcBorders>
            <w:shd w:val="clear" w:color="D9D9D9" w:fill="E6E6E6"/>
            <w:noWrap/>
            <w:vAlign w:val="center"/>
            <w:hideMark/>
          </w:tcPr>
          <w:p w:rsidR="00AA74F4" w:rsidRPr="00EF2C13" w:rsidRDefault="00AA74F4" w:rsidP="00AA74F4">
            <w:pPr>
              <w:jc w:val="center"/>
              <w:rPr>
                <w:rFonts w:ascii="Cambria" w:hAnsi="Cambria" w:cs="Arial"/>
                <w:b/>
                <w:bCs/>
                <w:sz w:val="18"/>
                <w:szCs w:val="18"/>
                <w:u w:val="single"/>
              </w:rPr>
            </w:pPr>
            <w:r w:rsidRPr="00EF2C13">
              <w:rPr>
                <w:rFonts w:ascii="Cambria" w:hAnsi="Cambria" w:cs="Arial"/>
                <w:b/>
                <w:bCs/>
                <w:sz w:val="18"/>
                <w:szCs w:val="18"/>
                <w:u w:val="single"/>
              </w:rPr>
              <w:t>ІІІ.</w:t>
            </w:r>
          </w:p>
        </w:tc>
        <w:tc>
          <w:tcPr>
            <w:tcW w:w="6591" w:type="dxa"/>
            <w:tcBorders>
              <w:top w:val="nil"/>
              <w:left w:val="nil"/>
              <w:bottom w:val="single" w:sz="4" w:space="0" w:color="auto"/>
              <w:right w:val="single" w:sz="4" w:space="0" w:color="auto"/>
            </w:tcBorders>
            <w:shd w:val="clear" w:color="D9D9D9" w:fill="E6E6E6"/>
            <w:vAlign w:val="bottom"/>
            <w:hideMark/>
          </w:tcPr>
          <w:p w:rsidR="00AA74F4" w:rsidRPr="00EF2C13" w:rsidRDefault="00AA74F4" w:rsidP="00AA74F4">
            <w:pPr>
              <w:rPr>
                <w:rFonts w:ascii="Cambria" w:hAnsi="Cambria" w:cs="Arial"/>
                <w:b/>
                <w:bCs/>
                <w:sz w:val="18"/>
                <w:szCs w:val="18"/>
                <w:u w:val="single"/>
              </w:rPr>
            </w:pPr>
            <w:r w:rsidRPr="00EF2C13">
              <w:rPr>
                <w:rFonts w:ascii="Cambria" w:hAnsi="Cambria" w:cs="Arial"/>
                <w:b/>
                <w:bCs/>
                <w:sz w:val="18"/>
                <w:szCs w:val="18"/>
                <w:u w:val="single"/>
              </w:rPr>
              <w:t>Администрирани разходни параграфи по други бюджети и сметки за средства от ЕС</w:t>
            </w:r>
          </w:p>
        </w:tc>
        <w:tc>
          <w:tcPr>
            <w:tcW w:w="1240" w:type="dxa"/>
            <w:tcBorders>
              <w:top w:val="nil"/>
              <w:left w:val="nil"/>
              <w:bottom w:val="single" w:sz="4" w:space="0" w:color="auto"/>
              <w:right w:val="single" w:sz="4" w:space="0" w:color="auto"/>
            </w:tcBorders>
            <w:shd w:val="clear" w:color="000000" w:fill="E6E6E6"/>
            <w:noWrap/>
            <w:vAlign w:val="center"/>
            <w:hideMark/>
          </w:tcPr>
          <w:p w:rsidR="00AA74F4" w:rsidRPr="00EF2C13" w:rsidRDefault="00AA74F4" w:rsidP="00AA74F4">
            <w:pPr>
              <w:jc w:val="right"/>
              <w:rPr>
                <w:rFonts w:ascii="Cambria" w:hAnsi="Cambria" w:cs="Arial"/>
                <w:b/>
                <w:bCs/>
                <w:sz w:val="18"/>
                <w:szCs w:val="18"/>
              </w:rPr>
            </w:pPr>
            <w:r w:rsidRPr="00EF2C13">
              <w:rPr>
                <w:rFonts w:ascii="Cambria" w:hAnsi="Cambria" w:cs="Arial"/>
                <w:b/>
                <w:bCs/>
                <w:sz w:val="18"/>
                <w:szCs w:val="18"/>
              </w:rPr>
              <w:t>0</w:t>
            </w:r>
          </w:p>
        </w:tc>
        <w:tc>
          <w:tcPr>
            <w:tcW w:w="1120" w:type="dxa"/>
            <w:tcBorders>
              <w:top w:val="nil"/>
              <w:left w:val="nil"/>
              <w:bottom w:val="single" w:sz="4" w:space="0" w:color="auto"/>
              <w:right w:val="single" w:sz="4" w:space="0" w:color="auto"/>
            </w:tcBorders>
            <w:shd w:val="clear" w:color="000000" w:fill="E6E6E6"/>
            <w:noWrap/>
            <w:vAlign w:val="center"/>
            <w:hideMark/>
          </w:tcPr>
          <w:p w:rsidR="00AA74F4" w:rsidRPr="00EF2C13" w:rsidRDefault="00AA74F4" w:rsidP="00AA74F4">
            <w:pPr>
              <w:jc w:val="right"/>
              <w:rPr>
                <w:rFonts w:ascii="Cambria" w:hAnsi="Cambria" w:cs="Arial"/>
                <w:b/>
                <w:bCs/>
                <w:sz w:val="18"/>
                <w:szCs w:val="18"/>
              </w:rPr>
            </w:pPr>
            <w:r w:rsidRPr="00EF2C13">
              <w:rPr>
                <w:rFonts w:ascii="Cambria" w:hAnsi="Cambria" w:cs="Arial"/>
                <w:b/>
                <w:bCs/>
                <w:sz w:val="18"/>
                <w:szCs w:val="18"/>
              </w:rPr>
              <w:t>0</w:t>
            </w:r>
          </w:p>
        </w:tc>
        <w:tc>
          <w:tcPr>
            <w:tcW w:w="1134" w:type="dxa"/>
            <w:tcBorders>
              <w:top w:val="nil"/>
              <w:left w:val="nil"/>
              <w:bottom w:val="single" w:sz="4" w:space="0" w:color="auto"/>
              <w:right w:val="single" w:sz="4" w:space="0" w:color="auto"/>
            </w:tcBorders>
            <w:shd w:val="clear" w:color="000000" w:fill="E6E6E6"/>
            <w:noWrap/>
            <w:vAlign w:val="center"/>
            <w:hideMark/>
          </w:tcPr>
          <w:p w:rsidR="00AA74F4" w:rsidRPr="00EF2C13" w:rsidRDefault="00AA74F4" w:rsidP="00AA74F4">
            <w:pPr>
              <w:jc w:val="right"/>
              <w:rPr>
                <w:rFonts w:ascii="Cambria" w:hAnsi="Cambria" w:cs="Arial"/>
                <w:b/>
                <w:bCs/>
                <w:sz w:val="18"/>
                <w:szCs w:val="18"/>
              </w:rPr>
            </w:pPr>
            <w:r w:rsidRPr="00EF2C13">
              <w:rPr>
                <w:rFonts w:ascii="Cambria" w:hAnsi="Cambria" w:cs="Arial"/>
                <w:b/>
                <w:bCs/>
                <w:sz w:val="18"/>
                <w:szCs w:val="18"/>
              </w:rPr>
              <w:t>0</w:t>
            </w:r>
          </w:p>
        </w:tc>
      </w:tr>
      <w:tr w:rsidR="00AA74F4" w:rsidRPr="009A20BC" w:rsidTr="00C34F9E">
        <w:trPr>
          <w:trHeight w:val="240"/>
        </w:trPr>
        <w:tc>
          <w:tcPr>
            <w:tcW w:w="260" w:type="dxa"/>
            <w:tcBorders>
              <w:top w:val="nil"/>
              <w:left w:val="single" w:sz="4" w:space="0" w:color="auto"/>
              <w:bottom w:val="single" w:sz="4" w:space="0" w:color="auto"/>
              <w:right w:val="single" w:sz="4" w:space="0" w:color="auto"/>
            </w:tcBorders>
            <w:shd w:val="clear" w:color="auto" w:fill="auto"/>
            <w:noWrap/>
            <w:vAlign w:val="center"/>
            <w:hideMark/>
          </w:tcPr>
          <w:p w:rsidR="00AA74F4" w:rsidRPr="00EF2C13" w:rsidRDefault="00AA74F4" w:rsidP="00AA74F4">
            <w:pPr>
              <w:jc w:val="center"/>
              <w:rPr>
                <w:rFonts w:ascii="Cambria" w:hAnsi="Cambria" w:cs="Arial"/>
                <w:sz w:val="18"/>
                <w:szCs w:val="18"/>
              </w:rPr>
            </w:pPr>
            <w:r w:rsidRPr="00EF2C13">
              <w:rPr>
                <w:rFonts w:ascii="Cambria" w:hAnsi="Cambria" w:cs="Arial"/>
                <w:sz w:val="18"/>
                <w:szCs w:val="18"/>
              </w:rPr>
              <w:t> </w:t>
            </w:r>
          </w:p>
        </w:tc>
        <w:tc>
          <w:tcPr>
            <w:tcW w:w="6591" w:type="dxa"/>
            <w:tcBorders>
              <w:top w:val="nil"/>
              <w:left w:val="nil"/>
              <w:bottom w:val="single" w:sz="4" w:space="0" w:color="auto"/>
              <w:right w:val="single" w:sz="4" w:space="0" w:color="auto"/>
            </w:tcBorders>
            <w:shd w:val="clear" w:color="auto" w:fill="auto"/>
            <w:noWrap/>
            <w:vAlign w:val="bottom"/>
            <w:hideMark/>
          </w:tcPr>
          <w:p w:rsidR="00AA74F4" w:rsidRPr="00EF2C13" w:rsidRDefault="00AA74F4" w:rsidP="00AA74F4">
            <w:pPr>
              <w:ind w:firstLineChars="100" w:firstLine="180"/>
              <w:rPr>
                <w:rFonts w:ascii="Cambria" w:hAnsi="Cambria" w:cs="Arial"/>
                <w:sz w:val="18"/>
                <w:szCs w:val="18"/>
              </w:rPr>
            </w:pPr>
            <w:r w:rsidRPr="00EF2C13">
              <w:rPr>
                <w:rFonts w:ascii="Cambria" w:hAnsi="Cambria" w:cs="Arial"/>
                <w:sz w:val="18"/>
                <w:szCs w:val="18"/>
              </w:rPr>
              <w:t> </w:t>
            </w:r>
          </w:p>
        </w:tc>
        <w:tc>
          <w:tcPr>
            <w:tcW w:w="1240" w:type="dxa"/>
            <w:tcBorders>
              <w:top w:val="nil"/>
              <w:left w:val="nil"/>
              <w:bottom w:val="single" w:sz="4" w:space="0" w:color="auto"/>
              <w:right w:val="single" w:sz="4" w:space="0" w:color="auto"/>
            </w:tcBorders>
            <w:shd w:val="clear" w:color="auto" w:fill="auto"/>
            <w:noWrap/>
            <w:vAlign w:val="bottom"/>
            <w:hideMark/>
          </w:tcPr>
          <w:p w:rsidR="00AA74F4" w:rsidRPr="00EF2C13" w:rsidRDefault="00AA74F4" w:rsidP="00AA74F4">
            <w:pPr>
              <w:jc w:val="right"/>
              <w:rPr>
                <w:rFonts w:ascii="Cambria" w:hAnsi="Cambria" w:cs="Arial"/>
                <w:sz w:val="18"/>
                <w:szCs w:val="18"/>
              </w:rPr>
            </w:pPr>
            <w:r w:rsidRPr="00EF2C13">
              <w:rPr>
                <w:rFonts w:ascii="Cambria" w:hAnsi="Cambria" w:cs="Arial"/>
                <w:sz w:val="18"/>
                <w:szCs w:val="18"/>
              </w:rPr>
              <w:t> </w:t>
            </w:r>
          </w:p>
        </w:tc>
        <w:tc>
          <w:tcPr>
            <w:tcW w:w="1120" w:type="dxa"/>
            <w:tcBorders>
              <w:top w:val="nil"/>
              <w:left w:val="nil"/>
              <w:bottom w:val="single" w:sz="4" w:space="0" w:color="auto"/>
              <w:right w:val="single" w:sz="4" w:space="0" w:color="auto"/>
            </w:tcBorders>
            <w:shd w:val="clear" w:color="auto" w:fill="auto"/>
            <w:noWrap/>
            <w:vAlign w:val="bottom"/>
            <w:hideMark/>
          </w:tcPr>
          <w:p w:rsidR="00AA74F4" w:rsidRPr="00EF2C13" w:rsidRDefault="00AA74F4" w:rsidP="00AA74F4">
            <w:pPr>
              <w:jc w:val="right"/>
              <w:rPr>
                <w:rFonts w:ascii="Cambria" w:hAnsi="Cambria" w:cs="Arial"/>
                <w:sz w:val="18"/>
                <w:szCs w:val="18"/>
              </w:rPr>
            </w:pPr>
            <w:r w:rsidRPr="00EF2C13">
              <w:rPr>
                <w:rFonts w:ascii="Cambria" w:hAnsi="Cambria" w:cs="Arial"/>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AA74F4" w:rsidRPr="00EF2C13" w:rsidRDefault="00AA74F4" w:rsidP="00AA74F4">
            <w:pPr>
              <w:jc w:val="right"/>
              <w:rPr>
                <w:rFonts w:ascii="Cambria" w:hAnsi="Cambria" w:cs="Arial"/>
                <w:sz w:val="18"/>
                <w:szCs w:val="18"/>
              </w:rPr>
            </w:pPr>
            <w:r w:rsidRPr="00EF2C13">
              <w:rPr>
                <w:rFonts w:ascii="Cambria" w:hAnsi="Cambria" w:cs="Arial"/>
                <w:sz w:val="18"/>
                <w:szCs w:val="18"/>
              </w:rPr>
              <w:t> </w:t>
            </w:r>
          </w:p>
        </w:tc>
      </w:tr>
      <w:tr w:rsidR="00AA74F4" w:rsidRPr="009A20BC" w:rsidTr="00C34F9E">
        <w:trPr>
          <w:trHeight w:val="240"/>
        </w:trPr>
        <w:tc>
          <w:tcPr>
            <w:tcW w:w="260" w:type="dxa"/>
            <w:tcBorders>
              <w:top w:val="nil"/>
              <w:left w:val="single" w:sz="4" w:space="0" w:color="auto"/>
              <w:bottom w:val="single" w:sz="4" w:space="0" w:color="auto"/>
              <w:right w:val="single" w:sz="4" w:space="0" w:color="auto"/>
            </w:tcBorders>
            <w:shd w:val="clear" w:color="D9D9D9" w:fill="E6E6E6"/>
            <w:noWrap/>
            <w:vAlign w:val="center"/>
            <w:hideMark/>
          </w:tcPr>
          <w:p w:rsidR="00AA74F4" w:rsidRPr="00EF2C13" w:rsidRDefault="00AA74F4" w:rsidP="00AA74F4">
            <w:pPr>
              <w:jc w:val="center"/>
              <w:rPr>
                <w:rFonts w:ascii="Cambria" w:hAnsi="Cambria" w:cs="Arial"/>
                <w:b/>
                <w:bCs/>
                <w:sz w:val="18"/>
                <w:szCs w:val="18"/>
              </w:rPr>
            </w:pPr>
            <w:r w:rsidRPr="00EF2C13">
              <w:rPr>
                <w:rFonts w:ascii="Cambria" w:hAnsi="Cambria" w:cs="Arial"/>
                <w:b/>
                <w:bCs/>
                <w:sz w:val="18"/>
                <w:szCs w:val="18"/>
              </w:rPr>
              <w:t> </w:t>
            </w:r>
          </w:p>
        </w:tc>
        <w:tc>
          <w:tcPr>
            <w:tcW w:w="6591" w:type="dxa"/>
            <w:tcBorders>
              <w:top w:val="nil"/>
              <w:left w:val="nil"/>
              <w:bottom w:val="single" w:sz="4" w:space="0" w:color="auto"/>
              <w:right w:val="single" w:sz="4" w:space="0" w:color="auto"/>
            </w:tcBorders>
            <w:shd w:val="clear" w:color="D9D9D9" w:fill="E6E6E6"/>
            <w:noWrap/>
            <w:vAlign w:val="bottom"/>
            <w:hideMark/>
          </w:tcPr>
          <w:p w:rsidR="00AA74F4" w:rsidRPr="00EF2C13" w:rsidRDefault="00AA74F4" w:rsidP="00AA74F4">
            <w:pPr>
              <w:rPr>
                <w:rFonts w:ascii="Cambria" w:hAnsi="Cambria" w:cs="Arial"/>
                <w:b/>
                <w:bCs/>
                <w:sz w:val="18"/>
                <w:szCs w:val="18"/>
              </w:rPr>
            </w:pPr>
            <w:r w:rsidRPr="00EF2C13">
              <w:rPr>
                <w:rFonts w:ascii="Cambria" w:hAnsi="Cambria" w:cs="Arial"/>
                <w:b/>
                <w:bCs/>
                <w:sz w:val="18"/>
                <w:szCs w:val="18"/>
              </w:rPr>
              <w:t>Общо администрирани разходи (ІІ+ІІІ):</w:t>
            </w:r>
          </w:p>
        </w:tc>
        <w:tc>
          <w:tcPr>
            <w:tcW w:w="1240" w:type="dxa"/>
            <w:tcBorders>
              <w:top w:val="nil"/>
              <w:left w:val="nil"/>
              <w:bottom w:val="single" w:sz="4" w:space="0" w:color="auto"/>
              <w:right w:val="single" w:sz="4" w:space="0" w:color="auto"/>
            </w:tcBorders>
            <w:shd w:val="clear" w:color="000000" w:fill="E6E6E6"/>
            <w:noWrap/>
            <w:vAlign w:val="center"/>
            <w:hideMark/>
          </w:tcPr>
          <w:p w:rsidR="00AA74F4" w:rsidRPr="00EF2C13" w:rsidRDefault="00AA74F4" w:rsidP="00AA74F4">
            <w:pPr>
              <w:jc w:val="right"/>
              <w:rPr>
                <w:rFonts w:ascii="Cambria" w:hAnsi="Cambria" w:cs="Arial"/>
                <w:b/>
                <w:bCs/>
                <w:sz w:val="18"/>
                <w:szCs w:val="18"/>
              </w:rPr>
            </w:pPr>
            <w:r w:rsidRPr="00EF2C13">
              <w:rPr>
                <w:rFonts w:ascii="Cambria" w:hAnsi="Cambria" w:cs="Arial"/>
                <w:b/>
                <w:bCs/>
                <w:sz w:val="18"/>
                <w:szCs w:val="18"/>
              </w:rPr>
              <w:t>0</w:t>
            </w:r>
          </w:p>
        </w:tc>
        <w:tc>
          <w:tcPr>
            <w:tcW w:w="1120" w:type="dxa"/>
            <w:tcBorders>
              <w:top w:val="nil"/>
              <w:left w:val="nil"/>
              <w:bottom w:val="single" w:sz="4" w:space="0" w:color="auto"/>
              <w:right w:val="single" w:sz="4" w:space="0" w:color="auto"/>
            </w:tcBorders>
            <w:shd w:val="clear" w:color="000000" w:fill="E6E6E6"/>
            <w:noWrap/>
            <w:vAlign w:val="center"/>
            <w:hideMark/>
          </w:tcPr>
          <w:p w:rsidR="00AA74F4" w:rsidRPr="00EF2C13" w:rsidRDefault="00AA74F4" w:rsidP="00AA74F4">
            <w:pPr>
              <w:jc w:val="right"/>
              <w:rPr>
                <w:rFonts w:ascii="Cambria" w:hAnsi="Cambria" w:cs="Arial"/>
                <w:b/>
                <w:bCs/>
                <w:sz w:val="18"/>
                <w:szCs w:val="18"/>
              </w:rPr>
            </w:pPr>
            <w:r w:rsidRPr="00EF2C13">
              <w:rPr>
                <w:rFonts w:ascii="Cambria" w:hAnsi="Cambria" w:cs="Arial"/>
                <w:b/>
                <w:bCs/>
                <w:sz w:val="18"/>
                <w:szCs w:val="18"/>
              </w:rPr>
              <w:t>0</w:t>
            </w:r>
          </w:p>
        </w:tc>
        <w:tc>
          <w:tcPr>
            <w:tcW w:w="1134" w:type="dxa"/>
            <w:tcBorders>
              <w:top w:val="nil"/>
              <w:left w:val="nil"/>
              <w:bottom w:val="single" w:sz="4" w:space="0" w:color="auto"/>
              <w:right w:val="single" w:sz="4" w:space="0" w:color="auto"/>
            </w:tcBorders>
            <w:shd w:val="clear" w:color="000000" w:fill="E6E6E6"/>
            <w:noWrap/>
            <w:vAlign w:val="center"/>
            <w:hideMark/>
          </w:tcPr>
          <w:p w:rsidR="00AA74F4" w:rsidRPr="00EF2C13" w:rsidRDefault="00AA74F4" w:rsidP="00AA74F4">
            <w:pPr>
              <w:jc w:val="right"/>
              <w:rPr>
                <w:rFonts w:ascii="Cambria" w:hAnsi="Cambria" w:cs="Arial"/>
                <w:b/>
                <w:bCs/>
                <w:sz w:val="18"/>
                <w:szCs w:val="18"/>
              </w:rPr>
            </w:pPr>
            <w:r w:rsidRPr="00EF2C13">
              <w:rPr>
                <w:rFonts w:ascii="Cambria" w:hAnsi="Cambria" w:cs="Arial"/>
                <w:b/>
                <w:bCs/>
                <w:sz w:val="18"/>
                <w:szCs w:val="18"/>
              </w:rPr>
              <w:t>0</w:t>
            </w:r>
          </w:p>
        </w:tc>
      </w:tr>
      <w:tr w:rsidR="00AA74F4" w:rsidRPr="009A20BC" w:rsidTr="00C34F9E">
        <w:trPr>
          <w:trHeight w:val="240"/>
        </w:trPr>
        <w:tc>
          <w:tcPr>
            <w:tcW w:w="260" w:type="dxa"/>
            <w:tcBorders>
              <w:top w:val="nil"/>
              <w:left w:val="single" w:sz="4" w:space="0" w:color="auto"/>
              <w:bottom w:val="single" w:sz="4" w:space="0" w:color="auto"/>
              <w:right w:val="single" w:sz="4" w:space="0" w:color="auto"/>
            </w:tcBorders>
            <w:shd w:val="clear" w:color="auto" w:fill="auto"/>
            <w:noWrap/>
            <w:vAlign w:val="center"/>
            <w:hideMark/>
          </w:tcPr>
          <w:p w:rsidR="00AA74F4" w:rsidRPr="00EF2C13" w:rsidRDefault="00AA74F4" w:rsidP="00AA74F4">
            <w:pPr>
              <w:jc w:val="center"/>
              <w:rPr>
                <w:rFonts w:ascii="Cambria" w:hAnsi="Cambria" w:cs="Arial"/>
                <w:sz w:val="18"/>
                <w:szCs w:val="18"/>
              </w:rPr>
            </w:pPr>
            <w:r w:rsidRPr="00EF2C13">
              <w:rPr>
                <w:rFonts w:ascii="Cambria" w:hAnsi="Cambria" w:cs="Arial"/>
                <w:sz w:val="18"/>
                <w:szCs w:val="18"/>
              </w:rPr>
              <w:t> </w:t>
            </w:r>
          </w:p>
        </w:tc>
        <w:tc>
          <w:tcPr>
            <w:tcW w:w="6591" w:type="dxa"/>
            <w:tcBorders>
              <w:top w:val="nil"/>
              <w:left w:val="nil"/>
              <w:bottom w:val="single" w:sz="4" w:space="0" w:color="auto"/>
              <w:right w:val="single" w:sz="4" w:space="0" w:color="auto"/>
            </w:tcBorders>
            <w:shd w:val="clear" w:color="auto" w:fill="auto"/>
            <w:noWrap/>
            <w:vAlign w:val="bottom"/>
            <w:hideMark/>
          </w:tcPr>
          <w:p w:rsidR="00AA74F4" w:rsidRPr="00EF2C13" w:rsidRDefault="00AA74F4" w:rsidP="00AA74F4">
            <w:pPr>
              <w:rPr>
                <w:rFonts w:ascii="Cambria" w:hAnsi="Cambria" w:cs="Arial"/>
                <w:sz w:val="18"/>
                <w:szCs w:val="18"/>
              </w:rPr>
            </w:pPr>
            <w:r w:rsidRPr="00EF2C13">
              <w:rPr>
                <w:rFonts w:ascii="Cambria" w:hAnsi="Cambria" w:cs="Arial"/>
                <w:sz w:val="18"/>
                <w:szCs w:val="18"/>
              </w:rPr>
              <w:t> </w:t>
            </w:r>
          </w:p>
        </w:tc>
        <w:tc>
          <w:tcPr>
            <w:tcW w:w="1240" w:type="dxa"/>
            <w:tcBorders>
              <w:top w:val="nil"/>
              <w:left w:val="nil"/>
              <w:bottom w:val="single" w:sz="4" w:space="0" w:color="auto"/>
              <w:right w:val="single" w:sz="4" w:space="0" w:color="auto"/>
            </w:tcBorders>
            <w:shd w:val="clear" w:color="auto" w:fill="auto"/>
            <w:noWrap/>
            <w:vAlign w:val="bottom"/>
            <w:hideMark/>
          </w:tcPr>
          <w:p w:rsidR="00AA74F4" w:rsidRPr="00EF2C13" w:rsidRDefault="00AA74F4" w:rsidP="00AA74F4">
            <w:pPr>
              <w:jc w:val="right"/>
              <w:rPr>
                <w:rFonts w:ascii="Cambria" w:hAnsi="Cambria" w:cs="Arial"/>
                <w:sz w:val="18"/>
                <w:szCs w:val="18"/>
              </w:rPr>
            </w:pPr>
            <w:r w:rsidRPr="00EF2C13">
              <w:rPr>
                <w:rFonts w:ascii="Cambria" w:hAnsi="Cambria" w:cs="Arial"/>
                <w:sz w:val="18"/>
                <w:szCs w:val="18"/>
              </w:rPr>
              <w:t> </w:t>
            </w:r>
          </w:p>
        </w:tc>
        <w:tc>
          <w:tcPr>
            <w:tcW w:w="1120" w:type="dxa"/>
            <w:tcBorders>
              <w:top w:val="nil"/>
              <w:left w:val="nil"/>
              <w:bottom w:val="single" w:sz="4" w:space="0" w:color="auto"/>
              <w:right w:val="single" w:sz="4" w:space="0" w:color="auto"/>
            </w:tcBorders>
            <w:shd w:val="clear" w:color="auto" w:fill="auto"/>
            <w:noWrap/>
            <w:vAlign w:val="bottom"/>
            <w:hideMark/>
          </w:tcPr>
          <w:p w:rsidR="00AA74F4" w:rsidRPr="00EF2C13" w:rsidRDefault="00AA74F4" w:rsidP="00AA74F4">
            <w:pPr>
              <w:jc w:val="right"/>
              <w:rPr>
                <w:rFonts w:ascii="Cambria" w:hAnsi="Cambria" w:cs="Arial"/>
                <w:sz w:val="18"/>
                <w:szCs w:val="18"/>
              </w:rPr>
            </w:pPr>
            <w:r w:rsidRPr="00EF2C13">
              <w:rPr>
                <w:rFonts w:ascii="Cambria" w:hAnsi="Cambria" w:cs="Arial"/>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AA74F4" w:rsidRPr="00EF2C13" w:rsidRDefault="00AA74F4" w:rsidP="00AA74F4">
            <w:pPr>
              <w:jc w:val="right"/>
              <w:rPr>
                <w:rFonts w:ascii="Cambria" w:hAnsi="Cambria" w:cs="Arial"/>
                <w:sz w:val="18"/>
                <w:szCs w:val="18"/>
              </w:rPr>
            </w:pPr>
            <w:r w:rsidRPr="00EF2C13">
              <w:rPr>
                <w:rFonts w:ascii="Cambria" w:hAnsi="Cambria" w:cs="Arial"/>
                <w:sz w:val="18"/>
                <w:szCs w:val="18"/>
              </w:rPr>
              <w:t> </w:t>
            </w:r>
          </w:p>
        </w:tc>
      </w:tr>
      <w:tr w:rsidR="00EF2C13" w:rsidRPr="009A20BC" w:rsidTr="00FA3D94">
        <w:trPr>
          <w:trHeight w:val="240"/>
        </w:trPr>
        <w:tc>
          <w:tcPr>
            <w:tcW w:w="260" w:type="dxa"/>
            <w:tcBorders>
              <w:top w:val="nil"/>
              <w:left w:val="single" w:sz="4" w:space="0" w:color="auto"/>
              <w:bottom w:val="single" w:sz="4" w:space="0" w:color="auto"/>
              <w:right w:val="single" w:sz="4" w:space="0" w:color="auto"/>
            </w:tcBorders>
            <w:shd w:val="clear" w:color="D9D9D9" w:fill="E6E6E6"/>
            <w:noWrap/>
            <w:vAlign w:val="center"/>
            <w:hideMark/>
          </w:tcPr>
          <w:p w:rsidR="00EF2C13" w:rsidRPr="00EF2C13" w:rsidRDefault="00EF2C13" w:rsidP="00EF2C13">
            <w:pPr>
              <w:jc w:val="center"/>
              <w:rPr>
                <w:rFonts w:ascii="Cambria" w:hAnsi="Cambria" w:cs="Arial"/>
                <w:b/>
                <w:bCs/>
                <w:sz w:val="18"/>
                <w:szCs w:val="18"/>
              </w:rPr>
            </w:pPr>
            <w:r w:rsidRPr="00EF2C13">
              <w:rPr>
                <w:rFonts w:ascii="Cambria" w:hAnsi="Cambria" w:cs="Arial"/>
                <w:b/>
                <w:bCs/>
                <w:sz w:val="18"/>
                <w:szCs w:val="18"/>
              </w:rPr>
              <w:t> </w:t>
            </w:r>
          </w:p>
        </w:tc>
        <w:tc>
          <w:tcPr>
            <w:tcW w:w="6591" w:type="dxa"/>
            <w:tcBorders>
              <w:top w:val="nil"/>
              <w:left w:val="nil"/>
              <w:bottom w:val="single" w:sz="4" w:space="0" w:color="auto"/>
              <w:right w:val="single" w:sz="4" w:space="0" w:color="auto"/>
            </w:tcBorders>
            <w:shd w:val="clear" w:color="D9D9D9" w:fill="E6E6E6"/>
            <w:noWrap/>
            <w:vAlign w:val="bottom"/>
            <w:hideMark/>
          </w:tcPr>
          <w:p w:rsidR="00EF2C13" w:rsidRPr="00EF2C13" w:rsidRDefault="00EF2C13" w:rsidP="00EF2C13">
            <w:pPr>
              <w:rPr>
                <w:rFonts w:ascii="Cambria" w:hAnsi="Cambria" w:cs="Arial"/>
                <w:b/>
                <w:bCs/>
                <w:sz w:val="18"/>
                <w:szCs w:val="18"/>
              </w:rPr>
            </w:pPr>
            <w:r w:rsidRPr="00EF2C13">
              <w:rPr>
                <w:rFonts w:ascii="Cambria" w:hAnsi="Cambria" w:cs="Arial"/>
                <w:b/>
                <w:bCs/>
                <w:sz w:val="18"/>
                <w:szCs w:val="18"/>
              </w:rPr>
              <w:t>Общо разходи по бюджета (І.1+ІІ):</w:t>
            </w:r>
          </w:p>
        </w:tc>
        <w:tc>
          <w:tcPr>
            <w:tcW w:w="1240" w:type="dxa"/>
            <w:tcBorders>
              <w:top w:val="nil"/>
              <w:left w:val="nil"/>
              <w:bottom w:val="single" w:sz="4" w:space="0" w:color="auto"/>
              <w:right w:val="single" w:sz="4" w:space="0" w:color="auto"/>
            </w:tcBorders>
            <w:shd w:val="clear" w:color="000000" w:fill="E6E6E6"/>
            <w:noWrap/>
            <w:vAlign w:val="center"/>
            <w:hideMark/>
          </w:tcPr>
          <w:p w:rsidR="00EF2C13" w:rsidRPr="00EF2C13" w:rsidRDefault="00EF2C13" w:rsidP="00EF2C13">
            <w:pPr>
              <w:jc w:val="right"/>
              <w:rPr>
                <w:rFonts w:ascii="Cambria" w:hAnsi="Cambria" w:cs="Arial"/>
                <w:b/>
                <w:bCs/>
                <w:sz w:val="18"/>
                <w:szCs w:val="18"/>
              </w:rPr>
            </w:pPr>
            <w:r w:rsidRPr="00EF2C13">
              <w:rPr>
                <w:rFonts w:ascii="Cambria" w:hAnsi="Cambria" w:cs="Arial"/>
                <w:b/>
                <w:bCs/>
                <w:sz w:val="18"/>
                <w:szCs w:val="18"/>
              </w:rPr>
              <w:t>804 000</w:t>
            </w:r>
          </w:p>
        </w:tc>
        <w:tc>
          <w:tcPr>
            <w:tcW w:w="1120" w:type="dxa"/>
            <w:tcBorders>
              <w:top w:val="nil"/>
              <w:left w:val="nil"/>
              <w:bottom w:val="single" w:sz="4" w:space="0" w:color="auto"/>
              <w:right w:val="single" w:sz="4" w:space="0" w:color="auto"/>
            </w:tcBorders>
            <w:shd w:val="clear" w:color="000000" w:fill="E6E6E6"/>
            <w:noWrap/>
            <w:hideMark/>
          </w:tcPr>
          <w:p w:rsidR="00EF2C13" w:rsidRPr="00EF2C13" w:rsidRDefault="00EF2C13" w:rsidP="00EF2C13">
            <w:pPr>
              <w:jc w:val="right"/>
              <w:rPr>
                <w:rFonts w:ascii="Cambria" w:hAnsi="Cambria" w:cs="Arial"/>
                <w:b/>
                <w:bCs/>
                <w:sz w:val="18"/>
                <w:szCs w:val="18"/>
              </w:rPr>
            </w:pPr>
            <w:r w:rsidRPr="00EF2C13">
              <w:rPr>
                <w:b/>
              </w:rPr>
              <w:t>1 174 973</w:t>
            </w:r>
          </w:p>
        </w:tc>
        <w:tc>
          <w:tcPr>
            <w:tcW w:w="1134" w:type="dxa"/>
            <w:tcBorders>
              <w:top w:val="nil"/>
              <w:left w:val="nil"/>
              <w:bottom w:val="single" w:sz="4" w:space="0" w:color="auto"/>
              <w:right w:val="single" w:sz="4" w:space="0" w:color="auto"/>
            </w:tcBorders>
            <w:shd w:val="clear" w:color="000000" w:fill="E6E6E6"/>
            <w:noWrap/>
            <w:hideMark/>
          </w:tcPr>
          <w:p w:rsidR="00EF2C13" w:rsidRPr="00EF2C13" w:rsidRDefault="00EF2C13" w:rsidP="00EF2C13">
            <w:pPr>
              <w:jc w:val="right"/>
              <w:rPr>
                <w:rFonts w:ascii="Cambria" w:hAnsi="Cambria" w:cs="Arial"/>
                <w:b/>
                <w:bCs/>
                <w:sz w:val="18"/>
                <w:szCs w:val="18"/>
              </w:rPr>
            </w:pPr>
            <w:r w:rsidRPr="00EF2C13">
              <w:rPr>
                <w:b/>
              </w:rPr>
              <w:t>1 042 463</w:t>
            </w:r>
          </w:p>
        </w:tc>
      </w:tr>
      <w:tr w:rsidR="00AA74F4" w:rsidRPr="009A20BC" w:rsidTr="00C34F9E">
        <w:trPr>
          <w:trHeight w:val="240"/>
        </w:trPr>
        <w:tc>
          <w:tcPr>
            <w:tcW w:w="260" w:type="dxa"/>
            <w:tcBorders>
              <w:top w:val="nil"/>
              <w:left w:val="single" w:sz="4" w:space="0" w:color="auto"/>
              <w:bottom w:val="single" w:sz="4" w:space="0" w:color="auto"/>
              <w:right w:val="single" w:sz="4" w:space="0" w:color="auto"/>
            </w:tcBorders>
            <w:shd w:val="clear" w:color="auto" w:fill="auto"/>
            <w:noWrap/>
            <w:vAlign w:val="center"/>
            <w:hideMark/>
          </w:tcPr>
          <w:p w:rsidR="00AA74F4" w:rsidRPr="00EF2C13" w:rsidRDefault="00AA74F4" w:rsidP="00AA74F4">
            <w:pPr>
              <w:jc w:val="center"/>
              <w:rPr>
                <w:rFonts w:ascii="Cambria" w:hAnsi="Cambria" w:cs="Arial"/>
                <w:sz w:val="18"/>
                <w:szCs w:val="18"/>
              </w:rPr>
            </w:pPr>
            <w:r w:rsidRPr="00EF2C13">
              <w:rPr>
                <w:rFonts w:ascii="Cambria" w:hAnsi="Cambria" w:cs="Arial"/>
                <w:sz w:val="18"/>
                <w:szCs w:val="18"/>
              </w:rPr>
              <w:t> </w:t>
            </w:r>
          </w:p>
        </w:tc>
        <w:tc>
          <w:tcPr>
            <w:tcW w:w="6591" w:type="dxa"/>
            <w:tcBorders>
              <w:top w:val="nil"/>
              <w:left w:val="nil"/>
              <w:bottom w:val="single" w:sz="4" w:space="0" w:color="auto"/>
              <w:right w:val="single" w:sz="4" w:space="0" w:color="auto"/>
            </w:tcBorders>
            <w:shd w:val="clear" w:color="auto" w:fill="auto"/>
            <w:noWrap/>
            <w:vAlign w:val="bottom"/>
            <w:hideMark/>
          </w:tcPr>
          <w:p w:rsidR="00AA74F4" w:rsidRPr="00EF2C13" w:rsidRDefault="00AA74F4" w:rsidP="00AA74F4">
            <w:pPr>
              <w:rPr>
                <w:rFonts w:ascii="Cambria" w:hAnsi="Cambria" w:cs="Arial"/>
                <w:sz w:val="18"/>
                <w:szCs w:val="18"/>
              </w:rPr>
            </w:pPr>
            <w:r w:rsidRPr="00EF2C13">
              <w:rPr>
                <w:rFonts w:ascii="Cambria" w:hAnsi="Cambria" w:cs="Arial"/>
                <w:sz w:val="18"/>
                <w:szCs w:val="18"/>
              </w:rPr>
              <w:t> </w:t>
            </w:r>
          </w:p>
        </w:tc>
        <w:tc>
          <w:tcPr>
            <w:tcW w:w="1240" w:type="dxa"/>
            <w:tcBorders>
              <w:top w:val="nil"/>
              <w:left w:val="nil"/>
              <w:bottom w:val="single" w:sz="4" w:space="0" w:color="auto"/>
              <w:right w:val="single" w:sz="4" w:space="0" w:color="auto"/>
            </w:tcBorders>
            <w:shd w:val="clear" w:color="auto" w:fill="auto"/>
            <w:noWrap/>
            <w:vAlign w:val="bottom"/>
            <w:hideMark/>
          </w:tcPr>
          <w:p w:rsidR="00AA74F4" w:rsidRPr="00EF2C13" w:rsidRDefault="00AA74F4" w:rsidP="00AA74F4">
            <w:pPr>
              <w:jc w:val="right"/>
              <w:rPr>
                <w:rFonts w:ascii="Cambria" w:hAnsi="Cambria" w:cs="Arial"/>
                <w:b/>
                <w:sz w:val="18"/>
                <w:szCs w:val="18"/>
              </w:rPr>
            </w:pPr>
            <w:r w:rsidRPr="00EF2C13">
              <w:rPr>
                <w:rFonts w:ascii="Cambria" w:hAnsi="Cambria" w:cs="Arial"/>
                <w:b/>
                <w:sz w:val="18"/>
                <w:szCs w:val="18"/>
              </w:rPr>
              <w:t> </w:t>
            </w:r>
          </w:p>
        </w:tc>
        <w:tc>
          <w:tcPr>
            <w:tcW w:w="1120" w:type="dxa"/>
            <w:tcBorders>
              <w:top w:val="nil"/>
              <w:left w:val="nil"/>
              <w:bottom w:val="single" w:sz="4" w:space="0" w:color="auto"/>
              <w:right w:val="single" w:sz="4" w:space="0" w:color="auto"/>
            </w:tcBorders>
            <w:shd w:val="clear" w:color="auto" w:fill="auto"/>
            <w:noWrap/>
            <w:vAlign w:val="bottom"/>
            <w:hideMark/>
          </w:tcPr>
          <w:p w:rsidR="00AA74F4" w:rsidRPr="00EF2C13" w:rsidRDefault="00AA74F4" w:rsidP="00AA74F4">
            <w:pPr>
              <w:jc w:val="right"/>
              <w:rPr>
                <w:rFonts w:ascii="Cambria" w:hAnsi="Cambria" w:cs="Arial"/>
                <w:b/>
                <w:sz w:val="18"/>
                <w:szCs w:val="18"/>
              </w:rPr>
            </w:pPr>
            <w:r w:rsidRPr="00EF2C13">
              <w:rPr>
                <w:rFonts w:ascii="Cambria" w:hAnsi="Cambria" w:cs="Arial"/>
                <w:b/>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AA74F4" w:rsidRPr="00EF2C13" w:rsidRDefault="00AA74F4" w:rsidP="00AA74F4">
            <w:pPr>
              <w:jc w:val="right"/>
              <w:rPr>
                <w:rFonts w:ascii="Cambria" w:hAnsi="Cambria" w:cs="Arial"/>
                <w:b/>
                <w:sz w:val="18"/>
                <w:szCs w:val="18"/>
              </w:rPr>
            </w:pPr>
            <w:r w:rsidRPr="00EF2C13">
              <w:rPr>
                <w:rFonts w:ascii="Cambria" w:hAnsi="Cambria" w:cs="Arial"/>
                <w:b/>
                <w:sz w:val="18"/>
                <w:szCs w:val="18"/>
              </w:rPr>
              <w:t> </w:t>
            </w:r>
          </w:p>
        </w:tc>
      </w:tr>
      <w:tr w:rsidR="00EF2C13" w:rsidRPr="009A20BC" w:rsidTr="00FA3D94">
        <w:trPr>
          <w:trHeight w:val="240"/>
        </w:trPr>
        <w:tc>
          <w:tcPr>
            <w:tcW w:w="260" w:type="dxa"/>
            <w:tcBorders>
              <w:top w:val="nil"/>
              <w:left w:val="single" w:sz="4" w:space="0" w:color="auto"/>
              <w:bottom w:val="single" w:sz="4" w:space="0" w:color="auto"/>
              <w:right w:val="single" w:sz="4" w:space="0" w:color="auto"/>
            </w:tcBorders>
            <w:shd w:val="clear" w:color="D9D9D9" w:fill="E6E6E6"/>
            <w:noWrap/>
            <w:vAlign w:val="center"/>
            <w:hideMark/>
          </w:tcPr>
          <w:p w:rsidR="00EF2C13" w:rsidRPr="00EF2C13" w:rsidRDefault="00EF2C13" w:rsidP="00EF2C13">
            <w:pPr>
              <w:jc w:val="center"/>
              <w:rPr>
                <w:rFonts w:ascii="Cambria" w:hAnsi="Cambria" w:cs="Arial"/>
                <w:b/>
                <w:bCs/>
                <w:sz w:val="18"/>
                <w:szCs w:val="18"/>
              </w:rPr>
            </w:pPr>
            <w:r w:rsidRPr="00EF2C13">
              <w:rPr>
                <w:rFonts w:ascii="Cambria" w:hAnsi="Cambria" w:cs="Arial"/>
                <w:b/>
                <w:bCs/>
                <w:sz w:val="18"/>
                <w:szCs w:val="18"/>
              </w:rPr>
              <w:t> </w:t>
            </w:r>
          </w:p>
        </w:tc>
        <w:tc>
          <w:tcPr>
            <w:tcW w:w="6591" w:type="dxa"/>
            <w:tcBorders>
              <w:top w:val="nil"/>
              <w:left w:val="nil"/>
              <w:bottom w:val="single" w:sz="4" w:space="0" w:color="auto"/>
              <w:right w:val="single" w:sz="4" w:space="0" w:color="auto"/>
            </w:tcBorders>
            <w:shd w:val="clear" w:color="D9D9D9" w:fill="E6E6E6"/>
            <w:noWrap/>
            <w:vAlign w:val="bottom"/>
            <w:hideMark/>
          </w:tcPr>
          <w:p w:rsidR="00EF2C13" w:rsidRPr="00EF2C13" w:rsidRDefault="00EF2C13" w:rsidP="00EF2C13">
            <w:pPr>
              <w:rPr>
                <w:rFonts w:ascii="Cambria" w:hAnsi="Cambria" w:cs="Arial"/>
                <w:b/>
                <w:bCs/>
                <w:sz w:val="18"/>
                <w:szCs w:val="18"/>
              </w:rPr>
            </w:pPr>
            <w:r w:rsidRPr="00EF2C13">
              <w:rPr>
                <w:rFonts w:ascii="Cambria" w:hAnsi="Cambria" w:cs="Arial"/>
                <w:b/>
                <w:bCs/>
                <w:sz w:val="18"/>
                <w:szCs w:val="18"/>
              </w:rPr>
              <w:t>Общо разходи (І+ІІ+ІІІ):</w:t>
            </w:r>
          </w:p>
        </w:tc>
        <w:tc>
          <w:tcPr>
            <w:tcW w:w="1240" w:type="dxa"/>
            <w:tcBorders>
              <w:top w:val="nil"/>
              <w:left w:val="nil"/>
              <w:bottom w:val="single" w:sz="4" w:space="0" w:color="auto"/>
              <w:right w:val="single" w:sz="4" w:space="0" w:color="auto"/>
            </w:tcBorders>
            <w:shd w:val="clear" w:color="000000" w:fill="E6E6E6"/>
            <w:noWrap/>
            <w:vAlign w:val="center"/>
            <w:hideMark/>
          </w:tcPr>
          <w:p w:rsidR="00EF2C13" w:rsidRPr="00EF2C13" w:rsidRDefault="00EF2C13" w:rsidP="00EF2C13">
            <w:pPr>
              <w:jc w:val="right"/>
              <w:rPr>
                <w:rFonts w:ascii="Cambria" w:hAnsi="Cambria" w:cs="Arial"/>
                <w:b/>
                <w:bCs/>
                <w:sz w:val="18"/>
                <w:szCs w:val="18"/>
              </w:rPr>
            </w:pPr>
            <w:r w:rsidRPr="00EF2C13">
              <w:rPr>
                <w:rFonts w:ascii="Cambria" w:hAnsi="Cambria" w:cs="Arial"/>
                <w:b/>
                <w:bCs/>
                <w:sz w:val="18"/>
                <w:szCs w:val="18"/>
              </w:rPr>
              <w:t>804 000</w:t>
            </w:r>
          </w:p>
        </w:tc>
        <w:tc>
          <w:tcPr>
            <w:tcW w:w="1120" w:type="dxa"/>
            <w:tcBorders>
              <w:top w:val="nil"/>
              <w:left w:val="nil"/>
              <w:bottom w:val="single" w:sz="4" w:space="0" w:color="auto"/>
              <w:right w:val="single" w:sz="4" w:space="0" w:color="auto"/>
            </w:tcBorders>
            <w:shd w:val="clear" w:color="000000" w:fill="E6E6E6"/>
            <w:noWrap/>
            <w:hideMark/>
          </w:tcPr>
          <w:p w:rsidR="00EF2C13" w:rsidRPr="00EF2C13" w:rsidRDefault="00EF2C13" w:rsidP="00EF2C13">
            <w:pPr>
              <w:jc w:val="right"/>
              <w:rPr>
                <w:rFonts w:ascii="Cambria" w:hAnsi="Cambria" w:cs="Arial"/>
                <w:b/>
                <w:bCs/>
                <w:sz w:val="18"/>
                <w:szCs w:val="18"/>
              </w:rPr>
            </w:pPr>
            <w:r w:rsidRPr="00EF2C13">
              <w:rPr>
                <w:b/>
              </w:rPr>
              <w:t>1 174 973</w:t>
            </w:r>
          </w:p>
        </w:tc>
        <w:tc>
          <w:tcPr>
            <w:tcW w:w="1134" w:type="dxa"/>
            <w:tcBorders>
              <w:top w:val="nil"/>
              <w:left w:val="nil"/>
              <w:bottom w:val="single" w:sz="4" w:space="0" w:color="auto"/>
              <w:right w:val="single" w:sz="4" w:space="0" w:color="auto"/>
            </w:tcBorders>
            <w:shd w:val="clear" w:color="000000" w:fill="E6E6E6"/>
            <w:noWrap/>
            <w:hideMark/>
          </w:tcPr>
          <w:p w:rsidR="00EF2C13" w:rsidRPr="00EF2C13" w:rsidRDefault="00EF2C13" w:rsidP="00EF2C13">
            <w:pPr>
              <w:jc w:val="right"/>
              <w:rPr>
                <w:rFonts w:ascii="Cambria" w:hAnsi="Cambria" w:cs="Arial"/>
                <w:b/>
                <w:bCs/>
                <w:sz w:val="18"/>
                <w:szCs w:val="18"/>
              </w:rPr>
            </w:pPr>
            <w:r w:rsidRPr="00EF2C13">
              <w:rPr>
                <w:b/>
              </w:rPr>
              <w:t xml:space="preserve">1 218 427 </w:t>
            </w:r>
          </w:p>
        </w:tc>
      </w:tr>
      <w:tr w:rsidR="00AA74F4" w:rsidRPr="009A20BC" w:rsidTr="00C34F9E">
        <w:trPr>
          <w:trHeight w:val="240"/>
        </w:trPr>
        <w:tc>
          <w:tcPr>
            <w:tcW w:w="260" w:type="dxa"/>
            <w:tcBorders>
              <w:top w:val="nil"/>
              <w:left w:val="single" w:sz="4" w:space="0" w:color="auto"/>
              <w:bottom w:val="single" w:sz="4" w:space="0" w:color="auto"/>
              <w:right w:val="single" w:sz="4" w:space="0" w:color="auto"/>
            </w:tcBorders>
            <w:shd w:val="clear" w:color="D9D9D9" w:fill="E6E6E6"/>
            <w:noWrap/>
            <w:vAlign w:val="center"/>
            <w:hideMark/>
          </w:tcPr>
          <w:p w:rsidR="00AA74F4" w:rsidRPr="00EF2C13" w:rsidRDefault="00AA74F4" w:rsidP="00AA74F4">
            <w:pPr>
              <w:jc w:val="center"/>
              <w:rPr>
                <w:rFonts w:ascii="Cambria" w:hAnsi="Cambria" w:cs="Arial"/>
                <w:sz w:val="18"/>
                <w:szCs w:val="18"/>
              </w:rPr>
            </w:pPr>
            <w:r w:rsidRPr="00EF2C13">
              <w:rPr>
                <w:rFonts w:ascii="Cambria" w:hAnsi="Cambria" w:cs="Arial"/>
                <w:sz w:val="18"/>
                <w:szCs w:val="18"/>
              </w:rPr>
              <w:t> </w:t>
            </w:r>
          </w:p>
        </w:tc>
        <w:tc>
          <w:tcPr>
            <w:tcW w:w="6591" w:type="dxa"/>
            <w:tcBorders>
              <w:top w:val="nil"/>
              <w:left w:val="nil"/>
              <w:bottom w:val="single" w:sz="4" w:space="0" w:color="auto"/>
              <w:right w:val="single" w:sz="4" w:space="0" w:color="auto"/>
            </w:tcBorders>
            <w:shd w:val="clear" w:color="D9D9D9" w:fill="E6E6E6"/>
            <w:noWrap/>
            <w:vAlign w:val="bottom"/>
            <w:hideMark/>
          </w:tcPr>
          <w:p w:rsidR="00AA74F4" w:rsidRPr="00EF2C13" w:rsidRDefault="00AA74F4" w:rsidP="00AA74F4">
            <w:pPr>
              <w:rPr>
                <w:rFonts w:ascii="Cambria" w:hAnsi="Cambria" w:cs="Arial"/>
                <w:sz w:val="18"/>
                <w:szCs w:val="18"/>
              </w:rPr>
            </w:pPr>
            <w:r w:rsidRPr="00EF2C13">
              <w:rPr>
                <w:rFonts w:ascii="Cambria" w:hAnsi="Cambria" w:cs="Arial"/>
                <w:sz w:val="18"/>
                <w:szCs w:val="18"/>
              </w:rPr>
              <w:t> </w:t>
            </w:r>
          </w:p>
        </w:tc>
        <w:tc>
          <w:tcPr>
            <w:tcW w:w="1240" w:type="dxa"/>
            <w:tcBorders>
              <w:top w:val="nil"/>
              <w:left w:val="nil"/>
              <w:bottom w:val="single" w:sz="4" w:space="0" w:color="auto"/>
              <w:right w:val="single" w:sz="4" w:space="0" w:color="auto"/>
            </w:tcBorders>
            <w:shd w:val="clear" w:color="D9D9D9" w:fill="E6E6E6"/>
            <w:noWrap/>
            <w:vAlign w:val="bottom"/>
            <w:hideMark/>
          </w:tcPr>
          <w:p w:rsidR="00AA74F4" w:rsidRPr="00EF2C13" w:rsidRDefault="00AA74F4" w:rsidP="00AA74F4">
            <w:pPr>
              <w:jc w:val="right"/>
              <w:rPr>
                <w:rFonts w:ascii="Cambria" w:hAnsi="Cambria" w:cs="Arial"/>
                <w:sz w:val="18"/>
                <w:szCs w:val="18"/>
              </w:rPr>
            </w:pPr>
            <w:r w:rsidRPr="00EF2C13">
              <w:rPr>
                <w:rFonts w:ascii="Cambria" w:hAnsi="Cambria" w:cs="Arial"/>
                <w:sz w:val="18"/>
                <w:szCs w:val="18"/>
              </w:rPr>
              <w:t> </w:t>
            </w:r>
          </w:p>
        </w:tc>
        <w:tc>
          <w:tcPr>
            <w:tcW w:w="1120" w:type="dxa"/>
            <w:tcBorders>
              <w:top w:val="nil"/>
              <w:left w:val="nil"/>
              <w:bottom w:val="single" w:sz="4" w:space="0" w:color="auto"/>
              <w:right w:val="single" w:sz="4" w:space="0" w:color="auto"/>
            </w:tcBorders>
            <w:shd w:val="clear" w:color="D9D9D9" w:fill="E6E6E6"/>
            <w:noWrap/>
            <w:vAlign w:val="bottom"/>
            <w:hideMark/>
          </w:tcPr>
          <w:p w:rsidR="00AA74F4" w:rsidRPr="00EF2C13" w:rsidRDefault="00AA74F4" w:rsidP="00AA74F4">
            <w:pPr>
              <w:jc w:val="right"/>
              <w:rPr>
                <w:rFonts w:ascii="Cambria" w:hAnsi="Cambria" w:cs="Arial"/>
                <w:sz w:val="18"/>
                <w:szCs w:val="18"/>
              </w:rPr>
            </w:pPr>
            <w:r w:rsidRPr="00EF2C13">
              <w:rPr>
                <w:rFonts w:ascii="Cambria" w:hAnsi="Cambria" w:cs="Arial"/>
                <w:sz w:val="18"/>
                <w:szCs w:val="18"/>
              </w:rPr>
              <w:t> </w:t>
            </w:r>
          </w:p>
        </w:tc>
        <w:tc>
          <w:tcPr>
            <w:tcW w:w="1134" w:type="dxa"/>
            <w:tcBorders>
              <w:top w:val="nil"/>
              <w:left w:val="nil"/>
              <w:bottom w:val="single" w:sz="4" w:space="0" w:color="auto"/>
              <w:right w:val="single" w:sz="4" w:space="0" w:color="auto"/>
            </w:tcBorders>
            <w:shd w:val="clear" w:color="D9D9D9" w:fill="E6E6E6"/>
            <w:noWrap/>
            <w:vAlign w:val="bottom"/>
            <w:hideMark/>
          </w:tcPr>
          <w:p w:rsidR="00AA74F4" w:rsidRPr="00EF2C13" w:rsidRDefault="00AA74F4" w:rsidP="00AA74F4">
            <w:pPr>
              <w:jc w:val="right"/>
              <w:rPr>
                <w:rFonts w:ascii="Cambria" w:hAnsi="Cambria" w:cs="Arial"/>
                <w:sz w:val="18"/>
                <w:szCs w:val="18"/>
              </w:rPr>
            </w:pPr>
            <w:r w:rsidRPr="00EF2C13">
              <w:rPr>
                <w:rFonts w:ascii="Cambria" w:hAnsi="Cambria" w:cs="Arial"/>
                <w:sz w:val="18"/>
                <w:szCs w:val="18"/>
              </w:rPr>
              <w:t> </w:t>
            </w:r>
          </w:p>
        </w:tc>
      </w:tr>
      <w:tr w:rsidR="00AA74F4" w:rsidRPr="009A20BC" w:rsidTr="00C34F9E">
        <w:trPr>
          <w:trHeight w:val="240"/>
        </w:trPr>
        <w:tc>
          <w:tcPr>
            <w:tcW w:w="260" w:type="dxa"/>
            <w:tcBorders>
              <w:top w:val="nil"/>
              <w:left w:val="single" w:sz="4" w:space="0" w:color="auto"/>
              <w:bottom w:val="single" w:sz="4" w:space="0" w:color="auto"/>
              <w:right w:val="single" w:sz="4" w:space="0" w:color="auto"/>
            </w:tcBorders>
            <w:shd w:val="clear" w:color="auto" w:fill="auto"/>
            <w:noWrap/>
            <w:vAlign w:val="center"/>
            <w:hideMark/>
          </w:tcPr>
          <w:p w:rsidR="00AA74F4" w:rsidRPr="00EF2C13" w:rsidRDefault="00AA74F4" w:rsidP="00AA74F4">
            <w:pPr>
              <w:jc w:val="center"/>
              <w:rPr>
                <w:rFonts w:ascii="Cambria" w:hAnsi="Cambria" w:cs="Arial"/>
                <w:sz w:val="18"/>
                <w:szCs w:val="18"/>
              </w:rPr>
            </w:pPr>
            <w:r w:rsidRPr="00EF2C13">
              <w:rPr>
                <w:rFonts w:ascii="Cambria" w:hAnsi="Cambria" w:cs="Arial"/>
                <w:sz w:val="18"/>
                <w:szCs w:val="18"/>
              </w:rPr>
              <w:t> </w:t>
            </w:r>
          </w:p>
        </w:tc>
        <w:tc>
          <w:tcPr>
            <w:tcW w:w="6591" w:type="dxa"/>
            <w:tcBorders>
              <w:top w:val="nil"/>
              <w:left w:val="nil"/>
              <w:bottom w:val="single" w:sz="4" w:space="0" w:color="auto"/>
              <w:right w:val="single" w:sz="4" w:space="0" w:color="auto"/>
            </w:tcBorders>
            <w:shd w:val="clear" w:color="auto" w:fill="auto"/>
            <w:noWrap/>
            <w:vAlign w:val="bottom"/>
            <w:hideMark/>
          </w:tcPr>
          <w:p w:rsidR="00AA74F4" w:rsidRPr="00EF2C13" w:rsidRDefault="00AA74F4" w:rsidP="00AA74F4">
            <w:pPr>
              <w:rPr>
                <w:rFonts w:ascii="Cambria" w:hAnsi="Cambria" w:cs="Arial"/>
                <w:sz w:val="18"/>
                <w:szCs w:val="18"/>
              </w:rPr>
            </w:pPr>
            <w:r w:rsidRPr="00EF2C13">
              <w:rPr>
                <w:rFonts w:ascii="Cambria" w:hAnsi="Cambria" w:cs="Arial"/>
                <w:sz w:val="18"/>
                <w:szCs w:val="18"/>
              </w:rPr>
              <w:t>Численост на щатния персонал</w:t>
            </w:r>
          </w:p>
        </w:tc>
        <w:tc>
          <w:tcPr>
            <w:tcW w:w="1240" w:type="dxa"/>
            <w:tcBorders>
              <w:top w:val="nil"/>
              <w:left w:val="nil"/>
              <w:bottom w:val="single" w:sz="4" w:space="0" w:color="auto"/>
              <w:right w:val="single" w:sz="4" w:space="0" w:color="auto"/>
            </w:tcBorders>
            <w:shd w:val="clear" w:color="auto" w:fill="auto"/>
            <w:noWrap/>
            <w:vAlign w:val="bottom"/>
            <w:hideMark/>
          </w:tcPr>
          <w:p w:rsidR="00AA74F4" w:rsidRPr="00EF2C13" w:rsidRDefault="00AA74F4" w:rsidP="00AA74F4">
            <w:pPr>
              <w:jc w:val="right"/>
              <w:rPr>
                <w:rFonts w:ascii="Cambria" w:hAnsi="Cambria" w:cs="Arial"/>
                <w:sz w:val="18"/>
                <w:szCs w:val="18"/>
              </w:rPr>
            </w:pPr>
            <w:r w:rsidRPr="00EF2C13">
              <w:rPr>
                <w:rFonts w:ascii="Cambria" w:hAnsi="Cambria" w:cs="Arial"/>
                <w:sz w:val="18"/>
                <w:szCs w:val="18"/>
              </w:rPr>
              <w:t>21</w:t>
            </w:r>
          </w:p>
        </w:tc>
        <w:tc>
          <w:tcPr>
            <w:tcW w:w="1120" w:type="dxa"/>
            <w:tcBorders>
              <w:top w:val="nil"/>
              <w:left w:val="nil"/>
              <w:bottom w:val="single" w:sz="4" w:space="0" w:color="auto"/>
              <w:right w:val="single" w:sz="4" w:space="0" w:color="auto"/>
            </w:tcBorders>
            <w:shd w:val="clear" w:color="auto" w:fill="auto"/>
            <w:noWrap/>
            <w:vAlign w:val="bottom"/>
            <w:hideMark/>
          </w:tcPr>
          <w:p w:rsidR="00AA74F4" w:rsidRPr="00EF2C13" w:rsidRDefault="00AA74F4" w:rsidP="00AA74F4">
            <w:pPr>
              <w:jc w:val="right"/>
              <w:rPr>
                <w:rFonts w:ascii="Cambria" w:hAnsi="Cambria" w:cs="Arial"/>
                <w:sz w:val="18"/>
                <w:szCs w:val="18"/>
              </w:rPr>
            </w:pPr>
            <w:r w:rsidRPr="00EF2C13">
              <w:rPr>
                <w:rFonts w:ascii="Cambria" w:hAnsi="Cambria" w:cs="Arial"/>
                <w:sz w:val="18"/>
                <w:szCs w:val="18"/>
              </w:rPr>
              <w:t>21</w:t>
            </w:r>
          </w:p>
        </w:tc>
        <w:tc>
          <w:tcPr>
            <w:tcW w:w="1134" w:type="dxa"/>
            <w:tcBorders>
              <w:top w:val="nil"/>
              <w:left w:val="nil"/>
              <w:bottom w:val="single" w:sz="4" w:space="0" w:color="auto"/>
              <w:right w:val="single" w:sz="4" w:space="0" w:color="auto"/>
            </w:tcBorders>
            <w:shd w:val="clear" w:color="auto" w:fill="auto"/>
            <w:noWrap/>
            <w:vAlign w:val="bottom"/>
            <w:hideMark/>
          </w:tcPr>
          <w:p w:rsidR="00AA74F4" w:rsidRPr="00EF2C13" w:rsidRDefault="00AA74F4" w:rsidP="00AA74F4">
            <w:pPr>
              <w:jc w:val="right"/>
              <w:rPr>
                <w:rFonts w:ascii="Cambria" w:hAnsi="Cambria" w:cs="Arial"/>
                <w:sz w:val="18"/>
                <w:szCs w:val="18"/>
              </w:rPr>
            </w:pPr>
            <w:r w:rsidRPr="00EF2C13">
              <w:rPr>
                <w:rFonts w:ascii="Cambria" w:hAnsi="Cambria" w:cs="Arial"/>
                <w:sz w:val="18"/>
                <w:szCs w:val="18"/>
              </w:rPr>
              <w:t>19</w:t>
            </w:r>
          </w:p>
        </w:tc>
      </w:tr>
      <w:tr w:rsidR="00AA74F4" w:rsidRPr="009A20BC" w:rsidTr="00C34F9E">
        <w:trPr>
          <w:trHeight w:val="240"/>
        </w:trPr>
        <w:tc>
          <w:tcPr>
            <w:tcW w:w="260" w:type="dxa"/>
            <w:tcBorders>
              <w:top w:val="nil"/>
              <w:left w:val="single" w:sz="4" w:space="0" w:color="auto"/>
              <w:bottom w:val="single" w:sz="4" w:space="0" w:color="auto"/>
              <w:right w:val="single" w:sz="4" w:space="0" w:color="auto"/>
            </w:tcBorders>
            <w:shd w:val="clear" w:color="auto" w:fill="auto"/>
            <w:noWrap/>
            <w:vAlign w:val="center"/>
            <w:hideMark/>
          </w:tcPr>
          <w:p w:rsidR="00AA74F4" w:rsidRPr="00EF2C13" w:rsidRDefault="00AA74F4" w:rsidP="00AA74F4">
            <w:pPr>
              <w:jc w:val="center"/>
              <w:rPr>
                <w:rFonts w:ascii="Cambria" w:hAnsi="Cambria" w:cs="Arial"/>
                <w:sz w:val="18"/>
                <w:szCs w:val="18"/>
              </w:rPr>
            </w:pPr>
            <w:r w:rsidRPr="00EF2C13">
              <w:rPr>
                <w:rFonts w:ascii="Cambria" w:hAnsi="Cambria" w:cs="Arial"/>
                <w:sz w:val="18"/>
                <w:szCs w:val="18"/>
              </w:rPr>
              <w:t> </w:t>
            </w:r>
          </w:p>
        </w:tc>
        <w:tc>
          <w:tcPr>
            <w:tcW w:w="6591" w:type="dxa"/>
            <w:tcBorders>
              <w:top w:val="nil"/>
              <w:left w:val="nil"/>
              <w:bottom w:val="single" w:sz="4" w:space="0" w:color="auto"/>
              <w:right w:val="single" w:sz="4" w:space="0" w:color="auto"/>
            </w:tcBorders>
            <w:shd w:val="clear" w:color="auto" w:fill="auto"/>
            <w:noWrap/>
            <w:vAlign w:val="bottom"/>
            <w:hideMark/>
          </w:tcPr>
          <w:p w:rsidR="00AA74F4" w:rsidRPr="00EF2C13" w:rsidRDefault="00AA74F4" w:rsidP="00AA74F4">
            <w:pPr>
              <w:rPr>
                <w:rFonts w:ascii="Cambria" w:hAnsi="Cambria" w:cs="Arial"/>
                <w:sz w:val="18"/>
                <w:szCs w:val="18"/>
              </w:rPr>
            </w:pPr>
            <w:r w:rsidRPr="00EF2C13">
              <w:rPr>
                <w:rFonts w:ascii="Cambria" w:hAnsi="Cambria" w:cs="Arial"/>
                <w:sz w:val="18"/>
                <w:szCs w:val="18"/>
              </w:rPr>
              <w:t>Численост на извънщатния персонал</w:t>
            </w:r>
          </w:p>
        </w:tc>
        <w:tc>
          <w:tcPr>
            <w:tcW w:w="1240" w:type="dxa"/>
            <w:tcBorders>
              <w:top w:val="nil"/>
              <w:left w:val="nil"/>
              <w:bottom w:val="single" w:sz="4" w:space="0" w:color="auto"/>
              <w:right w:val="single" w:sz="4" w:space="0" w:color="auto"/>
            </w:tcBorders>
            <w:shd w:val="clear" w:color="auto" w:fill="auto"/>
            <w:noWrap/>
            <w:vAlign w:val="bottom"/>
            <w:hideMark/>
          </w:tcPr>
          <w:p w:rsidR="00AA74F4" w:rsidRPr="00EF2C13" w:rsidRDefault="00AA74F4" w:rsidP="00AA74F4">
            <w:pPr>
              <w:jc w:val="right"/>
              <w:rPr>
                <w:rFonts w:ascii="Cambria" w:hAnsi="Cambria" w:cs="Arial"/>
                <w:sz w:val="18"/>
                <w:szCs w:val="18"/>
              </w:rPr>
            </w:pPr>
            <w:r w:rsidRPr="00EF2C13">
              <w:rPr>
                <w:rFonts w:ascii="Cambria" w:hAnsi="Cambria" w:cs="Arial"/>
                <w:sz w:val="18"/>
                <w:szCs w:val="18"/>
              </w:rPr>
              <w:t> </w:t>
            </w:r>
          </w:p>
        </w:tc>
        <w:tc>
          <w:tcPr>
            <w:tcW w:w="1120" w:type="dxa"/>
            <w:tcBorders>
              <w:top w:val="nil"/>
              <w:left w:val="nil"/>
              <w:bottom w:val="single" w:sz="4" w:space="0" w:color="auto"/>
              <w:right w:val="single" w:sz="4" w:space="0" w:color="auto"/>
            </w:tcBorders>
            <w:shd w:val="clear" w:color="auto" w:fill="auto"/>
            <w:noWrap/>
            <w:vAlign w:val="bottom"/>
            <w:hideMark/>
          </w:tcPr>
          <w:p w:rsidR="00AA74F4" w:rsidRPr="00EF2C13" w:rsidRDefault="00AA74F4" w:rsidP="00AA74F4">
            <w:pPr>
              <w:jc w:val="right"/>
              <w:rPr>
                <w:rFonts w:ascii="Cambria" w:hAnsi="Cambria" w:cs="Arial"/>
                <w:sz w:val="18"/>
                <w:szCs w:val="18"/>
              </w:rPr>
            </w:pPr>
            <w:r w:rsidRPr="00EF2C13">
              <w:rPr>
                <w:rFonts w:ascii="Cambria" w:hAnsi="Cambria" w:cs="Arial"/>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AA74F4" w:rsidRPr="00EF2C13" w:rsidRDefault="00AA74F4" w:rsidP="00AA74F4">
            <w:pPr>
              <w:jc w:val="right"/>
              <w:rPr>
                <w:rFonts w:ascii="Cambria" w:hAnsi="Cambria" w:cs="Arial"/>
                <w:sz w:val="18"/>
                <w:szCs w:val="18"/>
              </w:rPr>
            </w:pPr>
            <w:r w:rsidRPr="00EF2C13">
              <w:rPr>
                <w:rFonts w:ascii="Cambria" w:hAnsi="Cambria" w:cs="Arial"/>
                <w:sz w:val="18"/>
                <w:szCs w:val="18"/>
              </w:rPr>
              <w:t> </w:t>
            </w:r>
          </w:p>
        </w:tc>
      </w:tr>
    </w:tbl>
    <w:p w:rsidR="00542241" w:rsidRDefault="00994729" w:rsidP="00DD44F0">
      <w:pPr>
        <w:tabs>
          <w:tab w:val="left" w:pos="540"/>
        </w:tabs>
        <w:spacing w:before="60" w:after="60"/>
        <w:jc w:val="both"/>
        <w:rPr>
          <w:rFonts w:ascii="Cambria" w:hAnsi="Cambria"/>
          <w:sz w:val="22"/>
          <w:szCs w:val="22"/>
        </w:rPr>
      </w:pPr>
      <w:bookmarkStart w:id="18" w:name="_Hlk103834162"/>
      <w:r>
        <w:rPr>
          <w:rFonts w:ascii="Cambria" w:hAnsi="Cambria"/>
          <w:sz w:val="22"/>
          <w:szCs w:val="22"/>
        </w:rPr>
        <w:t>Изпълнението н</w:t>
      </w:r>
      <w:r w:rsidRPr="00994729">
        <w:rPr>
          <w:rFonts w:ascii="Cambria" w:hAnsi="Cambria"/>
          <w:sz w:val="22"/>
          <w:szCs w:val="22"/>
        </w:rPr>
        <w:t>а бюджетната програма се подпомага и чрез</w:t>
      </w:r>
      <w:r w:rsidR="00542241">
        <w:rPr>
          <w:rFonts w:ascii="Cambria" w:hAnsi="Cambria"/>
          <w:sz w:val="22"/>
          <w:szCs w:val="22"/>
        </w:rPr>
        <w:t>:</w:t>
      </w:r>
    </w:p>
    <w:p w:rsidR="00BE390D" w:rsidRDefault="00542241" w:rsidP="00DD44F0">
      <w:pPr>
        <w:tabs>
          <w:tab w:val="left" w:pos="540"/>
        </w:tabs>
        <w:spacing w:before="60" w:after="60"/>
        <w:jc w:val="both"/>
        <w:rPr>
          <w:rFonts w:ascii="Cambria" w:hAnsi="Cambria"/>
          <w:sz w:val="22"/>
          <w:szCs w:val="22"/>
        </w:rPr>
      </w:pPr>
      <w:r>
        <w:rPr>
          <w:rFonts w:ascii="Cambria" w:hAnsi="Cambria"/>
          <w:sz w:val="22"/>
          <w:szCs w:val="22"/>
        </w:rPr>
        <w:t>-</w:t>
      </w:r>
      <w:r w:rsidR="00994729" w:rsidRPr="00994729">
        <w:rPr>
          <w:rFonts w:ascii="Cambria" w:hAnsi="Cambria"/>
          <w:sz w:val="22"/>
          <w:szCs w:val="22"/>
        </w:rPr>
        <w:t xml:space="preserve"> финансиране по ОПДУ във връзка с реализиране </w:t>
      </w:r>
      <w:r w:rsidR="001E5EED">
        <w:rPr>
          <w:rFonts w:ascii="Cambria" w:hAnsi="Cambria"/>
          <w:sz w:val="22"/>
          <w:szCs w:val="22"/>
        </w:rPr>
        <w:t xml:space="preserve">от Дипломатическия институт към министъра на външните работи </w:t>
      </w:r>
      <w:r w:rsidR="00994729" w:rsidRPr="00994729">
        <w:rPr>
          <w:rFonts w:ascii="Cambria" w:hAnsi="Cambria"/>
          <w:sz w:val="22"/>
          <w:szCs w:val="22"/>
        </w:rPr>
        <w:t>на проект №</w:t>
      </w:r>
      <w:r w:rsidR="00994729" w:rsidRPr="00994729">
        <w:rPr>
          <w:rFonts w:ascii="Cambria" w:hAnsi="Cambria"/>
          <w:sz w:val="22"/>
          <w:szCs w:val="22"/>
          <w:lang w:val="en-US"/>
        </w:rPr>
        <w:t>BG05SFOP001-2.015-0002</w:t>
      </w:r>
      <w:r w:rsidR="00994729" w:rsidRPr="00994729">
        <w:rPr>
          <w:rFonts w:ascii="Cambria" w:hAnsi="Cambria"/>
          <w:sz w:val="22"/>
          <w:szCs w:val="22"/>
        </w:rPr>
        <w:t xml:space="preserve"> през 2020г. с наименование „Провеждане на специализирани обучения за служители от държавната администрация“, финансиран с административен договор за предоставяне на безвъзмездна финансова помощ №</w:t>
      </w:r>
      <w:r w:rsidR="00994729" w:rsidRPr="00994729">
        <w:rPr>
          <w:rFonts w:ascii="Cambria" w:hAnsi="Cambria"/>
          <w:sz w:val="22"/>
          <w:szCs w:val="22"/>
          <w:lang w:val="en-US"/>
        </w:rPr>
        <w:t xml:space="preserve"> BG05SFOP001-2.015-0002</w:t>
      </w:r>
      <w:r w:rsidR="00994729" w:rsidRPr="00994729">
        <w:rPr>
          <w:rFonts w:ascii="Cambria" w:hAnsi="Cambria"/>
          <w:sz w:val="22"/>
          <w:szCs w:val="22"/>
        </w:rPr>
        <w:t>-</w:t>
      </w:r>
      <w:r w:rsidR="00994729" w:rsidRPr="00994729">
        <w:rPr>
          <w:rFonts w:ascii="Cambria" w:hAnsi="Cambria"/>
          <w:sz w:val="22"/>
          <w:szCs w:val="22"/>
          <w:lang w:val="en-US"/>
        </w:rPr>
        <w:t>C</w:t>
      </w:r>
      <w:r w:rsidR="00994729" w:rsidRPr="00994729">
        <w:rPr>
          <w:rFonts w:ascii="Cambria" w:hAnsi="Cambria"/>
          <w:sz w:val="22"/>
          <w:szCs w:val="22"/>
        </w:rPr>
        <w:t>01/22.04.2020 г.</w:t>
      </w:r>
      <w:r w:rsidR="00994729">
        <w:rPr>
          <w:rFonts w:ascii="Cambria" w:hAnsi="Cambria"/>
          <w:sz w:val="22"/>
          <w:szCs w:val="22"/>
        </w:rPr>
        <w:t xml:space="preserve"> Общо извършените разходи през </w:t>
      </w:r>
      <w:r w:rsidR="00850399">
        <w:rPr>
          <w:rFonts w:ascii="Cambria" w:hAnsi="Cambria"/>
          <w:sz w:val="22"/>
          <w:szCs w:val="22"/>
        </w:rPr>
        <w:t>годината</w:t>
      </w:r>
      <w:r w:rsidR="00994729">
        <w:rPr>
          <w:rFonts w:ascii="Cambria" w:hAnsi="Cambria"/>
          <w:sz w:val="22"/>
          <w:szCs w:val="22"/>
        </w:rPr>
        <w:t xml:space="preserve"> </w:t>
      </w:r>
      <w:r w:rsidR="00994729" w:rsidRPr="00994729">
        <w:rPr>
          <w:rFonts w:ascii="Cambria" w:hAnsi="Cambria"/>
          <w:sz w:val="22"/>
          <w:szCs w:val="22"/>
        </w:rPr>
        <w:t xml:space="preserve">са в размер на </w:t>
      </w:r>
      <w:r w:rsidR="00850399">
        <w:rPr>
          <w:rFonts w:ascii="Cambria" w:hAnsi="Cambria"/>
          <w:sz w:val="22"/>
          <w:szCs w:val="22"/>
        </w:rPr>
        <w:t>164 413</w:t>
      </w:r>
      <w:r w:rsidR="00994729" w:rsidRPr="00994729">
        <w:rPr>
          <w:rFonts w:ascii="Cambria" w:hAnsi="Cambria"/>
          <w:sz w:val="22"/>
          <w:szCs w:val="22"/>
        </w:rPr>
        <w:t xml:space="preserve"> лева.</w:t>
      </w:r>
    </w:p>
    <w:p w:rsidR="00850399" w:rsidRDefault="00542241" w:rsidP="00850399">
      <w:pPr>
        <w:pStyle w:val="NoSpacing"/>
        <w:spacing w:before="60" w:after="60"/>
        <w:jc w:val="both"/>
        <w:rPr>
          <w:rFonts w:ascii="Cambria" w:hAnsi="Cambria"/>
        </w:rPr>
      </w:pPr>
      <w:r>
        <w:rPr>
          <w:rFonts w:ascii="Cambria" w:hAnsi="Cambria"/>
        </w:rPr>
        <w:t xml:space="preserve">- финансиране по линия на </w:t>
      </w:r>
      <w:r w:rsidRPr="00627A93">
        <w:rPr>
          <w:rFonts w:ascii="Cambria" w:hAnsi="Cambria"/>
        </w:rPr>
        <w:t>Финансовия механизъм на Европейското икономическо пространство и Норвежкия финансов механизъм</w:t>
      </w:r>
      <w:r>
        <w:rPr>
          <w:rFonts w:ascii="Cambria" w:hAnsi="Cambria"/>
        </w:rPr>
        <w:t xml:space="preserve"> по</w:t>
      </w:r>
      <w:r w:rsidR="00850399" w:rsidRPr="00627A93">
        <w:rPr>
          <w:rFonts w:ascii="Cambria" w:hAnsi="Cambria"/>
        </w:rPr>
        <w:t xml:space="preserve"> проект № DFPO-1.004-0001 „Стратегическо сътрудничество между България и Норвегия в подкрепа на международните ангажименти на България за борба с антисемитизма и опазването на еврейското наследство“, </w:t>
      </w:r>
      <w:r>
        <w:rPr>
          <w:rFonts w:ascii="Cambria" w:hAnsi="Cambria"/>
        </w:rPr>
        <w:t xml:space="preserve">при изпълнението на който ДИ е партньор на бенефициера МВнР-ЦУ. През </w:t>
      </w:r>
      <w:r w:rsidR="00134693" w:rsidRPr="00627A93">
        <w:rPr>
          <w:rFonts w:ascii="Cambria" w:hAnsi="Cambria"/>
        </w:rPr>
        <w:t>2021 г., ДИ стартира изпълнението на дейност I от проекта</w:t>
      </w:r>
      <w:r w:rsidR="00134693">
        <w:rPr>
          <w:rFonts w:ascii="Cambria" w:hAnsi="Cambria"/>
        </w:rPr>
        <w:t xml:space="preserve"> и към 31 декември отчетените разходи възлизат на 8 550 лева</w:t>
      </w:r>
    </w:p>
    <w:p w:rsidR="00BD20A3" w:rsidRDefault="00BD20A3" w:rsidP="00850399">
      <w:pPr>
        <w:pStyle w:val="NoSpacing"/>
        <w:spacing w:before="60" w:after="60"/>
        <w:jc w:val="both"/>
        <w:rPr>
          <w:rFonts w:ascii="Cambria" w:hAnsi="Cambria"/>
        </w:rPr>
      </w:pPr>
    </w:p>
    <w:p w:rsidR="00BD20A3" w:rsidRDefault="00BD20A3" w:rsidP="00850399">
      <w:pPr>
        <w:pStyle w:val="NoSpacing"/>
        <w:spacing w:before="60" w:after="60"/>
        <w:jc w:val="both"/>
        <w:rPr>
          <w:rFonts w:ascii="Cambria" w:hAnsi="Cambria"/>
        </w:rPr>
      </w:pPr>
    </w:p>
    <w:p w:rsidR="00BD20A3" w:rsidRDefault="00BD20A3" w:rsidP="00850399">
      <w:pPr>
        <w:pStyle w:val="NoSpacing"/>
        <w:spacing w:before="60" w:after="60"/>
        <w:jc w:val="both"/>
        <w:rPr>
          <w:rFonts w:ascii="Cambria" w:hAnsi="Cambria"/>
        </w:rPr>
      </w:pPr>
    </w:p>
    <w:p w:rsidR="00BD20A3" w:rsidRPr="00627A93" w:rsidRDefault="00BD20A3" w:rsidP="00850399">
      <w:pPr>
        <w:pStyle w:val="NoSpacing"/>
        <w:spacing w:before="60" w:after="60"/>
        <w:jc w:val="both"/>
        <w:rPr>
          <w:rFonts w:ascii="Cambria" w:hAnsi="Cambria"/>
        </w:rPr>
      </w:pPr>
    </w:p>
    <w:bookmarkEnd w:id="18"/>
    <w:p w:rsidR="00C81427" w:rsidRPr="00994729" w:rsidRDefault="00C81427" w:rsidP="00DD44F0">
      <w:pPr>
        <w:tabs>
          <w:tab w:val="left" w:pos="540"/>
        </w:tabs>
        <w:spacing w:before="60" w:after="60"/>
        <w:jc w:val="both"/>
        <w:rPr>
          <w:rFonts w:ascii="Cambria" w:hAnsi="Cambria"/>
          <w:sz w:val="22"/>
          <w:szCs w:val="22"/>
        </w:rPr>
      </w:pPr>
    </w:p>
    <w:p w:rsidR="00BD20A3" w:rsidRPr="00BA0A25" w:rsidRDefault="00BD20A3" w:rsidP="00237CC5">
      <w:pPr>
        <w:tabs>
          <w:tab w:val="left" w:pos="540"/>
          <w:tab w:val="left" w:pos="709"/>
        </w:tabs>
        <w:spacing w:before="60" w:after="60"/>
        <w:jc w:val="both"/>
        <w:rPr>
          <w:rFonts w:ascii="Cambria" w:hAnsi="Cambria"/>
          <w:b/>
          <w:bCs/>
          <w:i/>
          <w:iCs/>
          <w:sz w:val="22"/>
          <w:szCs w:val="22"/>
        </w:rPr>
      </w:pPr>
      <w:r w:rsidRPr="00BA0A25">
        <w:rPr>
          <w:rFonts w:ascii="Cambria" w:hAnsi="Cambria"/>
          <w:b/>
          <w:bCs/>
          <w:i/>
          <w:iCs/>
          <w:sz w:val="22"/>
          <w:szCs w:val="22"/>
        </w:rPr>
        <w:t>Преглед на настъпилите през отчетния период промени на показателите по бюджета</w:t>
      </w:r>
    </w:p>
    <w:p w:rsidR="00BD20A3" w:rsidRDefault="00BD20A3" w:rsidP="00237CC5">
      <w:pPr>
        <w:tabs>
          <w:tab w:val="left" w:pos="540"/>
          <w:tab w:val="left" w:pos="709"/>
        </w:tabs>
        <w:spacing w:before="60" w:after="60"/>
        <w:jc w:val="both"/>
        <w:rPr>
          <w:rFonts w:ascii="Cambria" w:hAnsi="Cambria"/>
          <w:b/>
          <w:bCs/>
          <w:i/>
          <w:iCs/>
          <w:sz w:val="22"/>
          <w:szCs w:val="22"/>
        </w:rPr>
      </w:pPr>
      <w:r>
        <w:rPr>
          <w:rFonts w:ascii="Cambria" w:hAnsi="Cambria"/>
          <w:b/>
          <w:bCs/>
          <w:i/>
          <w:iCs/>
          <w:sz w:val="22"/>
          <w:szCs w:val="22"/>
        </w:rPr>
        <w:t>п</w:t>
      </w:r>
      <w:r w:rsidRPr="00BA0A25">
        <w:rPr>
          <w:rFonts w:ascii="Cambria" w:hAnsi="Cambria"/>
          <w:b/>
          <w:bCs/>
          <w:i/>
          <w:iCs/>
          <w:sz w:val="22"/>
          <w:szCs w:val="22"/>
        </w:rPr>
        <w:t xml:space="preserve">о бюджетна програма </w:t>
      </w:r>
    </w:p>
    <w:p w:rsidR="00BD20A3" w:rsidRDefault="00BD20A3" w:rsidP="00BD20A3">
      <w:pPr>
        <w:tabs>
          <w:tab w:val="left" w:pos="540"/>
          <w:tab w:val="left" w:pos="709"/>
        </w:tabs>
        <w:spacing w:before="60" w:after="60"/>
        <w:jc w:val="both"/>
        <w:rPr>
          <w:rFonts w:ascii="Cambria" w:hAnsi="Cambria"/>
          <w:b/>
          <w:bCs/>
          <w:i/>
          <w:iCs/>
          <w:sz w:val="22"/>
          <w:szCs w:val="22"/>
        </w:rPr>
      </w:pPr>
      <w:r w:rsidRPr="00BD20A3">
        <w:rPr>
          <w:rFonts w:ascii="Cambria" w:hAnsi="Cambria"/>
          <w:b/>
          <w:bCs/>
          <w:i/>
          <w:iCs/>
          <w:sz w:val="22"/>
          <w:szCs w:val="22"/>
        </w:rPr>
        <w:t>1100.02.01 Бюджетна програма „Публични дейности“</w:t>
      </w:r>
    </w:p>
    <w:p w:rsidR="00BD20A3" w:rsidRDefault="00BD20A3" w:rsidP="00BD20A3">
      <w:pPr>
        <w:tabs>
          <w:tab w:val="left" w:pos="540"/>
          <w:tab w:val="left" w:pos="709"/>
        </w:tabs>
        <w:spacing w:before="60" w:after="60"/>
        <w:jc w:val="both"/>
        <w:rPr>
          <w:rFonts w:ascii="Cambria" w:hAnsi="Cambria"/>
          <w:b/>
          <w:bCs/>
          <w:i/>
          <w:iCs/>
          <w:sz w:val="22"/>
          <w:szCs w:val="22"/>
        </w:rPr>
      </w:pPr>
    </w:p>
    <w:tbl>
      <w:tblPr>
        <w:tblW w:w="10916" w:type="dxa"/>
        <w:tblInd w:w="-431" w:type="dxa"/>
        <w:tblCellMar>
          <w:left w:w="70" w:type="dxa"/>
          <w:right w:w="70" w:type="dxa"/>
        </w:tblCellMar>
        <w:tblLook w:val="04A0" w:firstRow="1" w:lastRow="0" w:firstColumn="1" w:lastColumn="0" w:noHBand="0" w:noVBand="1"/>
      </w:tblPr>
      <w:tblGrid>
        <w:gridCol w:w="412"/>
        <w:gridCol w:w="1521"/>
        <w:gridCol w:w="2100"/>
        <w:gridCol w:w="2013"/>
        <w:gridCol w:w="1751"/>
        <w:gridCol w:w="1867"/>
        <w:gridCol w:w="1252"/>
      </w:tblGrid>
      <w:tr w:rsidR="00D32CA0" w:rsidRPr="00BD20A3" w:rsidTr="00D32CA0">
        <w:trPr>
          <w:trHeight w:val="720"/>
        </w:trPr>
        <w:tc>
          <w:tcPr>
            <w:tcW w:w="4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20A3" w:rsidRPr="00BD20A3" w:rsidRDefault="00BD20A3" w:rsidP="00BD20A3">
            <w:pPr>
              <w:jc w:val="center"/>
              <w:rPr>
                <w:b/>
                <w:bCs/>
                <w:sz w:val="18"/>
                <w:szCs w:val="18"/>
              </w:rPr>
            </w:pPr>
            <w:r w:rsidRPr="00BD20A3">
              <w:rPr>
                <w:b/>
                <w:bCs/>
                <w:sz w:val="18"/>
                <w:szCs w:val="18"/>
              </w:rPr>
              <w:t>№ по ред</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rsidR="00BD20A3" w:rsidRPr="00BD20A3" w:rsidRDefault="00BD20A3" w:rsidP="00BD20A3">
            <w:pPr>
              <w:jc w:val="center"/>
              <w:rPr>
                <w:b/>
                <w:bCs/>
                <w:sz w:val="18"/>
                <w:szCs w:val="18"/>
              </w:rPr>
            </w:pPr>
            <w:r w:rsidRPr="00BD20A3">
              <w:rPr>
                <w:b/>
                <w:bCs/>
                <w:sz w:val="18"/>
                <w:szCs w:val="18"/>
              </w:rPr>
              <w:t>Наименование на акта</w:t>
            </w:r>
          </w:p>
        </w:tc>
        <w:tc>
          <w:tcPr>
            <w:tcW w:w="2100" w:type="dxa"/>
            <w:tcBorders>
              <w:top w:val="single" w:sz="4" w:space="0" w:color="auto"/>
              <w:left w:val="nil"/>
              <w:bottom w:val="single" w:sz="4" w:space="0" w:color="auto"/>
              <w:right w:val="single" w:sz="4" w:space="0" w:color="auto"/>
            </w:tcBorders>
            <w:shd w:val="clear" w:color="auto" w:fill="auto"/>
            <w:vAlign w:val="center"/>
            <w:hideMark/>
          </w:tcPr>
          <w:p w:rsidR="00BD20A3" w:rsidRPr="00BD20A3" w:rsidRDefault="00BD20A3" w:rsidP="00BD20A3">
            <w:pPr>
              <w:jc w:val="center"/>
              <w:rPr>
                <w:b/>
                <w:bCs/>
                <w:sz w:val="18"/>
                <w:szCs w:val="18"/>
              </w:rPr>
            </w:pPr>
            <w:r w:rsidRPr="00BD20A3">
              <w:rPr>
                <w:b/>
                <w:bCs/>
                <w:sz w:val="18"/>
                <w:szCs w:val="18"/>
              </w:rPr>
              <w:t>Нормативно основание</w:t>
            </w:r>
          </w:p>
        </w:tc>
        <w:tc>
          <w:tcPr>
            <w:tcW w:w="2013" w:type="dxa"/>
            <w:tcBorders>
              <w:top w:val="single" w:sz="4" w:space="0" w:color="auto"/>
              <w:left w:val="nil"/>
              <w:bottom w:val="single" w:sz="4" w:space="0" w:color="auto"/>
              <w:right w:val="single" w:sz="4" w:space="0" w:color="auto"/>
            </w:tcBorders>
            <w:shd w:val="clear" w:color="auto" w:fill="auto"/>
            <w:vAlign w:val="center"/>
            <w:hideMark/>
          </w:tcPr>
          <w:p w:rsidR="00BD20A3" w:rsidRPr="00BD20A3" w:rsidRDefault="00BD20A3" w:rsidP="00BD20A3">
            <w:pPr>
              <w:jc w:val="center"/>
              <w:rPr>
                <w:b/>
                <w:bCs/>
                <w:sz w:val="18"/>
                <w:szCs w:val="18"/>
              </w:rPr>
            </w:pPr>
            <w:r w:rsidRPr="00BD20A3">
              <w:rPr>
                <w:b/>
                <w:bCs/>
                <w:sz w:val="18"/>
                <w:szCs w:val="18"/>
              </w:rPr>
              <w:t>Мотиви</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BD20A3" w:rsidRPr="00BD20A3" w:rsidRDefault="00BD20A3" w:rsidP="00BD20A3">
            <w:pPr>
              <w:jc w:val="center"/>
              <w:rPr>
                <w:b/>
                <w:bCs/>
                <w:sz w:val="18"/>
                <w:szCs w:val="18"/>
              </w:rPr>
            </w:pPr>
            <w:r w:rsidRPr="00BD20A3">
              <w:rPr>
                <w:b/>
                <w:bCs/>
                <w:sz w:val="18"/>
                <w:szCs w:val="18"/>
              </w:rPr>
              <w:t>Наименование на бюджетните програми</w:t>
            </w:r>
          </w:p>
        </w:tc>
        <w:tc>
          <w:tcPr>
            <w:tcW w:w="1867" w:type="dxa"/>
            <w:tcBorders>
              <w:top w:val="single" w:sz="4" w:space="0" w:color="auto"/>
              <w:left w:val="nil"/>
              <w:bottom w:val="single" w:sz="4" w:space="0" w:color="auto"/>
              <w:right w:val="single" w:sz="4" w:space="0" w:color="auto"/>
            </w:tcBorders>
            <w:shd w:val="clear" w:color="auto" w:fill="auto"/>
            <w:vAlign w:val="center"/>
            <w:hideMark/>
          </w:tcPr>
          <w:p w:rsidR="00BD20A3" w:rsidRPr="00BD20A3" w:rsidRDefault="00BD20A3" w:rsidP="00BD20A3">
            <w:pPr>
              <w:jc w:val="center"/>
              <w:rPr>
                <w:b/>
                <w:bCs/>
                <w:sz w:val="18"/>
                <w:szCs w:val="18"/>
              </w:rPr>
            </w:pPr>
            <w:r w:rsidRPr="00BD20A3">
              <w:rPr>
                <w:b/>
                <w:bCs/>
                <w:sz w:val="18"/>
                <w:szCs w:val="18"/>
              </w:rPr>
              <w:t>Ефект върху бюджета (увеличение / намаление на разходите по програми)</w:t>
            </w:r>
          </w:p>
        </w:tc>
        <w:tc>
          <w:tcPr>
            <w:tcW w:w="1252" w:type="dxa"/>
            <w:tcBorders>
              <w:top w:val="single" w:sz="4" w:space="0" w:color="auto"/>
              <w:left w:val="nil"/>
              <w:bottom w:val="single" w:sz="4" w:space="0" w:color="auto"/>
              <w:right w:val="single" w:sz="4" w:space="0" w:color="auto"/>
            </w:tcBorders>
            <w:shd w:val="clear" w:color="auto" w:fill="auto"/>
            <w:vAlign w:val="center"/>
            <w:hideMark/>
          </w:tcPr>
          <w:p w:rsidR="00BD20A3" w:rsidRPr="00BD20A3" w:rsidRDefault="00BD20A3" w:rsidP="00BD20A3">
            <w:pPr>
              <w:jc w:val="center"/>
              <w:rPr>
                <w:b/>
                <w:bCs/>
                <w:sz w:val="18"/>
                <w:szCs w:val="18"/>
              </w:rPr>
            </w:pPr>
            <w:r w:rsidRPr="00BD20A3">
              <w:rPr>
                <w:b/>
                <w:bCs/>
                <w:sz w:val="18"/>
                <w:szCs w:val="18"/>
              </w:rPr>
              <w:t>Влияние върху показателите за изпълнение</w:t>
            </w:r>
          </w:p>
        </w:tc>
      </w:tr>
      <w:tr w:rsidR="00D32CA0" w:rsidRPr="00BD20A3" w:rsidTr="00D32CA0">
        <w:trPr>
          <w:trHeight w:val="720"/>
        </w:trPr>
        <w:tc>
          <w:tcPr>
            <w:tcW w:w="412" w:type="dxa"/>
            <w:tcBorders>
              <w:top w:val="nil"/>
              <w:left w:val="single" w:sz="4" w:space="0" w:color="auto"/>
              <w:bottom w:val="single" w:sz="4" w:space="0" w:color="auto"/>
              <w:right w:val="single" w:sz="4" w:space="0" w:color="auto"/>
            </w:tcBorders>
            <w:shd w:val="clear" w:color="auto" w:fill="auto"/>
            <w:hideMark/>
          </w:tcPr>
          <w:p w:rsidR="00BD20A3" w:rsidRPr="00BD20A3" w:rsidRDefault="00BD20A3" w:rsidP="00BD20A3">
            <w:pPr>
              <w:rPr>
                <w:sz w:val="18"/>
                <w:szCs w:val="18"/>
              </w:rPr>
            </w:pPr>
            <w:r w:rsidRPr="00BD20A3">
              <w:rPr>
                <w:sz w:val="18"/>
                <w:szCs w:val="18"/>
              </w:rPr>
              <w:t> </w:t>
            </w:r>
          </w:p>
        </w:tc>
        <w:tc>
          <w:tcPr>
            <w:tcW w:w="1521" w:type="dxa"/>
            <w:tcBorders>
              <w:top w:val="nil"/>
              <w:left w:val="nil"/>
              <w:bottom w:val="single" w:sz="4" w:space="0" w:color="auto"/>
              <w:right w:val="single" w:sz="4" w:space="0" w:color="auto"/>
            </w:tcBorders>
            <w:shd w:val="clear" w:color="auto" w:fill="auto"/>
            <w:hideMark/>
          </w:tcPr>
          <w:p w:rsidR="00BD20A3" w:rsidRPr="00BD20A3" w:rsidRDefault="00BD20A3" w:rsidP="00BD20A3">
            <w:pPr>
              <w:rPr>
                <w:sz w:val="18"/>
                <w:szCs w:val="18"/>
              </w:rPr>
            </w:pPr>
            <w:r w:rsidRPr="00BD20A3">
              <w:rPr>
                <w:sz w:val="18"/>
                <w:szCs w:val="18"/>
              </w:rPr>
              <w:t>(ПМС/акт на министъра на финансите/акт на ПРБ)</w:t>
            </w:r>
          </w:p>
        </w:tc>
        <w:tc>
          <w:tcPr>
            <w:tcW w:w="2100" w:type="dxa"/>
            <w:tcBorders>
              <w:top w:val="nil"/>
              <w:left w:val="nil"/>
              <w:bottom w:val="single" w:sz="4" w:space="0" w:color="auto"/>
              <w:right w:val="single" w:sz="4" w:space="0" w:color="auto"/>
            </w:tcBorders>
            <w:shd w:val="clear" w:color="auto" w:fill="auto"/>
            <w:hideMark/>
          </w:tcPr>
          <w:p w:rsidR="00BD20A3" w:rsidRPr="00BD20A3" w:rsidRDefault="00BD20A3" w:rsidP="00BD20A3">
            <w:pPr>
              <w:rPr>
                <w:sz w:val="18"/>
                <w:szCs w:val="18"/>
              </w:rPr>
            </w:pPr>
            <w:r w:rsidRPr="00BD20A3">
              <w:rPr>
                <w:sz w:val="18"/>
                <w:szCs w:val="18"/>
              </w:rPr>
              <w:t>(Чл. 109, 110, 112, 113 от ЗПФ, чл. 74 и 76 от ЗДБРБ за 2020 г.)</w:t>
            </w:r>
          </w:p>
        </w:tc>
        <w:tc>
          <w:tcPr>
            <w:tcW w:w="2013" w:type="dxa"/>
            <w:tcBorders>
              <w:top w:val="nil"/>
              <w:left w:val="nil"/>
              <w:bottom w:val="single" w:sz="4" w:space="0" w:color="auto"/>
              <w:right w:val="single" w:sz="4" w:space="0" w:color="auto"/>
            </w:tcBorders>
            <w:shd w:val="clear" w:color="auto" w:fill="auto"/>
            <w:hideMark/>
          </w:tcPr>
          <w:p w:rsidR="00BD20A3" w:rsidRPr="00BD20A3" w:rsidRDefault="00BD20A3" w:rsidP="00BD20A3">
            <w:pPr>
              <w:rPr>
                <w:sz w:val="18"/>
                <w:szCs w:val="18"/>
              </w:rPr>
            </w:pPr>
            <w:r w:rsidRPr="00BD20A3">
              <w:rPr>
                <w:sz w:val="18"/>
                <w:szCs w:val="18"/>
              </w:rPr>
              <w:t>(Дават се кратки аргументи за извършените промени)</w:t>
            </w:r>
          </w:p>
        </w:tc>
        <w:tc>
          <w:tcPr>
            <w:tcW w:w="1751" w:type="dxa"/>
            <w:tcBorders>
              <w:top w:val="nil"/>
              <w:left w:val="nil"/>
              <w:bottom w:val="single" w:sz="4" w:space="0" w:color="auto"/>
              <w:right w:val="single" w:sz="4" w:space="0" w:color="auto"/>
            </w:tcBorders>
            <w:shd w:val="clear" w:color="auto" w:fill="auto"/>
            <w:hideMark/>
          </w:tcPr>
          <w:p w:rsidR="00BD20A3" w:rsidRPr="00BD20A3" w:rsidRDefault="00BD20A3" w:rsidP="00BD20A3">
            <w:pPr>
              <w:rPr>
                <w:sz w:val="18"/>
                <w:szCs w:val="18"/>
              </w:rPr>
            </w:pPr>
            <w:r w:rsidRPr="00BD20A3">
              <w:rPr>
                <w:sz w:val="18"/>
                <w:szCs w:val="18"/>
              </w:rPr>
              <w:t>(Бюджетни програми, които засяга актът  новосъздадени администрирани разходни параграфи - наименование и сума)</w:t>
            </w:r>
          </w:p>
        </w:tc>
        <w:tc>
          <w:tcPr>
            <w:tcW w:w="1867" w:type="dxa"/>
            <w:tcBorders>
              <w:top w:val="nil"/>
              <w:left w:val="nil"/>
              <w:bottom w:val="single" w:sz="4" w:space="0" w:color="auto"/>
              <w:right w:val="single" w:sz="4" w:space="0" w:color="auto"/>
            </w:tcBorders>
            <w:shd w:val="clear" w:color="auto" w:fill="auto"/>
            <w:hideMark/>
          </w:tcPr>
          <w:p w:rsidR="00BD20A3" w:rsidRPr="00BD20A3" w:rsidRDefault="00BD20A3" w:rsidP="00BD20A3">
            <w:pPr>
              <w:rPr>
                <w:sz w:val="18"/>
                <w:szCs w:val="18"/>
              </w:rPr>
            </w:pPr>
            <w:r w:rsidRPr="00BD20A3">
              <w:rPr>
                <w:sz w:val="18"/>
                <w:szCs w:val="18"/>
              </w:rPr>
              <w:t>(Произтичащи от акта промени на показателите по бюджета, в лева (+/-)</w:t>
            </w:r>
          </w:p>
        </w:tc>
        <w:tc>
          <w:tcPr>
            <w:tcW w:w="1252" w:type="dxa"/>
            <w:tcBorders>
              <w:top w:val="nil"/>
              <w:left w:val="nil"/>
              <w:bottom w:val="single" w:sz="4" w:space="0" w:color="auto"/>
              <w:right w:val="single" w:sz="4" w:space="0" w:color="auto"/>
            </w:tcBorders>
            <w:shd w:val="clear" w:color="auto" w:fill="auto"/>
            <w:hideMark/>
          </w:tcPr>
          <w:p w:rsidR="00BD20A3" w:rsidRPr="00BD20A3" w:rsidRDefault="00BD20A3" w:rsidP="00BD20A3">
            <w:pPr>
              <w:rPr>
                <w:sz w:val="18"/>
                <w:szCs w:val="18"/>
              </w:rPr>
            </w:pPr>
            <w:r w:rsidRPr="00BD20A3">
              <w:rPr>
                <w:sz w:val="18"/>
                <w:szCs w:val="18"/>
              </w:rPr>
              <w:t>(Произтичащо от акта въздействие върху целевите стойности на показателите за изпълнение, ако има такова)</w:t>
            </w:r>
          </w:p>
        </w:tc>
      </w:tr>
      <w:tr w:rsidR="00D32CA0" w:rsidRPr="00BD20A3" w:rsidTr="00D32CA0">
        <w:trPr>
          <w:trHeight w:val="960"/>
        </w:trPr>
        <w:tc>
          <w:tcPr>
            <w:tcW w:w="412" w:type="dxa"/>
            <w:tcBorders>
              <w:top w:val="nil"/>
              <w:left w:val="single" w:sz="4" w:space="0" w:color="auto"/>
              <w:bottom w:val="single" w:sz="4" w:space="0" w:color="auto"/>
              <w:right w:val="single" w:sz="4" w:space="0" w:color="auto"/>
            </w:tcBorders>
            <w:shd w:val="clear" w:color="auto" w:fill="auto"/>
            <w:hideMark/>
          </w:tcPr>
          <w:p w:rsidR="00BD20A3" w:rsidRPr="00BD20A3" w:rsidRDefault="00BD20A3" w:rsidP="00BD20A3">
            <w:pPr>
              <w:jc w:val="right"/>
              <w:rPr>
                <w:sz w:val="18"/>
                <w:szCs w:val="18"/>
              </w:rPr>
            </w:pPr>
            <w:r w:rsidRPr="00BD20A3">
              <w:rPr>
                <w:sz w:val="18"/>
                <w:szCs w:val="18"/>
              </w:rPr>
              <w:t>1</w:t>
            </w:r>
          </w:p>
        </w:tc>
        <w:tc>
          <w:tcPr>
            <w:tcW w:w="1521" w:type="dxa"/>
            <w:tcBorders>
              <w:top w:val="nil"/>
              <w:left w:val="nil"/>
              <w:bottom w:val="single" w:sz="4" w:space="0" w:color="auto"/>
              <w:right w:val="single" w:sz="4" w:space="0" w:color="auto"/>
            </w:tcBorders>
            <w:shd w:val="clear" w:color="auto" w:fill="auto"/>
            <w:hideMark/>
          </w:tcPr>
          <w:p w:rsidR="00BD20A3" w:rsidRPr="00BD20A3" w:rsidRDefault="00BD20A3" w:rsidP="00BD20A3">
            <w:pPr>
              <w:rPr>
                <w:sz w:val="18"/>
                <w:szCs w:val="18"/>
              </w:rPr>
            </w:pPr>
            <w:r w:rsidRPr="00BD20A3">
              <w:rPr>
                <w:sz w:val="18"/>
                <w:szCs w:val="18"/>
              </w:rPr>
              <w:t>ПМС № 113 от 29.03.2021г.</w:t>
            </w:r>
          </w:p>
        </w:tc>
        <w:tc>
          <w:tcPr>
            <w:tcW w:w="2100" w:type="dxa"/>
            <w:tcBorders>
              <w:top w:val="nil"/>
              <w:left w:val="nil"/>
              <w:bottom w:val="single" w:sz="4" w:space="0" w:color="auto"/>
              <w:right w:val="single" w:sz="4" w:space="0" w:color="auto"/>
            </w:tcBorders>
            <w:shd w:val="clear" w:color="auto" w:fill="auto"/>
            <w:hideMark/>
          </w:tcPr>
          <w:p w:rsidR="00BD20A3" w:rsidRPr="00BD20A3" w:rsidRDefault="00BD20A3" w:rsidP="00BD20A3">
            <w:pPr>
              <w:rPr>
                <w:sz w:val="18"/>
                <w:szCs w:val="18"/>
              </w:rPr>
            </w:pPr>
            <w:r w:rsidRPr="00BD20A3">
              <w:rPr>
                <w:sz w:val="18"/>
                <w:szCs w:val="18"/>
              </w:rPr>
              <w:t>На основание чл. 109, ал. 3 от Закона за публичните финанси и чл.106, ал.2 от ЗДБРБ за 2021 г.</w:t>
            </w:r>
          </w:p>
        </w:tc>
        <w:tc>
          <w:tcPr>
            <w:tcW w:w="2013" w:type="dxa"/>
            <w:tcBorders>
              <w:top w:val="nil"/>
              <w:left w:val="nil"/>
              <w:bottom w:val="single" w:sz="4" w:space="0" w:color="auto"/>
              <w:right w:val="single" w:sz="4" w:space="0" w:color="auto"/>
            </w:tcBorders>
            <w:shd w:val="clear" w:color="auto" w:fill="auto"/>
            <w:hideMark/>
          </w:tcPr>
          <w:p w:rsidR="00BD20A3" w:rsidRPr="00BD20A3" w:rsidRDefault="00BD20A3" w:rsidP="00BD20A3">
            <w:pPr>
              <w:rPr>
                <w:sz w:val="18"/>
                <w:szCs w:val="18"/>
              </w:rPr>
            </w:pPr>
            <w:r w:rsidRPr="00BD20A3">
              <w:rPr>
                <w:sz w:val="18"/>
                <w:szCs w:val="18"/>
              </w:rPr>
              <w:t>Одобрени допълнително разходи и трансфери по бюджета на МЗ</w:t>
            </w:r>
          </w:p>
        </w:tc>
        <w:tc>
          <w:tcPr>
            <w:tcW w:w="1751" w:type="dxa"/>
            <w:tcBorders>
              <w:top w:val="nil"/>
              <w:left w:val="nil"/>
              <w:bottom w:val="single" w:sz="4" w:space="0" w:color="auto"/>
              <w:right w:val="single" w:sz="4" w:space="0" w:color="auto"/>
            </w:tcBorders>
            <w:shd w:val="clear" w:color="auto" w:fill="auto"/>
            <w:hideMark/>
          </w:tcPr>
          <w:p w:rsidR="00BD20A3" w:rsidRPr="00BD20A3" w:rsidRDefault="00BD20A3" w:rsidP="00BD20A3">
            <w:pPr>
              <w:rPr>
                <w:sz w:val="18"/>
                <w:szCs w:val="18"/>
              </w:rPr>
            </w:pPr>
            <w:r w:rsidRPr="00BD20A3">
              <w:rPr>
                <w:sz w:val="18"/>
                <w:szCs w:val="18"/>
              </w:rPr>
              <w:t xml:space="preserve">по Политика в областта на "публичната дипломация", Бюджетна програма „Публични дейности” </w:t>
            </w:r>
          </w:p>
        </w:tc>
        <w:tc>
          <w:tcPr>
            <w:tcW w:w="1867" w:type="dxa"/>
            <w:tcBorders>
              <w:top w:val="nil"/>
              <w:left w:val="nil"/>
              <w:bottom w:val="single" w:sz="4" w:space="0" w:color="auto"/>
              <w:right w:val="single" w:sz="4" w:space="0" w:color="auto"/>
            </w:tcBorders>
            <w:shd w:val="clear" w:color="auto" w:fill="auto"/>
            <w:hideMark/>
          </w:tcPr>
          <w:p w:rsidR="00BD20A3" w:rsidRPr="00BD20A3" w:rsidRDefault="00BD20A3" w:rsidP="00BD20A3">
            <w:pPr>
              <w:rPr>
                <w:sz w:val="18"/>
                <w:szCs w:val="18"/>
              </w:rPr>
            </w:pPr>
            <w:r w:rsidRPr="00BD20A3">
              <w:rPr>
                <w:sz w:val="18"/>
                <w:szCs w:val="18"/>
              </w:rPr>
              <w:t>Ведомствени разходи, издръжка и други текущи разходи,  Променя бюджетните взаимоотношения между бюджеа и ЦБ  с -6 678 лв.</w:t>
            </w:r>
          </w:p>
        </w:tc>
        <w:tc>
          <w:tcPr>
            <w:tcW w:w="1252" w:type="dxa"/>
            <w:tcBorders>
              <w:top w:val="nil"/>
              <w:left w:val="nil"/>
              <w:bottom w:val="single" w:sz="4" w:space="0" w:color="auto"/>
              <w:right w:val="single" w:sz="4" w:space="0" w:color="auto"/>
            </w:tcBorders>
            <w:shd w:val="clear" w:color="auto" w:fill="auto"/>
            <w:hideMark/>
          </w:tcPr>
          <w:p w:rsidR="00BD20A3" w:rsidRPr="00BD20A3" w:rsidRDefault="00BD20A3" w:rsidP="00BD20A3">
            <w:pPr>
              <w:jc w:val="right"/>
              <w:rPr>
                <w:sz w:val="18"/>
                <w:szCs w:val="18"/>
              </w:rPr>
            </w:pPr>
            <w:r w:rsidRPr="00BD20A3">
              <w:rPr>
                <w:sz w:val="18"/>
                <w:szCs w:val="18"/>
              </w:rPr>
              <w:t>-6 678</w:t>
            </w:r>
          </w:p>
        </w:tc>
      </w:tr>
      <w:tr w:rsidR="00D32CA0" w:rsidRPr="00BD20A3" w:rsidTr="00D32CA0">
        <w:trPr>
          <w:trHeight w:val="960"/>
        </w:trPr>
        <w:tc>
          <w:tcPr>
            <w:tcW w:w="412" w:type="dxa"/>
            <w:tcBorders>
              <w:top w:val="nil"/>
              <w:left w:val="single" w:sz="4" w:space="0" w:color="auto"/>
              <w:bottom w:val="single" w:sz="4" w:space="0" w:color="auto"/>
              <w:right w:val="single" w:sz="4" w:space="0" w:color="auto"/>
            </w:tcBorders>
            <w:shd w:val="clear" w:color="auto" w:fill="auto"/>
            <w:hideMark/>
          </w:tcPr>
          <w:p w:rsidR="00BD20A3" w:rsidRPr="00BD20A3" w:rsidRDefault="00BD20A3" w:rsidP="00BD20A3">
            <w:pPr>
              <w:jc w:val="right"/>
              <w:rPr>
                <w:sz w:val="18"/>
                <w:szCs w:val="18"/>
              </w:rPr>
            </w:pPr>
            <w:r w:rsidRPr="00BD20A3">
              <w:rPr>
                <w:sz w:val="18"/>
                <w:szCs w:val="18"/>
              </w:rPr>
              <w:t>2</w:t>
            </w:r>
          </w:p>
        </w:tc>
        <w:tc>
          <w:tcPr>
            <w:tcW w:w="1521" w:type="dxa"/>
            <w:tcBorders>
              <w:top w:val="nil"/>
              <w:left w:val="nil"/>
              <w:bottom w:val="single" w:sz="4" w:space="0" w:color="auto"/>
              <w:right w:val="single" w:sz="4" w:space="0" w:color="auto"/>
            </w:tcBorders>
            <w:shd w:val="clear" w:color="auto" w:fill="auto"/>
            <w:hideMark/>
          </w:tcPr>
          <w:p w:rsidR="00BD20A3" w:rsidRPr="00BD20A3" w:rsidRDefault="00BD20A3" w:rsidP="00BD20A3">
            <w:pPr>
              <w:rPr>
                <w:sz w:val="18"/>
                <w:szCs w:val="18"/>
              </w:rPr>
            </w:pPr>
            <w:r w:rsidRPr="00BD20A3">
              <w:rPr>
                <w:sz w:val="18"/>
                <w:szCs w:val="18"/>
              </w:rPr>
              <w:t>ПМС № 117 от 29.04.2021г.</w:t>
            </w:r>
          </w:p>
        </w:tc>
        <w:tc>
          <w:tcPr>
            <w:tcW w:w="2100" w:type="dxa"/>
            <w:tcBorders>
              <w:top w:val="nil"/>
              <w:left w:val="nil"/>
              <w:bottom w:val="single" w:sz="4" w:space="0" w:color="auto"/>
              <w:right w:val="single" w:sz="4" w:space="0" w:color="auto"/>
            </w:tcBorders>
            <w:shd w:val="clear" w:color="auto" w:fill="auto"/>
            <w:hideMark/>
          </w:tcPr>
          <w:p w:rsidR="00BD20A3" w:rsidRPr="00BD20A3" w:rsidRDefault="00BD20A3" w:rsidP="00BD20A3">
            <w:pPr>
              <w:rPr>
                <w:sz w:val="18"/>
                <w:szCs w:val="18"/>
              </w:rPr>
            </w:pPr>
            <w:r w:rsidRPr="00BD20A3">
              <w:rPr>
                <w:sz w:val="18"/>
                <w:szCs w:val="18"/>
              </w:rPr>
              <w:t>На основание чл. 109, ал. 3 от Закона за публичните финанси и чл.106, ал. от ЗДБРБ за 2021 г.</w:t>
            </w:r>
          </w:p>
        </w:tc>
        <w:tc>
          <w:tcPr>
            <w:tcW w:w="2013" w:type="dxa"/>
            <w:tcBorders>
              <w:top w:val="nil"/>
              <w:left w:val="nil"/>
              <w:bottom w:val="single" w:sz="4" w:space="0" w:color="auto"/>
              <w:right w:val="single" w:sz="4" w:space="0" w:color="auto"/>
            </w:tcBorders>
            <w:shd w:val="clear" w:color="auto" w:fill="auto"/>
            <w:hideMark/>
          </w:tcPr>
          <w:p w:rsidR="00BD20A3" w:rsidRPr="00BD20A3" w:rsidRDefault="00BD20A3" w:rsidP="00BD20A3">
            <w:pPr>
              <w:rPr>
                <w:sz w:val="18"/>
                <w:szCs w:val="18"/>
              </w:rPr>
            </w:pPr>
            <w:r w:rsidRPr="00BD20A3">
              <w:rPr>
                <w:sz w:val="18"/>
                <w:szCs w:val="18"/>
              </w:rPr>
              <w:t>Одобрени допълнително разходи и трансфери по бюджета на МЗ</w:t>
            </w:r>
          </w:p>
        </w:tc>
        <w:tc>
          <w:tcPr>
            <w:tcW w:w="1751" w:type="dxa"/>
            <w:tcBorders>
              <w:top w:val="nil"/>
              <w:left w:val="nil"/>
              <w:bottom w:val="single" w:sz="4" w:space="0" w:color="auto"/>
              <w:right w:val="single" w:sz="4" w:space="0" w:color="auto"/>
            </w:tcBorders>
            <w:shd w:val="clear" w:color="auto" w:fill="auto"/>
            <w:hideMark/>
          </w:tcPr>
          <w:p w:rsidR="00BD20A3" w:rsidRPr="00BD20A3" w:rsidRDefault="00BD20A3" w:rsidP="00BD20A3">
            <w:pPr>
              <w:rPr>
                <w:sz w:val="18"/>
                <w:szCs w:val="18"/>
              </w:rPr>
            </w:pPr>
            <w:r w:rsidRPr="00BD20A3">
              <w:rPr>
                <w:sz w:val="18"/>
                <w:szCs w:val="18"/>
              </w:rPr>
              <w:t xml:space="preserve">по Политика в областта на "публичната дипломация", Бюджетна програма „Публични дейности” </w:t>
            </w:r>
          </w:p>
        </w:tc>
        <w:tc>
          <w:tcPr>
            <w:tcW w:w="1867" w:type="dxa"/>
            <w:tcBorders>
              <w:top w:val="nil"/>
              <w:left w:val="nil"/>
              <w:bottom w:val="single" w:sz="4" w:space="0" w:color="auto"/>
              <w:right w:val="single" w:sz="4" w:space="0" w:color="auto"/>
            </w:tcBorders>
            <w:shd w:val="clear" w:color="auto" w:fill="auto"/>
            <w:hideMark/>
          </w:tcPr>
          <w:p w:rsidR="00BD20A3" w:rsidRPr="00BD20A3" w:rsidRDefault="00BD20A3" w:rsidP="00BD20A3">
            <w:pPr>
              <w:rPr>
                <w:sz w:val="18"/>
                <w:szCs w:val="18"/>
              </w:rPr>
            </w:pPr>
            <w:r w:rsidRPr="00BD20A3">
              <w:rPr>
                <w:sz w:val="18"/>
                <w:szCs w:val="18"/>
              </w:rPr>
              <w:t>Ведомствени разходи, издръжка и други текущи разходи. Променя бюджетните взаимоотношения между бюджеа и ЦБ  с -5 772 лв.</w:t>
            </w:r>
          </w:p>
        </w:tc>
        <w:tc>
          <w:tcPr>
            <w:tcW w:w="1252" w:type="dxa"/>
            <w:tcBorders>
              <w:top w:val="nil"/>
              <w:left w:val="nil"/>
              <w:bottom w:val="single" w:sz="4" w:space="0" w:color="auto"/>
              <w:right w:val="single" w:sz="4" w:space="0" w:color="auto"/>
            </w:tcBorders>
            <w:shd w:val="clear" w:color="auto" w:fill="auto"/>
            <w:hideMark/>
          </w:tcPr>
          <w:p w:rsidR="00BD20A3" w:rsidRPr="00BD20A3" w:rsidRDefault="00BD20A3" w:rsidP="00BD20A3">
            <w:pPr>
              <w:jc w:val="right"/>
              <w:rPr>
                <w:sz w:val="18"/>
                <w:szCs w:val="18"/>
              </w:rPr>
            </w:pPr>
            <w:r w:rsidRPr="00BD20A3">
              <w:rPr>
                <w:sz w:val="18"/>
                <w:szCs w:val="18"/>
              </w:rPr>
              <w:t>-5 772</w:t>
            </w:r>
          </w:p>
        </w:tc>
      </w:tr>
      <w:tr w:rsidR="00D32CA0" w:rsidRPr="00BD20A3" w:rsidTr="00D32CA0">
        <w:trPr>
          <w:trHeight w:val="1200"/>
        </w:trPr>
        <w:tc>
          <w:tcPr>
            <w:tcW w:w="412" w:type="dxa"/>
            <w:tcBorders>
              <w:top w:val="nil"/>
              <w:left w:val="single" w:sz="4" w:space="0" w:color="auto"/>
              <w:bottom w:val="single" w:sz="4" w:space="0" w:color="auto"/>
              <w:right w:val="single" w:sz="4" w:space="0" w:color="auto"/>
            </w:tcBorders>
            <w:shd w:val="clear" w:color="auto" w:fill="auto"/>
            <w:hideMark/>
          </w:tcPr>
          <w:p w:rsidR="00BD20A3" w:rsidRPr="00BD20A3" w:rsidRDefault="00BD20A3" w:rsidP="00BD20A3">
            <w:pPr>
              <w:jc w:val="right"/>
              <w:rPr>
                <w:sz w:val="18"/>
                <w:szCs w:val="18"/>
              </w:rPr>
            </w:pPr>
            <w:r w:rsidRPr="00BD20A3">
              <w:rPr>
                <w:sz w:val="18"/>
                <w:szCs w:val="18"/>
              </w:rPr>
              <w:t>3</w:t>
            </w:r>
          </w:p>
        </w:tc>
        <w:tc>
          <w:tcPr>
            <w:tcW w:w="1521" w:type="dxa"/>
            <w:tcBorders>
              <w:top w:val="nil"/>
              <w:left w:val="nil"/>
              <w:bottom w:val="single" w:sz="4" w:space="0" w:color="auto"/>
              <w:right w:val="single" w:sz="4" w:space="0" w:color="auto"/>
            </w:tcBorders>
            <w:shd w:val="clear" w:color="auto" w:fill="auto"/>
            <w:hideMark/>
          </w:tcPr>
          <w:p w:rsidR="00BD20A3" w:rsidRPr="00BD20A3" w:rsidRDefault="00BD20A3" w:rsidP="00BD20A3">
            <w:pPr>
              <w:rPr>
                <w:sz w:val="18"/>
                <w:szCs w:val="18"/>
              </w:rPr>
            </w:pPr>
            <w:r w:rsidRPr="00BD20A3">
              <w:rPr>
                <w:sz w:val="18"/>
                <w:szCs w:val="18"/>
              </w:rPr>
              <w:t>ПМС № 192 от 27.05.2021г.</w:t>
            </w:r>
          </w:p>
        </w:tc>
        <w:tc>
          <w:tcPr>
            <w:tcW w:w="2100" w:type="dxa"/>
            <w:tcBorders>
              <w:top w:val="nil"/>
              <w:left w:val="nil"/>
              <w:bottom w:val="single" w:sz="4" w:space="0" w:color="auto"/>
              <w:right w:val="single" w:sz="4" w:space="0" w:color="auto"/>
            </w:tcBorders>
            <w:shd w:val="clear" w:color="auto" w:fill="auto"/>
            <w:hideMark/>
          </w:tcPr>
          <w:p w:rsidR="00BD20A3" w:rsidRPr="00BD20A3" w:rsidRDefault="00BD20A3" w:rsidP="00BD20A3">
            <w:pPr>
              <w:rPr>
                <w:sz w:val="18"/>
                <w:szCs w:val="18"/>
              </w:rPr>
            </w:pPr>
            <w:r w:rsidRPr="00BD20A3">
              <w:rPr>
                <w:sz w:val="18"/>
                <w:szCs w:val="18"/>
              </w:rPr>
              <w:t>На основание чл. 109, ал.2 и ал. 3 от Закона за публичните финанси и чл.106, ал.6 от ЗДБРБ за 2021 г.</w:t>
            </w:r>
          </w:p>
        </w:tc>
        <w:tc>
          <w:tcPr>
            <w:tcW w:w="2013" w:type="dxa"/>
            <w:tcBorders>
              <w:top w:val="nil"/>
              <w:left w:val="nil"/>
              <w:bottom w:val="single" w:sz="4" w:space="0" w:color="auto"/>
              <w:right w:val="single" w:sz="4" w:space="0" w:color="auto"/>
            </w:tcBorders>
            <w:shd w:val="clear" w:color="auto" w:fill="auto"/>
            <w:hideMark/>
          </w:tcPr>
          <w:p w:rsidR="00BD20A3" w:rsidRPr="00BD20A3" w:rsidRDefault="00BD20A3" w:rsidP="00BD20A3">
            <w:pPr>
              <w:rPr>
                <w:sz w:val="18"/>
                <w:szCs w:val="18"/>
              </w:rPr>
            </w:pPr>
            <w:r w:rsidRPr="00BD20A3">
              <w:rPr>
                <w:sz w:val="18"/>
                <w:szCs w:val="18"/>
              </w:rPr>
              <w:t>Предоставяне на средства по бюджета на държавното обществено осигуряване за 2021 г. за еднократно изплащане на допълнителна сума към пенсиите за юни 2021 г.</w:t>
            </w:r>
          </w:p>
        </w:tc>
        <w:tc>
          <w:tcPr>
            <w:tcW w:w="1751" w:type="dxa"/>
            <w:tcBorders>
              <w:top w:val="nil"/>
              <w:left w:val="nil"/>
              <w:bottom w:val="single" w:sz="4" w:space="0" w:color="auto"/>
              <w:right w:val="single" w:sz="4" w:space="0" w:color="auto"/>
            </w:tcBorders>
            <w:shd w:val="clear" w:color="auto" w:fill="auto"/>
            <w:hideMark/>
          </w:tcPr>
          <w:p w:rsidR="00BD20A3" w:rsidRPr="00BD20A3" w:rsidRDefault="00BD20A3" w:rsidP="00BD20A3">
            <w:pPr>
              <w:rPr>
                <w:sz w:val="18"/>
                <w:szCs w:val="18"/>
              </w:rPr>
            </w:pPr>
            <w:r w:rsidRPr="00BD20A3">
              <w:rPr>
                <w:sz w:val="18"/>
                <w:szCs w:val="18"/>
              </w:rPr>
              <w:t xml:space="preserve">по Политика в областта на "публичната дипломация", Бюджетна програма „Публични дейности” </w:t>
            </w:r>
          </w:p>
        </w:tc>
        <w:tc>
          <w:tcPr>
            <w:tcW w:w="1867" w:type="dxa"/>
            <w:tcBorders>
              <w:top w:val="nil"/>
              <w:left w:val="nil"/>
              <w:bottom w:val="single" w:sz="4" w:space="0" w:color="auto"/>
              <w:right w:val="single" w:sz="4" w:space="0" w:color="auto"/>
            </w:tcBorders>
            <w:shd w:val="clear" w:color="auto" w:fill="auto"/>
            <w:hideMark/>
          </w:tcPr>
          <w:p w:rsidR="00BD20A3" w:rsidRPr="00BD20A3" w:rsidRDefault="00BD20A3" w:rsidP="00BD20A3">
            <w:pPr>
              <w:rPr>
                <w:sz w:val="18"/>
                <w:szCs w:val="18"/>
              </w:rPr>
            </w:pPr>
            <w:r w:rsidRPr="00BD20A3">
              <w:rPr>
                <w:sz w:val="18"/>
                <w:szCs w:val="18"/>
              </w:rPr>
              <w:t>Ведомствени разходи, издръжка и други текущи разходи. Променя бюджетните взаимоотношения между бюджеа и ЦБ  с -6 121 лв.</w:t>
            </w:r>
          </w:p>
        </w:tc>
        <w:tc>
          <w:tcPr>
            <w:tcW w:w="1252" w:type="dxa"/>
            <w:tcBorders>
              <w:top w:val="nil"/>
              <w:left w:val="nil"/>
              <w:bottom w:val="single" w:sz="4" w:space="0" w:color="auto"/>
              <w:right w:val="single" w:sz="4" w:space="0" w:color="auto"/>
            </w:tcBorders>
            <w:shd w:val="clear" w:color="auto" w:fill="auto"/>
            <w:hideMark/>
          </w:tcPr>
          <w:p w:rsidR="00BD20A3" w:rsidRPr="00BD20A3" w:rsidRDefault="00BD20A3" w:rsidP="00BD20A3">
            <w:pPr>
              <w:jc w:val="right"/>
              <w:rPr>
                <w:sz w:val="18"/>
                <w:szCs w:val="18"/>
              </w:rPr>
            </w:pPr>
            <w:r w:rsidRPr="00BD20A3">
              <w:rPr>
                <w:sz w:val="18"/>
                <w:szCs w:val="18"/>
              </w:rPr>
              <w:t>-6 121</w:t>
            </w:r>
          </w:p>
        </w:tc>
      </w:tr>
      <w:tr w:rsidR="00D32CA0" w:rsidRPr="00BD20A3" w:rsidTr="00D32CA0">
        <w:trPr>
          <w:trHeight w:val="960"/>
        </w:trPr>
        <w:tc>
          <w:tcPr>
            <w:tcW w:w="412" w:type="dxa"/>
            <w:tcBorders>
              <w:top w:val="nil"/>
              <w:left w:val="single" w:sz="4" w:space="0" w:color="auto"/>
              <w:bottom w:val="single" w:sz="4" w:space="0" w:color="auto"/>
              <w:right w:val="single" w:sz="4" w:space="0" w:color="auto"/>
            </w:tcBorders>
            <w:shd w:val="clear" w:color="auto" w:fill="auto"/>
            <w:hideMark/>
          </w:tcPr>
          <w:p w:rsidR="00BD20A3" w:rsidRPr="00BD20A3" w:rsidRDefault="00BD20A3" w:rsidP="00BD20A3">
            <w:pPr>
              <w:jc w:val="right"/>
              <w:rPr>
                <w:sz w:val="18"/>
                <w:szCs w:val="18"/>
              </w:rPr>
            </w:pPr>
            <w:r w:rsidRPr="00BD20A3">
              <w:rPr>
                <w:sz w:val="18"/>
                <w:szCs w:val="18"/>
              </w:rPr>
              <w:t>4</w:t>
            </w:r>
          </w:p>
        </w:tc>
        <w:tc>
          <w:tcPr>
            <w:tcW w:w="1521" w:type="dxa"/>
            <w:tcBorders>
              <w:top w:val="nil"/>
              <w:left w:val="nil"/>
              <w:bottom w:val="single" w:sz="4" w:space="0" w:color="auto"/>
              <w:right w:val="single" w:sz="4" w:space="0" w:color="auto"/>
            </w:tcBorders>
            <w:shd w:val="clear" w:color="auto" w:fill="auto"/>
            <w:hideMark/>
          </w:tcPr>
          <w:p w:rsidR="00BD20A3" w:rsidRPr="00BD20A3" w:rsidRDefault="00BD20A3" w:rsidP="00BD20A3">
            <w:pPr>
              <w:rPr>
                <w:sz w:val="18"/>
                <w:szCs w:val="18"/>
              </w:rPr>
            </w:pPr>
            <w:r w:rsidRPr="00BD20A3">
              <w:rPr>
                <w:sz w:val="18"/>
                <w:szCs w:val="18"/>
              </w:rPr>
              <w:t>ПМС № 258 от 28.07.2021г.</w:t>
            </w:r>
          </w:p>
        </w:tc>
        <w:tc>
          <w:tcPr>
            <w:tcW w:w="2100" w:type="dxa"/>
            <w:tcBorders>
              <w:top w:val="nil"/>
              <w:left w:val="nil"/>
              <w:bottom w:val="single" w:sz="4" w:space="0" w:color="auto"/>
              <w:right w:val="single" w:sz="4" w:space="0" w:color="auto"/>
            </w:tcBorders>
            <w:shd w:val="clear" w:color="auto" w:fill="auto"/>
            <w:hideMark/>
          </w:tcPr>
          <w:p w:rsidR="00BD20A3" w:rsidRPr="00BD20A3" w:rsidRDefault="00BD20A3" w:rsidP="00BD20A3">
            <w:pPr>
              <w:rPr>
                <w:sz w:val="18"/>
                <w:szCs w:val="18"/>
              </w:rPr>
            </w:pPr>
            <w:r w:rsidRPr="00BD20A3">
              <w:rPr>
                <w:sz w:val="18"/>
                <w:szCs w:val="18"/>
              </w:rPr>
              <w:t>На основание чл. 109,  ал. 3 от Закона за публичните финанси и чл.78, ал.5, т. 8 от ЗДБРБ за 2021 г.</w:t>
            </w:r>
          </w:p>
        </w:tc>
        <w:tc>
          <w:tcPr>
            <w:tcW w:w="2013" w:type="dxa"/>
            <w:tcBorders>
              <w:top w:val="nil"/>
              <w:left w:val="nil"/>
              <w:bottom w:val="single" w:sz="4" w:space="0" w:color="auto"/>
              <w:right w:val="single" w:sz="4" w:space="0" w:color="auto"/>
            </w:tcBorders>
            <w:shd w:val="clear" w:color="auto" w:fill="auto"/>
            <w:hideMark/>
          </w:tcPr>
          <w:p w:rsidR="00BD20A3" w:rsidRPr="00BD20A3" w:rsidRDefault="00BD20A3" w:rsidP="00BD20A3">
            <w:pPr>
              <w:rPr>
                <w:sz w:val="18"/>
                <w:szCs w:val="18"/>
              </w:rPr>
            </w:pPr>
            <w:r w:rsidRPr="00BD20A3">
              <w:rPr>
                <w:sz w:val="18"/>
                <w:szCs w:val="18"/>
              </w:rPr>
              <w:t>участие на граждански специалисти в операции и мисии на международни организации за управление на кризи извън територията на Р България</w:t>
            </w:r>
          </w:p>
        </w:tc>
        <w:tc>
          <w:tcPr>
            <w:tcW w:w="1751" w:type="dxa"/>
            <w:tcBorders>
              <w:top w:val="nil"/>
              <w:left w:val="nil"/>
              <w:bottom w:val="single" w:sz="4" w:space="0" w:color="auto"/>
              <w:right w:val="single" w:sz="4" w:space="0" w:color="auto"/>
            </w:tcBorders>
            <w:shd w:val="clear" w:color="auto" w:fill="auto"/>
            <w:hideMark/>
          </w:tcPr>
          <w:p w:rsidR="00BD20A3" w:rsidRPr="00BD20A3" w:rsidRDefault="00BD20A3" w:rsidP="00BD20A3">
            <w:pPr>
              <w:rPr>
                <w:sz w:val="18"/>
                <w:szCs w:val="18"/>
              </w:rPr>
            </w:pPr>
            <w:r w:rsidRPr="00BD20A3">
              <w:rPr>
                <w:sz w:val="18"/>
                <w:szCs w:val="18"/>
              </w:rPr>
              <w:t xml:space="preserve">по Политика в областта на "публичната дипломация", Бюджетна програма „Публични дейности” </w:t>
            </w:r>
          </w:p>
        </w:tc>
        <w:tc>
          <w:tcPr>
            <w:tcW w:w="1867" w:type="dxa"/>
            <w:tcBorders>
              <w:top w:val="nil"/>
              <w:left w:val="nil"/>
              <w:bottom w:val="single" w:sz="4" w:space="0" w:color="auto"/>
              <w:right w:val="single" w:sz="4" w:space="0" w:color="auto"/>
            </w:tcBorders>
            <w:shd w:val="clear" w:color="auto" w:fill="auto"/>
            <w:hideMark/>
          </w:tcPr>
          <w:p w:rsidR="00BD20A3" w:rsidRPr="00BD20A3" w:rsidRDefault="00BD20A3" w:rsidP="00BD20A3">
            <w:pPr>
              <w:rPr>
                <w:sz w:val="18"/>
                <w:szCs w:val="18"/>
              </w:rPr>
            </w:pPr>
            <w:r w:rsidRPr="00BD20A3">
              <w:rPr>
                <w:sz w:val="18"/>
                <w:szCs w:val="18"/>
              </w:rPr>
              <w:t>Ведомствени разходи, издръжка и други текущи разходи. Променя бюджетните взаимоотношения между бюджеа и ЦБ  с +22 530 лв.</w:t>
            </w:r>
          </w:p>
        </w:tc>
        <w:tc>
          <w:tcPr>
            <w:tcW w:w="1252" w:type="dxa"/>
            <w:tcBorders>
              <w:top w:val="nil"/>
              <w:left w:val="nil"/>
              <w:bottom w:val="single" w:sz="4" w:space="0" w:color="auto"/>
              <w:right w:val="single" w:sz="4" w:space="0" w:color="auto"/>
            </w:tcBorders>
            <w:shd w:val="clear" w:color="auto" w:fill="auto"/>
            <w:hideMark/>
          </w:tcPr>
          <w:p w:rsidR="00BD20A3" w:rsidRPr="00BD20A3" w:rsidRDefault="00BD20A3" w:rsidP="00BD20A3">
            <w:pPr>
              <w:jc w:val="right"/>
              <w:rPr>
                <w:sz w:val="18"/>
                <w:szCs w:val="18"/>
              </w:rPr>
            </w:pPr>
            <w:r w:rsidRPr="00BD20A3">
              <w:rPr>
                <w:sz w:val="18"/>
                <w:szCs w:val="18"/>
              </w:rPr>
              <w:t>22 530</w:t>
            </w:r>
          </w:p>
        </w:tc>
      </w:tr>
      <w:tr w:rsidR="00D32CA0" w:rsidRPr="00BD20A3" w:rsidTr="00D32CA0">
        <w:trPr>
          <w:trHeight w:val="2257"/>
        </w:trPr>
        <w:tc>
          <w:tcPr>
            <w:tcW w:w="412" w:type="dxa"/>
            <w:tcBorders>
              <w:top w:val="single" w:sz="4" w:space="0" w:color="auto"/>
              <w:left w:val="single" w:sz="4" w:space="0" w:color="auto"/>
              <w:bottom w:val="single" w:sz="4" w:space="0" w:color="auto"/>
              <w:right w:val="single" w:sz="4" w:space="0" w:color="auto"/>
            </w:tcBorders>
            <w:shd w:val="clear" w:color="auto" w:fill="auto"/>
            <w:hideMark/>
          </w:tcPr>
          <w:p w:rsidR="00BD20A3" w:rsidRPr="00BD20A3" w:rsidRDefault="00BD20A3" w:rsidP="00BD20A3">
            <w:pPr>
              <w:jc w:val="right"/>
              <w:rPr>
                <w:sz w:val="18"/>
                <w:szCs w:val="18"/>
              </w:rPr>
            </w:pPr>
            <w:r w:rsidRPr="00BD20A3">
              <w:rPr>
                <w:sz w:val="18"/>
                <w:szCs w:val="18"/>
              </w:rPr>
              <w:t>5</w:t>
            </w:r>
          </w:p>
        </w:tc>
        <w:tc>
          <w:tcPr>
            <w:tcW w:w="1521" w:type="dxa"/>
            <w:tcBorders>
              <w:top w:val="single" w:sz="4" w:space="0" w:color="auto"/>
              <w:left w:val="nil"/>
              <w:bottom w:val="single" w:sz="4" w:space="0" w:color="auto"/>
              <w:right w:val="single" w:sz="4" w:space="0" w:color="auto"/>
            </w:tcBorders>
            <w:shd w:val="clear" w:color="auto" w:fill="auto"/>
            <w:hideMark/>
          </w:tcPr>
          <w:p w:rsidR="00BD20A3" w:rsidRPr="00BD20A3" w:rsidRDefault="00BD20A3" w:rsidP="00BD20A3">
            <w:pPr>
              <w:rPr>
                <w:sz w:val="18"/>
                <w:szCs w:val="18"/>
              </w:rPr>
            </w:pPr>
            <w:r w:rsidRPr="00BD20A3">
              <w:rPr>
                <w:sz w:val="18"/>
                <w:szCs w:val="18"/>
              </w:rPr>
              <w:t xml:space="preserve">Писмо изх.№ 04-04-349 от 12.10.2021 на МФ   </w:t>
            </w:r>
          </w:p>
        </w:tc>
        <w:tc>
          <w:tcPr>
            <w:tcW w:w="2100" w:type="dxa"/>
            <w:tcBorders>
              <w:top w:val="single" w:sz="4" w:space="0" w:color="auto"/>
              <w:left w:val="nil"/>
              <w:bottom w:val="single" w:sz="4" w:space="0" w:color="auto"/>
              <w:right w:val="single" w:sz="4" w:space="0" w:color="auto"/>
            </w:tcBorders>
            <w:shd w:val="clear" w:color="auto" w:fill="auto"/>
            <w:hideMark/>
          </w:tcPr>
          <w:p w:rsidR="00BD20A3" w:rsidRPr="00BD20A3" w:rsidRDefault="00BD20A3" w:rsidP="00BD20A3">
            <w:pPr>
              <w:rPr>
                <w:sz w:val="18"/>
                <w:szCs w:val="18"/>
              </w:rPr>
            </w:pPr>
            <w:r w:rsidRPr="00BD20A3">
              <w:rPr>
                <w:sz w:val="18"/>
                <w:szCs w:val="18"/>
              </w:rPr>
              <w:t>На основание чл. 110, ал. 3 и ал. 10 от Закона за публичните финанси, чл. 78,   ал. 5, т. 2 от Закона за държавния бюджет на Република България за 2021 г. и чл. 38, ал.1 и ал. 2 от ПМС № 408/23.12.2021 г., и чл. 78, ал.5, т. 2 от ЗДБРБ за 2021 г.</w:t>
            </w:r>
          </w:p>
        </w:tc>
        <w:tc>
          <w:tcPr>
            <w:tcW w:w="2013" w:type="dxa"/>
            <w:tcBorders>
              <w:top w:val="single" w:sz="4" w:space="0" w:color="auto"/>
              <w:left w:val="nil"/>
              <w:bottom w:val="single" w:sz="4" w:space="0" w:color="auto"/>
              <w:right w:val="single" w:sz="4" w:space="0" w:color="auto"/>
            </w:tcBorders>
            <w:shd w:val="clear" w:color="auto" w:fill="auto"/>
            <w:hideMark/>
          </w:tcPr>
          <w:p w:rsidR="00BD20A3" w:rsidRPr="00BD20A3" w:rsidRDefault="00BD20A3" w:rsidP="00BD20A3">
            <w:pPr>
              <w:rPr>
                <w:sz w:val="18"/>
                <w:szCs w:val="18"/>
              </w:rPr>
            </w:pPr>
            <w:r w:rsidRPr="00BD20A3">
              <w:rPr>
                <w:sz w:val="18"/>
                <w:szCs w:val="18"/>
              </w:rPr>
              <w:t>Отразяване на разходи за социално-битово и културно обслужване на персонала с характер на възнаграждения (СБКО)</w:t>
            </w:r>
          </w:p>
        </w:tc>
        <w:tc>
          <w:tcPr>
            <w:tcW w:w="1751" w:type="dxa"/>
            <w:tcBorders>
              <w:top w:val="single" w:sz="4" w:space="0" w:color="auto"/>
              <w:left w:val="nil"/>
              <w:bottom w:val="single" w:sz="4" w:space="0" w:color="auto"/>
              <w:right w:val="single" w:sz="4" w:space="0" w:color="auto"/>
            </w:tcBorders>
            <w:shd w:val="clear" w:color="auto" w:fill="auto"/>
            <w:hideMark/>
          </w:tcPr>
          <w:p w:rsidR="00BD20A3" w:rsidRPr="00BD20A3" w:rsidRDefault="00BD20A3" w:rsidP="00BD20A3">
            <w:pPr>
              <w:rPr>
                <w:sz w:val="18"/>
                <w:szCs w:val="18"/>
              </w:rPr>
            </w:pPr>
            <w:r w:rsidRPr="00BD20A3">
              <w:rPr>
                <w:sz w:val="18"/>
                <w:szCs w:val="18"/>
              </w:rPr>
              <w:t xml:space="preserve">по Политика в областта на "публичната дипломация", Бюджетна програма „Публични дейности” </w:t>
            </w:r>
          </w:p>
        </w:tc>
        <w:tc>
          <w:tcPr>
            <w:tcW w:w="1867" w:type="dxa"/>
            <w:tcBorders>
              <w:top w:val="single" w:sz="4" w:space="0" w:color="auto"/>
              <w:left w:val="nil"/>
              <w:bottom w:val="single" w:sz="4" w:space="0" w:color="auto"/>
              <w:right w:val="single" w:sz="4" w:space="0" w:color="auto"/>
            </w:tcBorders>
            <w:shd w:val="clear" w:color="auto" w:fill="auto"/>
            <w:hideMark/>
          </w:tcPr>
          <w:p w:rsidR="00BD20A3" w:rsidRPr="00BD20A3" w:rsidRDefault="00BD20A3" w:rsidP="00BD20A3">
            <w:pPr>
              <w:rPr>
                <w:sz w:val="18"/>
                <w:szCs w:val="18"/>
              </w:rPr>
            </w:pPr>
            <w:r w:rsidRPr="00BD20A3">
              <w:rPr>
                <w:sz w:val="18"/>
                <w:szCs w:val="18"/>
              </w:rPr>
              <w:t>Намалявя общо ведомствени разходи, текущи разходи.  Увеличава  общо ведомствени разходи, от тях за персонал  с +/-700 лв.</w:t>
            </w:r>
          </w:p>
        </w:tc>
        <w:tc>
          <w:tcPr>
            <w:tcW w:w="1252" w:type="dxa"/>
            <w:tcBorders>
              <w:top w:val="single" w:sz="4" w:space="0" w:color="auto"/>
              <w:left w:val="nil"/>
              <w:bottom w:val="single" w:sz="4" w:space="0" w:color="auto"/>
              <w:right w:val="single" w:sz="4" w:space="0" w:color="auto"/>
            </w:tcBorders>
            <w:shd w:val="clear" w:color="auto" w:fill="auto"/>
            <w:hideMark/>
          </w:tcPr>
          <w:p w:rsidR="00BD20A3" w:rsidRPr="00BD20A3" w:rsidRDefault="00BD20A3" w:rsidP="00BD20A3">
            <w:pPr>
              <w:jc w:val="right"/>
              <w:rPr>
                <w:sz w:val="18"/>
                <w:szCs w:val="18"/>
              </w:rPr>
            </w:pPr>
            <w:r w:rsidRPr="00BD20A3">
              <w:rPr>
                <w:sz w:val="18"/>
                <w:szCs w:val="18"/>
              </w:rPr>
              <w:t> </w:t>
            </w:r>
          </w:p>
        </w:tc>
      </w:tr>
      <w:tr w:rsidR="00D32CA0" w:rsidRPr="00BD20A3" w:rsidTr="00D32CA0">
        <w:trPr>
          <w:trHeight w:val="960"/>
        </w:trPr>
        <w:tc>
          <w:tcPr>
            <w:tcW w:w="412" w:type="dxa"/>
            <w:tcBorders>
              <w:top w:val="nil"/>
              <w:left w:val="single" w:sz="4" w:space="0" w:color="auto"/>
              <w:bottom w:val="single" w:sz="4" w:space="0" w:color="auto"/>
              <w:right w:val="single" w:sz="4" w:space="0" w:color="auto"/>
            </w:tcBorders>
            <w:shd w:val="clear" w:color="auto" w:fill="auto"/>
            <w:hideMark/>
          </w:tcPr>
          <w:p w:rsidR="00BD20A3" w:rsidRPr="00BD20A3" w:rsidRDefault="00BD20A3" w:rsidP="00BD20A3">
            <w:pPr>
              <w:jc w:val="right"/>
              <w:rPr>
                <w:sz w:val="18"/>
                <w:szCs w:val="18"/>
              </w:rPr>
            </w:pPr>
            <w:r w:rsidRPr="00BD20A3">
              <w:rPr>
                <w:sz w:val="18"/>
                <w:szCs w:val="18"/>
              </w:rPr>
              <w:t>6</w:t>
            </w:r>
          </w:p>
        </w:tc>
        <w:tc>
          <w:tcPr>
            <w:tcW w:w="1521" w:type="dxa"/>
            <w:tcBorders>
              <w:top w:val="nil"/>
              <w:left w:val="nil"/>
              <w:bottom w:val="single" w:sz="4" w:space="0" w:color="auto"/>
              <w:right w:val="single" w:sz="4" w:space="0" w:color="auto"/>
            </w:tcBorders>
            <w:shd w:val="clear" w:color="auto" w:fill="auto"/>
            <w:hideMark/>
          </w:tcPr>
          <w:p w:rsidR="00BD20A3" w:rsidRPr="00BD20A3" w:rsidRDefault="00BD20A3" w:rsidP="00BD20A3">
            <w:pPr>
              <w:rPr>
                <w:sz w:val="18"/>
                <w:szCs w:val="18"/>
              </w:rPr>
            </w:pPr>
            <w:r w:rsidRPr="00BD20A3">
              <w:rPr>
                <w:sz w:val="18"/>
                <w:szCs w:val="18"/>
              </w:rPr>
              <w:t>ПМС № 309 от 29.09.2021г.</w:t>
            </w:r>
          </w:p>
        </w:tc>
        <w:tc>
          <w:tcPr>
            <w:tcW w:w="2100" w:type="dxa"/>
            <w:tcBorders>
              <w:top w:val="nil"/>
              <w:left w:val="nil"/>
              <w:bottom w:val="single" w:sz="4" w:space="0" w:color="auto"/>
              <w:right w:val="single" w:sz="4" w:space="0" w:color="auto"/>
            </w:tcBorders>
            <w:shd w:val="clear" w:color="auto" w:fill="auto"/>
            <w:hideMark/>
          </w:tcPr>
          <w:p w:rsidR="00BD20A3" w:rsidRPr="00BD20A3" w:rsidRDefault="00BD20A3" w:rsidP="00BD20A3">
            <w:pPr>
              <w:rPr>
                <w:sz w:val="18"/>
                <w:szCs w:val="18"/>
              </w:rPr>
            </w:pPr>
            <w:r w:rsidRPr="00BD20A3">
              <w:rPr>
                <w:sz w:val="18"/>
                <w:szCs w:val="18"/>
              </w:rPr>
              <w:t xml:space="preserve">На основание чл. 109, ал. 1 от Закона за публичните финанси </w:t>
            </w:r>
          </w:p>
        </w:tc>
        <w:tc>
          <w:tcPr>
            <w:tcW w:w="2013" w:type="dxa"/>
            <w:tcBorders>
              <w:top w:val="nil"/>
              <w:left w:val="nil"/>
              <w:bottom w:val="single" w:sz="4" w:space="0" w:color="auto"/>
              <w:right w:val="single" w:sz="4" w:space="0" w:color="auto"/>
            </w:tcBorders>
            <w:shd w:val="clear" w:color="auto" w:fill="auto"/>
            <w:hideMark/>
          </w:tcPr>
          <w:p w:rsidR="00BD20A3" w:rsidRPr="00BD20A3" w:rsidRDefault="00BD20A3" w:rsidP="00BD20A3">
            <w:pPr>
              <w:rPr>
                <w:sz w:val="18"/>
                <w:szCs w:val="18"/>
              </w:rPr>
            </w:pPr>
            <w:r w:rsidRPr="00BD20A3">
              <w:rPr>
                <w:sz w:val="18"/>
                <w:szCs w:val="18"/>
              </w:rPr>
              <w:t>Вътрешнокомпенсирана промяна между ЦУ на  МВнР и Дипломатическия институт към МВнР</w:t>
            </w:r>
          </w:p>
        </w:tc>
        <w:tc>
          <w:tcPr>
            <w:tcW w:w="1751" w:type="dxa"/>
            <w:tcBorders>
              <w:top w:val="nil"/>
              <w:left w:val="nil"/>
              <w:bottom w:val="single" w:sz="4" w:space="0" w:color="auto"/>
              <w:right w:val="single" w:sz="4" w:space="0" w:color="auto"/>
            </w:tcBorders>
            <w:shd w:val="clear" w:color="auto" w:fill="auto"/>
            <w:hideMark/>
          </w:tcPr>
          <w:p w:rsidR="00BD20A3" w:rsidRPr="00BD20A3" w:rsidRDefault="00BD20A3" w:rsidP="00BD20A3">
            <w:pPr>
              <w:rPr>
                <w:sz w:val="18"/>
                <w:szCs w:val="18"/>
              </w:rPr>
            </w:pPr>
            <w:r w:rsidRPr="00BD20A3">
              <w:rPr>
                <w:sz w:val="18"/>
                <w:szCs w:val="18"/>
              </w:rPr>
              <w:t xml:space="preserve">по Политика в областта на "публичната дипломация", Бюджетна програма „Публични дейности” </w:t>
            </w:r>
          </w:p>
        </w:tc>
        <w:tc>
          <w:tcPr>
            <w:tcW w:w="1867" w:type="dxa"/>
            <w:tcBorders>
              <w:top w:val="nil"/>
              <w:left w:val="nil"/>
              <w:bottom w:val="single" w:sz="4" w:space="0" w:color="auto"/>
              <w:right w:val="single" w:sz="4" w:space="0" w:color="auto"/>
            </w:tcBorders>
            <w:shd w:val="clear" w:color="auto" w:fill="auto"/>
            <w:hideMark/>
          </w:tcPr>
          <w:p w:rsidR="00BD20A3" w:rsidRPr="00BD20A3" w:rsidRDefault="00BD20A3" w:rsidP="00BD20A3">
            <w:pPr>
              <w:rPr>
                <w:sz w:val="18"/>
                <w:szCs w:val="18"/>
              </w:rPr>
            </w:pPr>
            <w:r w:rsidRPr="00BD20A3">
              <w:rPr>
                <w:sz w:val="18"/>
                <w:szCs w:val="18"/>
              </w:rPr>
              <w:t>Администрирани разходи. Увеличава  разходите по  Официална помощ за развитие и хуманитарна помощ,  с  +100 000 лв.</w:t>
            </w:r>
          </w:p>
        </w:tc>
        <w:tc>
          <w:tcPr>
            <w:tcW w:w="1252" w:type="dxa"/>
            <w:tcBorders>
              <w:top w:val="nil"/>
              <w:left w:val="nil"/>
              <w:bottom w:val="single" w:sz="4" w:space="0" w:color="auto"/>
              <w:right w:val="single" w:sz="4" w:space="0" w:color="auto"/>
            </w:tcBorders>
            <w:shd w:val="clear" w:color="auto" w:fill="auto"/>
            <w:hideMark/>
          </w:tcPr>
          <w:p w:rsidR="00BD20A3" w:rsidRPr="00BD20A3" w:rsidRDefault="00BD20A3" w:rsidP="00BD20A3">
            <w:pPr>
              <w:jc w:val="right"/>
              <w:rPr>
                <w:sz w:val="18"/>
                <w:szCs w:val="18"/>
              </w:rPr>
            </w:pPr>
            <w:r w:rsidRPr="00BD20A3">
              <w:rPr>
                <w:sz w:val="18"/>
                <w:szCs w:val="18"/>
              </w:rPr>
              <w:t>100 000</w:t>
            </w:r>
          </w:p>
        </w:tc>
      </w:tr>
      <w:tr w:rsidR="00D32CA0" w:rsidRPr="00BD20A3" w:rsidTr="00D32CA0">
        <w:trPr>
          <w:trHeight w:val="960"/>
        </w:trPr>
        <w:tc>
          <w:tcPr>
            <w:tcW w:w="412" w:type="dxa"/>
            <w:tcBorders>
              <w:top w:val="nil"/>
              <w:left w:val="single" w:sz="4" w:space="0" w:color="auto"/>
              <w:bottom w:val="single" w:sz="4" w:space="0" w:color="auto"/>
              <w:right w:val="single" w:sz="4" w:space="0" w:color="auto"/>
            </w:tcBorders>
            <w:shd w:val="clear" w:color="auto" w:fill="auto"/>
            <w:hideMark/>
          </w:tcPr>
          <w:p w:rsidR="00BD20A3" w:rsidRPr="00BD20A3" w:rsidRDefault="00BD20A3" w:rsidP="00BD20A3">
            <w:pPr>
              <w:jc w:val="right"/>
              <w:rPr>
                <w:sz w:val="18"/>
                <w:szCs w:val="18"/>
              </w:rPr>
            </w:pPr>
            <w:r w:rsidRPr="00BD20A3">
              <w:rPr>
                <w:sz w:val="18"/>
                <w:szCs w:val="18"/>
              </w:rPr>
              <w:t>7</w:t>
            </w:r>
          </w:p>
        </w:tc>
        <w:tc>
          <w:tcPr>
            <w:tcW w:w="1521" w:type="dxa"/>
            <w:tcBorders>
              <w:top w:val="nil"/>
              <w:left w:val="nil"/>
              <w:bottom w:val="single" w:sz="4" w:space="0" w:color="auto"/>
              <w:right w:val="single" w:sz="4" w:space="0" w:color="auto"/>
            </w:tcBorders>
            <w:shd w:val="clear" w:color="auto" w:fill="auto"/>
            <w:hideMark/>
          </w:tcPr>
          <w:p w:rsidR="00BD20A3" w:rsidRPr="00BD20A3" w:rsidRDefault="00BD20A3" w:rsidP="00BD20A3">
            <w:pPr>
              <w:rPr>
                <w:sz w:val="18"/>
                <w:szCs w:val="18"/>
              </w:rPr>
            </w:pPr>
            <w:r w:rsidRPr="00BD20A3">
              <w:rPr>
                <w:sz w:val="18"/>
                <w:szCs w:val="18"/>
              </w:rPr>
              <w:t>ПМС № 298 от 99.09.2021г.</w:t>
            </w:r>
          </w:p>
        </w:tc>
        <w:tc>
          <w:tcPr>
            <w:tcW w:w="2100" w:type="dxa"/>
            <w:tcBorders>
              <w:top w:val="nil"/>
              <w:left w:val="nil"/>
              <w:bottom w:val="single" w:sz="4" w:space="0" w:color="auto"/>
              <w:right w:val="single" w:sz="4" w:space="0" w:color="auto"/>
            </w:tcBorders>
            <w:shd w:val="clear" w:color="auto" w:fill="auto"/>
            <w:hideMark/>
          </w:tcPr>
          <w:p w:rsidR="00BD20A3" w:rsidRPr="00BD20A3" w:rsidRDefault="00BD20A3" w:rsidP="00BD20A3">
            <w:pPr>
              <w:rPr>
                <w:sz w:val="18"/>
                <w:szCs w:val="18"/>
              </w:rPr>
            </w:pPr>
            <w:r w:rsidRPr="00BD20A3">
              <w:rPr>
                <w:sz w:val="18"/>
                <w:szCs w:val="18"/>
              </w:rPr>
              <w:t xml:space="preserve">На основание чл. 109, ал. 1 от Закона за публичните финанси </w:t>
            </w:r>
          </w:p>
        </w:tc>
        <w:tc>
          <w:tcPr>
            <w:tcW w:w="2013" w:type="dxa"/>
            <w:tcBorders>
              <w:top w:val="nil"/>
              <w:left w:val="nil"/>
              <w:bottom w:val="single" w:sz="4" w:space="0" w:color="auto"/>
              <w:right w:val="single" w:sz="4" w:space="0" w:color="auto"/>
            </w:tcBorders>
            <w:shd w:val="clear" w:color="auto" w:fill="auto"/>
            <w:hideMark/>
          </w:tcPr>
          <w:p w:rsidR="00BD20A3" w:rsidRPr="00BD20A3" w:rsidRDefault="00BD20A3" w:rsidP="00BD20A3">
            <w:pPr>
              <w:rPr>
                <w:sz w:val="18"/>
                <w:szCs w:val="18"/>
              </w:rPr>
            </w:pPr>
            <w:r w:rsidRPr="00BD20A3">
              <w:rPr>
                <w:sz w:val="18"/>
                <w:szCs w:val="18"/>
              </w:rPr>
              <w:t>Вътрешнокомпенсирана промяна между ЦУ на  МВнР и Дипломатическия институт към МВнР</w:t>
            </w:r>
          </w:p>
        </w:tc>
        <w:tc>
          <w:tcPr>
            <w:tcW w:w="1751" w:type="dxa"/>
            <w:tcBorders>
              <w:top w:val="nil"/>
              <w:left w:val="nil"/>
              <w:bottom w:val="single" w:sz="4" w:space="0" w:color="auto"/>
              <w:right w:val="single" w:sz="4" w:space="0" w:color="auto"/>
            </w:tcBorders>
            <w:shd w:val="clear" w:color="auto" w:fill="auto"/>
            <w:hideMark/>
          </w:tcPr>
          <w:p w:rsidR="00BD20A3" w:rsidRPr="00BD20A3" w:rsidRDefault="00BD20A3" w:rsidP="00BD20A3">
            <w:pPr>
              <w:rPr>
                <w:sz w:val="18"/>
                <w:szCs w:val="18"/>
              </w:rPr>
            </w:pPr>
            <w:r w:rsidRPr="00BD20A3">
              <w:rPr>
                <w:sz w:val="18"/>
                <w:szCs w:val="18"/>
              </w:rPr>
              <w:t xml:space="preserve">по Политика в областта на "публичната дипломация", Бюджетна програма „Публични дейности” </w:t>
            </w:r>
          </w:p>
        </w:tc>
        <w:tc>
          <w:tcPr>
            <w:tcW w:w="1867" w:type="dxa"/>
            <w:tcBorders>
              <w:top w:val="nil"/>
              <w:left w:val="nil"/>
              <w:bottom w:val="single" w:sz="4" w:space="0" w:color="auto"/>
              <w:right w:val="single" w:sz="4" w:space="0" w:color="auto"/>
            </w:tcBorders>
            <w:shd w:val="clear" w:color="auto" w:fill="auto"/>
            <w:hideMark/>
          </w:tcPr>
          <w:p w:rsidR="00BD20A3" w:rsidRPr="00BD20A3" w:rsidRDefault="00BD20A3" w:rsidP="00BD20A3">
            <w:pPr>
              <w:rPr>
                <w:sz w:val="18"/>
                <w:szCs w:val="18"/>
              </w:rPr>
            </w:pPr>
            <w:r w:rsidRPr="00BD20A3">
              <w:rPr>
                <w:sz w:val="18"/>
                <w:szCs w:val="18"/>
              </w:rPr>
              <w:t>Администрирани разходи. Увеличава  разходите по  Официална помощ за развитие и хуманитарна помощ,  с  +69 985 лв.</w:t>
            </w:r>
          </w:p>
        </w:tc>
        <w:tc>
          <w:tcPr>
            <w:tcW w:w="1252" w:type="dxa"/>
            <w:tcBorders>
              <w:top w:val="nil"/>
              <w:left w:val="nil"/>
              <w:bottom w:val="single" w:sz="4" w:space="0" w:color="auto"/>
              <w:right w:val="single" w:sz="4" w:space="0" w:color="auto"/>
            </w:tcBorders>
            <w:shd w:val="clear" w:color="auto" w:fill="auto"/>
            <w:hideMark/>
          </w:tcPr>
          <w:p w:rsidR="00BD20A3" w:rsidRPr="00BD20A3" w:rsidRDefault="00BD20A3" w:rsidP="00BD20A3">
            <w:pPr>
              <w:jc w:val="right"/>
              <w:rPr>
                <w:sz w:val="18"/>
                <w:szCs w:val="18"/>
              </w:rPr>
            </w:pPr>
            <w:r w:rsidRPr="00BD20A3">
              <w:rPr>
                <w:sz w:val="18"/>
                <w:szCs w:val="18"/>
              </w:rPr>
              <w:t>69 985</w:t>
            </w:r>
          </w:p>
        </w:tc>
      </w:tr>
      <w:tr w:rsidR="00D32CA0" w:rsidRPr="00BD20A3" w:rsidTr="00D32CA0">
        <w:trPr>
          <w:trHeight w:val="1440"/>
        </w:trPr>
        <w:tc>
          <w:tcPr>
            <w:tcW w:w="412" w:type="dxa"/>
            <w:tcBorders>
              <w:top w:val="nil"/>
              <w:left w:val="single" w:sz="4" w:space="0" w:color="auto"/>
              <w:bottom w:val="single" w:sz="4" w:space="0" w:color="auto"/>
              <w:right w:val="single" w:sz="4" w:space="0" w:color="auto"/>
            </w:tcBorders>
            <w:shd w:val="clear" w:color="auto" w:fill="auto"/>
            <w:hideMark/>
          </w:tcPr>
          <w:p w:rsidR="00BD20A3" w:rsidRPr="00BD20A3" w:rsidRDefault="00BD20A3" w:rsidP="00BD20A3">
            <w:pPr>
              <w:jc w:val="right"/>
              <w:rPr>
                <w:sz w:val="18"/>
                <w:szCs w:val="18"/>
              </w:rPr>
            </w:pPr>
            <w:r w:rsidRPr="00BD20A3">
              <w:rPr>
                <w:sz w:val="18"/>
                <w:szCs w:val="18"/>
              </w:rPr>
              <w:t>8</w:t>
            </w:r>
          </w:p>
        </w:tc>
        <w:tc>
          <w:tcPr>
            <w:tcW w:w="1521" w:type="dxa"/>
            <w:tcBorders>
              <w:top w:val="nil"/>
              <w:left w:val="nil"/>
              <w:bottom w:val="single" w:sz="4" w:space="0" w:color="auto"/>
              <w:right w:val="single" w:sz="4" w:space="0" w:color="auto"/>
            </w:tcBorders>
            <w:shd w:val="clear" w:color="auto" w:fill="auto"/>
            <w:hideMark/>
          </w:tcPr>
          <w:p w:rsidR="00BD20A3" w:rsidRPr="00BD20A3" w:rsidRDefault="00BD20A3" w:rsidP="00BD20A3">
            <w:pPr>
              <w:rPr>
                <w:sz w:val="18"/>
                <w:szCs w:val="18"/>
              </w:rPr>
            </w:pPr>
            <w:r w:rsidRPr="00BD20A3">
              <w:rPr>
                <w:sz w:val="18"/>
                <w:szCs w:val="18"/>
              </w:rPr>
              <w:t xml:space="preserve">Писмо изх.№ ФС-04-12-71 от 31.12.2021 на МВнР и Писмо № ФС-83/22.12.2021 г на Дипломатическия институт   </w:t>
            </w:r>
          </w:p>
        </w:tc>
        <w:tc>
          <w:tcPr>
            <w:tcW w:w="2100" w:type="dxa"/>
            <w:tcBorders>
              <w:top w:val="nil"/>
              <w:left w:val="nil"/>
              <w:bottom w:val="single" w:sz="4" w:space="0" w:color="auto"/>
              <w:right w:val="single" w:sz="4" w:space="0" w:color="auto"/>
            </w:tcBorders>
            <w:shd w:val="clear" w:color="auto" w:fill="auto"/>
            <w:hideMark/>
          </w:tcPr>
          <w:p w:rsidR="00BD20A3" w:rsidRPr="00BD20A3" w:rsidRDefault="00BD20A3" w:rsidP="00BD20A3">
            <w:pPr>
              <w:rPr>
                <w:sz w:val="18"/>
                <w:szCs w:val="18"/>
              </w:rPr>
            </w:pPr>
            <w:r w:rsidRPr="00BD20A3">
              <w:rPr>
                <w:sz w:val="18"/>
                <w:szCs w:val="18"/>
              </w:rPr>
              <w:t xml:space="preserve">На основание чл. 110, ал. 1 и ал.10 от Закона за публичните финанси </w:t>
            </w:r>
          </w:p>
        </w:tc>
        <w:tc>
          <w:tcPr>
            <w:tcW w:w="2013" w:type="dxa"/>
            <w:tcBorders>
              <w:top w:val="nil"/>
              <w:left w:val="nil"/>
              <w:bottom w:val="single" w:sz="4" w:space="0" w:color="auto"/>
              <w:right w:val="single" w:sz="4" w:space="0" w:color="auto"/>
            </w:tcBorders>
            <w:shd w:val="clear" w:color="auto" w:fill="auto"/>
            <w:hideMark/>
          </w:tcPr>
          <w:p w:rsidR="00BD20A3" w:rsidRPr="00BD20A3" w:rsidRDefault="00BD20A3" w:rsidP="00BD20A3">
            <w:pPr>
              <w:rPr>
                <w:sz w:val="18"/>
                <w:szCs w:val="18"/>
              </w:rPr>
            </w:pPr>
            <w:r w:rsidRPr="00BD20A3">
              <w:rPr>
                <w:sz w:val="18"/>
                <w:szCs w:val="18"/>
              </w:rPr>
              <w:t>Постъпили средства от Фонда на ООН за населението</w:t>
            </w:r>
          </w:p>
        </w:tc>
        <w:tc>
          <w:tcPr>
            <w:tcW w:w="1751" w:type="dxa"/>
            <w:tcBorders>
              <w:top w:val="nil"/>
              <w:left w:val="nil"/>
              <w:bottom w:val="single" w:sz="4" w:space="0" w:color="auto"/>
              <w:right w:val="single" w:sz="4" w:space="0" w:color="auto"/>
            </w:tcBorders>
            <w:shd w:val="clear" w:color="auto" w:fill="auto"/>
            <w:hideMark/>
          </w:tcPr>
          <w:p w:rsidR="00BD20A3" w:rsidRPr="00BD20A3" w:rsidRDefault="00BD20A3" w:rsidP="00BD20A3">
            <w:pPr>
              <w:rPr>
                <w:sz w:val="18"/>
                <w:szCs w:val="18"/>
              </w:rPr>
            </w:pPr>
            <w:r w:rsidRPr="00BD20A3">
              <w:rPr>
                <w:sz w:val="18"/>
                <w:szCs w:val="18"/>
              </w:rPr>
              <w:t xml:space="preserve">по Политика в областта на "публичната дипломация", Бюджетна програма „Публични дейности” </w:t>
            </w:r>
          </w:p>
        </w:tc>
        <w:tc>
          <w:tcPr>
            <w:tcW w:w="1867" w:type="dxa"/>
            <w:tcBorders>
              <w:top w:val="nil"/>
              <w:left w:val="nil"/>
              <w:bottom w:val="single" w:sz="4" w:space="0" w:color="auto"/>
              <w:right w:val="single" w:sz="4" w:space="0" w:color="auto"/>
            </w:tcBorders>
            <w:shd w:val="clear" w:color="auto" w:fill="auto"/>
            <w:hideMark/>
          </w:tcPr>
          <w:p w:rsidR="00BD20A3" w:rsidRPr="00BD20A3" w:rsidRDefault="00BD20A3" w:rsidP="00BD20A3">
            <w:pPr>
              <w:rPr>
                <w:sz w:val="18"/>
                <w:szCs w:val="18"/>
              </w:rPr>
            </w:pPr>
            <w:r w:rsidRPr="00BD20A3">
              <w:rPr>
                <w:sz w:val="18"/>
                <w:szCs w:val="18"/>
              </w:rPr>
              <w:t>Увеличава приходите и администрираните разходи,  от тях за издръжка и други текущи разходи - право на разход с +197 029 лв.</w:t>
            </w:r>
          </w:p>
        </w:tc>
        <w:tc>
          <w:tcPr>
            <w:tcW w:w="1252" w:type="dxa"/>
            <w:tcBorders>
              <w:top w:val="nil"/>
              <w:left w:val="nil"/>
              <w:bottom w:val="single" w:sz="4" w:space="0" w:color="auto"/>
              <w:right w:val="single" w:sz="4" w:space="0" w:color="auto"/>
            </w:tcBorders>
            <w:shd w:val="clear" w:color="auto" w:fill="auto"/>
            <w:hideMark/>
          </w:tcPr>
          <w:p w:rsidR="00BD20A3" w:rsidRPr="00BD20A3" w:rsidRDefault="00BD20A3" w:rsidP="00BD20A3">
            <w:pPr>
              <w:jc w:val="right"/>
              <w:rPr>
                <w:sz w:val="18"/>
                <w:szCs w:val="18"/>
              </w:rPr>
            </w:pPr>
            <w:r w:rsidRPr="00BD20A3">
              <w:rPr>
                <w:sz w:val="18"/>
                <w:szCs w:val="18"/>
              </w:rPr>
              <w:t>197 029</w:t>
            </w:r>
          </w:p>
        </w:tc>
      </w:tr>
      <w:tr w:rsidR="00D32CA0" w:rsidRPr="00BD20A3" w:rsidTr="00D32CA0">
        <w:trPr>
          <w:trHeight w:val="1680"/>
        </w:trPr>
        <w:tc>
          <w:tcPr>
            <w:tcW w:w="412" w:type="dxa"/>
            <w:tcBorders>
              <w:top w:val="nil"/>
              <w:left w:val="single" w:sz="4" w:space="0" w:color="auto"/>
              <w:bottom w:val="single" w:sz="4" w:space="0" w:color="auto"/>
              <w:right w:val="single" w:sz="4" w:space="0" w:color="auto"/>
            </w:tcBorders>
            <w:shd w:val="clear" w:color="auto" w:fill="auto"/>
            <w:hideMark/>
          </w:tcPr>
          <w:p w:rsidR="00BD20A3" w:rsidRPr="00BD20A3" w:rsidRDefault="00BD20A3" w:rsidP="00BD20A3">
            <w:pPr>
              <w:jc w:val="right"/>
              <w:rPr>
                <w:sz w:val="18"/>
                <w:szCs w:val="18"/>
              </w:rPr>
            </w:pPr>
            <w:r w:rsidRPr="00BD20A3">
              <w:rPr>
                <w:sz w:val="18"/>
                <w:szCs w:val="18"/>
              </w:rPr>
              <w:t>9</w:t>
            </w:r>
          </w:p>
        </w:tc>
        <w:tc>
          <w:tcPr>
            <w:tcW w:w="1521" w:type="dxa"/>
            <w:tcBorders>
              <w:top w:val="nil"/>
              <w:left w:val="nil"/>
              <w:bottom w:val="single" w:sz="4" w:space="0" w:color="auto"/>
              <w:right w:val="single" w:sz="4" w:space="0" w:color="auto"/>
            </w:tcBorders>
            <w:shd w:val="clear" w:color="auto" w:fill="auto"/>
            <w:hideMark/>
          </w:tcPr>
          <w:p w:rsidR="00BD20A3" w:rsidRPr="00BD20A3" w:rsidRDefault="00BD20A3" w:rsidP="00BD20A3">
            <w:pPr>
              <w:rPr>
                <w:sz w:val="18"/>
                <w:szCs w:val="18"/>
              </w:rPr>
            </w:pPr>
            <w:r w:rsidRPr="00BD20A3">
              <w:rPr>
                <w:sz w:val="18"/>
                <w:szCs w:val="18"/>
              </w:rPr>
              <w:t xml:space="preserve">Писмо изх.№ 95-00-35 от 31.12.2021 на МФ   </w:t>
            </w:r>
          </w:p>
        </w:tc>
        <w:tc>
          <w:tcPr>
            <w:tcW w:w="2100" w:type="dxa"/>
            <w:tcBorders>
              <w:top w:val="nil"/>
              <w:left w:val="nil"/>
              <w:bottom w:val="single" w:sz="4" w:space="0" w:color="auto"/>
              <w:right w:val="single" w:sz="4" w:space="0" w:color="auto"/>
            </w:tcBorders>
            <w:shd w:val="clear" w:color="auto" w:fill="auto"/>
            <w:hideMark/>
          </w:tcPr>
          <w:p w:rsidR="00BD20A3" w:rsidRPr="00BD20A3" w:rsidRDefault="00BD20A3" w:rsidP="00BD20A3">
            <w:pPr>
              <w:rPr>
                <w:sz w:val="18"/>
                <w:szCs w:val="18"/>
              </w:rPr>
            </w:pPr>
            <w:r w:rsidRPr="00BD20A3">
              <w:rPr>
                <w:sz w:val="18"/>
                <w:szCs w:val="18"/>
              </w:rPr>
              <w:t>На основание чл. 110, ал. 3 и ал.10 от Закона за публичните финанси и чл.76, ал.1 и чл. 78, ал. 5, т. 8 от ЗДБРБ за 2021 г.</w:t>
            </w:r>
          </w:p>
        </w:tc>
        <w:tc>
          <w:tcPr>
            <w:tcW w:w="2013" w:type="dxa"/>
            <w:tcBorders>
              <w:top w:val="nil"/>
              <w:left w:val="nil"/>
              <w:bottom w:val="single" w:sz="4" w:space="0" w:color="auto"/>
              <w:right w:val="single" w:sz="4" w:space="0" w:color="auto"/>
            </w:tcBorders>
            <w:shd w:val="clear" w:color="auto" w:fill="auto"/>
            <w:hideMark/>
          </w:tcPr>
          <w:p w:rsidR="00BD20A3" w:rsidRPr="00BD20A3" w:rsidRDefault="00BD20A3" w:rsidP="00BD20A3">
            <w:pPr>
              <w:rPr>
                <w:sz w:val="18"/>
                <w:szCs w:val="18"/>
              </w:rPr>
            </w:pPr>
            <w:r w:rsidRPr="00BD20A3">
              <w:rPr>
                <w:sz w:val="18"/>
                <w:szCs w:val="18"/>
              </w:rPr>
              <w:t>Във връзка с коректно отчитане на разходите за 2021 г. и във връзка с администриране на разходите на официална помощ за развитие и хуманитарна помощ в рамките на 5 на сто от утвърдениете по чл. 10, ал. 4 от ЗДБРБ за 2021 г.</w:t>
            </w:r>
          </w:p>
        </w:tc>
        <w:tc>
          <w:tcPr>
            <w:tcW w:w="1751" w:type="dxa"/>
            <w:tcBorders>
              <w:top w:val="nil"/>
              <w:left w:val="nil"/>
              <w:bottom w:val="single" w:sz="4" w:space="0" w:color="auto"/>
              <w:right w:val="single" w:sz="4" w:space="0" w:color="auto"/>
            </w:tcBorders>
            <w:shd w:val="clear" w:color="auto" w:fill="auto"/>
            <w:hideMark/>
          </w:tcPr>
          <w:p w:rsidR="00BD20A3" w:rsidRPr="00BD20A3" w:rsidRDefault="00BD20A3" w:rsidP="00BD20A3">
            <w:pPr>
              <w:rPr>
                <w:sz w:val="18"/>
                <w:szCs w:val="18"/>
              </w:rPr>
            </w:pPr>
            <w:r w:rsidRPr="00BD20A3">
              <w:rPr>
                <w:sz w:val="18"/>
                <w:szCs w:val="18"/>
              </w:rPr>
              <w:t xml:space="preserve">по Политика в областта на "публичната дипломация", Бюджетна програма „Публични дейности” </w:t>
            </w:r>
          </w:p>
        </w:tc>
        <w:tc>
          <w:tcPr>
            <w:tcW w:w="1867" w:type="dxa"/>
            <w:tcBorders>
              <w:top w:val="nil"/>
              <w:left w:val="nil"/>
              <w:bottom w:val="single" w:sz="4" w:space="0" w:color="auto"/>
              <w:right w:val="single" w:sz="4" w:space="0" w:color="auto"/>
            </w:tcBorders>
            <w:shd w:val="clear" w:color="auto" w:fill="auto"/>
            <w:hideMark/>
          </w:tcPr>
          <w:p w:rsidR="00BD20A3" w:rsidRPr="00BD20A3" w:rsidRDefault="00BD20A3" w:rsidP="00BD20A3">
            <w:pPr>
              <w:rPr>
                <w:sz w:val="18"/>
                <w:szCs w:val="18"/>
              </w:rPr>
            </w:pPr>
            <w:r w:rsidRPr="00BD20A3">
              <w:rPr>
                <w:sz w:val="18"/>
                <w:szCs w:val="18"/>
              </w:rPr>
              <w:t>Вътрешно преструктуриране на разходите. Увеличава администрирани разходи за издръжка и др. текущи разходи  с +169 985 лв. Намалява администрирани разходи за предоставени текущи и капиталови трансфери за чужбина с -169 985 лв.</w:t>
            </w:r>
          </w:p>
        </w:tc>
        <w:tc>
          <w:tcPr>
            <w:tcW w:w="1252" w:type="dxa"/>
            <w:tcBorders>
              <w:top w:val="nil"/>
              <w:left w:val="nil"/>
              <w:bottom w:val="single" w:sz="4" w:space="0" w:color="auto"/>
              <w:right w:val="single" w:sz="4" w:space="0" w:color="auto"/>
            </w:tcBorders>
            <w:shd w:val="clear" w:color="auto" w:fill="auto"/>
            <w:hideMark/>
          </w:tcPr>
          <w:p w:rsidR="00BD20A3" w:rsidRPr="00BD20A3" w:rsidRDefault="00BD20A3" w:rsidP="00BD20A3">
            <w:pPr>
              <w:jc w:val="right"/>
              <w:rPr>
                <w:sz w:val="18"/>
                <w:szCs w:val="18"/>
              </w:rPr>
            </w:pPr>
            <w:r w:rsidRPr="00BD20A3">
              <w:rPr>
                <w:sz w:val="18"/>
                <w:szCs w:val="18"/>
              </w:rPr>
              <w:t>0</w:t>
            </w:r>
          </w:p>
        </w:tc>
      </w:tr>
    </w:tbl>
    <w:p w:rsidR="00BD20A3" w:rsidRPr="00BA0A25" w:rsidRDefault="00BD20A3" w:rsidP="00BD20A3">
      <w:pPr>
        <w:tabs>
          <w:tab w:val="left" w:pos="540"/>
          <w:tab w:val="left" w:pos="709"/>
        </w:tabs>
        <w:spacing w:before="60" w:after="60"/>
        <w:jc w:val="both"/>
        <w:rPr>
          <w:rFonts w:ascii="Cambria" w:hAnsi="Cambria"/>
          <w:b/>
          <w:bCs/>
          <w:i/>
          <w:iCs/>
          <w:sz w:val="22"/>
          <w:szCs w:val="22"/>
        </w:rPr>
      </w:pPr>
    </w:p>
    <w:p w:rsidR="00BD20A3" w:rsidRPr="007521AE" w:rsidRDefault="00BD20A3" w:rsidP="00DD44F0">
      <w:pPr>
        <w:tabs>
          <w:tab w:val="left" w:pos="540"/>
        </w:tabs>
        <w:spacing w:before="60" w:after="60"/>
        <w:jc w:val="both"/>
        <w:rPr>
          <w:rFonts w:ascii="Cambria" w:hAnsi="Cambria"/>
          <w:sz w:val="22"/>
          <w:szCs w:val="22"/>
        </w:rPr>
      </w:pPr>
    </w:p>
    <w:p w:rsidR="00922189" w:rsidRPr="007521AE" w:rsidRDefault="00922189" w:rsidP="00C060B4">
      <w:pPr>
        <w:pStyle w:val="Heading1"/>
        <w:shd w:val="clear" w:color="auto" w:fill="CCFFCC"/>
        <w:tabs>
          <w:tab w:val="left" w:pos="540"/>
        </w:tabs>
        <w:spacing w:before="60" w:after="60"/>
        <w:ind w:firstLine="0"/>
        <w:rPr>
          <w:rFonts w:ascii="Cambria" w:hAnsi="Cambria"/>
          <w:caps w:val="0"/>
          <w:sz w:val="22"/>
          <w:szCs w:val="22"/>
        </w:rPr>
      </w:pPr>
      <w:bookmarkStart w:id="19" w:name="_Toc64472417"/>
      <w:bookmarkStart w:id="20" w:name="HeaderV4"/>
      <w:r w:rsidRPr="007521AE">
        <w:rPr>
          <w:rFonts w:ascii="Cambria" w:hAnsi="Cambria"/>
          <w:caps w:val="0"/>
          <w:sz w:val="22"/>
          <w:szCs w:val="22"/>
        </w:rPr>
        <w:t xml:space="preserve">Програма </w:t>
      </w:r>
      <w:r w:rsidR="00BE390D" w:rsidRPr="007521AE">
        <w:rPr>
          <w:rFonts w:ascii="Cambria" w:hAnsi="Cambria"/>
          <w:caps w:val="0"/>
          <w:sz w:val="22"/>
          <w:szCs w:val="22"/>
        </w:rPr>
        <w:t>1100.02.02</w:t>
      </w:r>
      <w:r w:rsidRPr="007521AE">
        <w:rPr>
          <w:rFonts w:ascii="Cambria" w:hAnsi="Cambria"/>
          <w:caps w:val="0"/>
          <w:sz w:val="22"/>
          <w:szCs w:val="22"/>
        </w:rPr>
        <w:t xml:space="preserve"> „Културна дипломация”</w:t>
      </w:r>
      <w:bookmarkEnd w:id="19"/>
    </w:p>
    <w:p w:rsidR="003473CA" w:rsidRPr="007521AE" w:rsidRDefault="003473CA" w:rsidP="003473CA">
      <w:pPr>
        <w:tabs>
          <w:tab w:val="left" w:pos="540"/>
        </w:tabs>
        <w:spacing w:before="60" w:after="60"/>
        <w:jc w:val="both"/>
        <w:rPr>
          <w:rFonts w:ascii="Cambria" w:hAnsi="Cambria"/>
          <w:sz w:val="22"/>
          <w:szCs w:val="22"/>
        </w:rPr>
      </w:pPr>
      <w:r w:rsidRPr="007521AE">
        <w:rPr>
          <w:rFonts w:ascii="Cambria" w:hAnsi="Cambria"/>
          <w:b/>
          <w:i/>
          <w:color w:val="833C0B" w:themeColor="accent2" w:themeShade="80"/>
          <w:sz w:val="22"/>
          <w:szCs w:val="22"/>
        </w:rPr>
        <w:t>Дейност на Държавния културен институт</w:t>
      </w:r>
    </w:p>
    <w:p w:rsidR="00592606" w:rsidRPr="007521AE" w:rsidRDefault="00462947" w:rsidP="00592606">
      <w:pPr>
        <w:tabs>
          <w:tab w:val="left" w:pos="540"/>
        </w:tabs>
        <w:spacing w:before="60" w:after="60"/>
        <w:jc w:val="both"/>
        <w:rPr>
          <w:rFonts w:ascii="Cambria" w:hAnsi="Cambria"/>
          <w:b/>
          <w:i/>
          <w:color w:val="0070C0"/>
          <w:sz w:val="22"/>
          <w:szCs w:val="22"/>
        </w:rPr>
      </w:pPr>
      <w:r w:rsidRPr="007521AE">
        <w:rPr>
          <w:rFonts w:ascii="Cambria" w:hAnsi="Cambria"/>
          <w:b/>
          <w:i/>
          <w:color w:val="0070C0"/>
          <w:sz w:val="22"/>
          <w:szCs w:val="22"/>
        </w:rPr>
        <w:t>Степен на изпълнение на з</w:t>
      </w:r>
      <w:r w:rsidR="00592606" w:rsidRPr="007521AE">
        <w:rPr>
          <w:rFonts w:ascii="Cambria" w:hAnsi="Cambria"/>
          <w:b/>
          <w:i/>
          <w:color w:val="0070C0"/>
          <w:sz w:val="22"/>
          <w:szCs w:val="22"/>
        </w:rPr>
        <w:t>аложени в програмата цели</w:t>
      </w:r>
      <w:r w:rsidR="003473CA" w:rsidRPr="007521AE">
        <w:rPr>
          <w:rFonts w:ascii="Cambria" w:hAnsi="Cambria"/>
          <w:b/>
          <w:i/>
          <w:color w:val="0070C0"/>
          <w:sz w:val="22"/>
          <w:szCs w:val="22"/>
        </w:rPr>
        <w:t xml:space="preserve"> </w:t>
      </w:r>
    </w:p>
    <w:p w:rsidR="00462947" w:rsidRPr="007521AE" w:rsidRDefault="00592606" w:rsidP="00462947">
      <w:pPr>
        <w:tabs>
          <w:tab w:val="left" w:pos="540"/>
        </w:tabs>
        <w:spacing w:before="60" w:after="60"/>
        <w:jc w:val="both"/>
        <w:rPr>
          <w:rFonts w:ascii="Cambria" w:hAnsi="Cambria"/>
          <w:spacing w:val="-4"/>
          <w:sz w:val="22"/>
          <w:szCs w:val="22"/>
        </w:rPr>
      </w:pPr>
      <w:r w:rsidRPr="007521AE">
        <w:rPr>
          <w:rFonts w:ascii="Cambria" w:hAnsi="Cambria"/>
          <w:spacing w:val="-4"/>
          <w:sz w:val="22"/>
          <w:szCs w:val="22"/>
        </w:rPr>
        <w:t xml:space="preserve">В рамките на Програма „Културна дипломация” Държавният културен институт (ДКИ) </w:t>
      </w:r>
      <w:r w:rsidR="00462947" w:rsidRPr="007521AE">
        <w:rPr>
          <w:rFonts w:ascii="Cambria" w:hAnsi="Cambria"/>
          <w:spacing w:val="-4"/>
          <w:sz w:val="22"/>
          <w:szCs w:val="22"/>
        </w:rPr>
        <w:t>към министъра на външните работи реализира дейности, насочени към постигане на следните цели:</w:t>
      </w:r>
    </w:p>
    <w:p w:rsidR="002029AE" w:rsidRPr="002029AE" w:rsidRDefault="002029AE" w:rsidP="00F650B9">
      <w:pPr>
        <w:pStyle w:val="ListParagraph"/>
        <w:numPr>
          <w:ilvl w:val="0"/>
          <w:numId w:val="25"/>
        </w:numPr>
        <w:tabs>
          <w:tab w:val="left" w:pos="540"/>
        </w:tabs>
        <w:spacing w:before="60" w:after="60"/>
        <w:jc w:val="both"/>
        <w:rPr>
          <w:rFonts w:ascii="Cambria" w:hAnsi="Cambria"/>
          <w:spacing w:val="-4"/>
          <w:sz w:val="22"/>
          <w:szCs w:val="22"/>
        </w:rPr>
      </w:pPr>
      <w:r w:rsidRPr="002029AE">
        <w:rPr>
          <w:rFonts w:ascii="Cambria" w:hAnsi="Cambria"/>
          <w:spacing w:val="-4"/>
          <w:sz w:val="22"/>
          <w:szCs w:val="22"/>
        </w:rPr>
        <w:t xml:space="preserve">Интегриране на културната дипломация във външнополитическата програма - генериране на благоприятна и позитивна среда за изпълнение на външнополитическите цели и приоритети. </w:t>
      </w:r>
    </w:p>
    <w:p w:rsidR="002029AE" w:rsidRPr="002029AE" w:rsidRDefault="002029AE" w:rsidP="00F650B9">
      <w:pPr>
        <w:pStyle w:val="ListParagraph"/>
        <w:numPr>
          <w:ilvl w:val="0"/>
          <w:numId w:val="25"/>
        </w:numPr>
        <w:tabs>
          <w:tab w:val="left" w:pos="540"/>
        </w:tabs>
        <w:spacing w:before="60" w:after="60"/>
        <w:jc w:val="both"/>
        <w:rPr>
          <w:rFonts w:ascii="Cambria" w:hAnsi="Cambria"/>
          <w:spacing w:val="-4"/>
          <w:sz w:val="22"/>
          <w:szCs w:val="22"/>
        </w:rPr>
      </w:pPr>
      <w:r w:rsidRPr="002029AE">
        <w:rPr>
          <w:rFonts w:ascii="Cambria" w:hAnsi="Cambria"/>
          <w:spacing w:val="-4"/>
          <w:sz w:val="22"/>
          <w:szCs w:val="22"/>
        </w:rPr>
        <w:t xml:space="preserve">Изграждане и утвърждаване на положителния образ на България като държава член на Европейския съюз. </w:t>
      </w:r>
    </w:p>
    <w:p w:rsidR="002029AE" w:rsidRPr="002029AE" w:rsidRDefault="002029AE" w:rsidP="00F650B9">
      <w:pPr>
        <w:pStyle w:val="ListParagraph"/>
        <w:numPr>
          <w:ilvl w:val="0"/>
          <w:numId w:val="25"/>
        </w:numPr>
        <w:tabs>
          <w:tab w:val="left" w:pos="540"/>
        </w:tabs>
        <w:spacing w:before="60" w:after="60"/>
        <w:jc w:val="both"/>
        <w:rPr>
          <w:rFonts w:ascii="Cambria" w:hAnsi="Cambria"/>
          <w:spacing w:val="-4"/>
          <w:sz w:val="22"/>
          <w:szCs w:val="22"/>
        </w:rPr>
      </w:pPr>
      <w:r w:rsidRPr="002029AE">
        <w:rPr>
          <w:rFonts w:ascii="Cambria" w:hAnsi="Cambria"/>
          <w:spacing w:val="-4"/>
          <w:sz w:val="22"/>
          <w:szCs w:val="22"/>
        </w:rPr>
        <w:t>Популяризиране на достиженията на българската култура, наука и изкуство в контекста на общите европейски ценности и култура, насърчаване на междукултурния обмен и защита на споделени демократични ценности.</w:t>
      </w:r>
    </w:p>
    <w:p w:rsidR="002029AE" w:rsidRPr="002029AE" w:rsidRDefault="002029AE" w:rsidP="00F650B9">
      <w:pPr>
        <w:pStyle w:val="ListParagraph"/>
        <w:numPr>
          <w:ilvl w:val="0"/>
          <w:numId w:val="25"/>
        </w:numPr>
        <w:tabs>
          <w:tab w:val="left" w:pos="540"/>
        </w:tabs>
        <w:spacing w:before="60" w:after="60"/>
        <w:jc w:val="both"/>
        <w:rPr>
          <w:rFonts w:ascii="Cambria" w:hAnsi="Cambria"/>
          <w:spacing w:val="-4"/>
          <w:sz w:val="22"/>
          <w:szCs w:val="22"/>
        </w:rPr>
      </w:pPr>
      <w:r w:rsidRPr="002029AE">
        <w:rPr>
          <w:rFonts w:ascii="Cambria" w:hAnsi="Cambria"/>
          <w:spacing w:val="-4"/>
          <w:sz w:val="22"/>
          <w:szCs w:val="22"/>
        </w:rPr>
        <w:t>Осигуряване на устойчивост на процеса на културна промоция на страната чрез регионални и международни инициативи за сътрудничество.</w:t>
      </w:r>
    </w:p>
    <w:p w:rsidR="002029AE" w:rsidRPr="002029AE" w:rsidRDefault="002029AE" w:rsidP="00F650B9">
      <w:pPr>
        <w:pStyle w:val="ListParagraph"/>
        <w:numPr>
          <w:ilvl w:val="0"/>
          <w:numId w:val="25"/>
        </w:numPr>
        <w:tabs>
          <w:tab w:val="left" w:pos="540"/>
        </w:tabs>
        <w:spacing w:before="60" w:after="60"/>
        <w:jc w:val="both"/>
        <w:rPr>
          <w:rFonts w:ascii="Cambria" w:hAnsi="Cambria"/>
          <w:spacing w:val="-4"/>
          <w:sz w:val="22"/>
          <w:szCs w:val="22"/>
        </w:rPr>
      </w:pPr>
      <w:r w:rsidRPr="002029AE">
        <w:rPr>
          <w:rFonts w:ascii="Cambria" w:hAnsi="Cambria"/>
          <w:spacing w:val="-4"/>
          <w:sz w:val="22"/>
          <w:szCs w:val="22"/>
        </w:rPr>
        <w:t xml:space="preserve">Изграждане на партньорска мрежа с български и международни културни организации, отделни творци, представители на независимия културен сектор и насърчаване на тяхното участие в процеса на утвърждаване на образа на България в чужбина. </w:t>
      </w:r>
    </w:p>
    <w:p w:rsidR="002029AE" w:rsidRPr="002029AE" w:rsidRDefault="002029AE" w:rsidP="00F650B9">
      <w:pPr>
        <w:pStyle w:val="ListParagraph"/>
        <w:numPr>
          <w:ilvl w:val="0"/>
          <w:numId w:val="25"/>
        </w:numPr>
        <w:tabs>
          <w:tab w:val="left" w:pos="540"/>
        </w:tabs>
        <w:spacing w:before="60" w:after="60"/>
        <w:jc w:val="both"/>
        <w:rPr>
          <w:rFonts w:ascii="Cambria" w:hAnsi="Cambria"/>
          <w:i/>
          <w:sz w:val="22"/>
          <w:szCs w:val="22"/>
        </w:rPr>
      </w:pPr>
      <w:r w:rsidRPr="002029AE">
        <w:rPr>
          <w:rFonts w:ascii="Cambria" w:hAnsi="Cambria"/>
          <w:spacing w:val="-4"/>
          <w:sz w:val="22"/>
          <w:szCs w:val="22"/>
        </w:rPr>
        <w:t>Популяризиране, опазване и обогатяване на Художествения фонд на МВнР като част от културното наследство на България и активно взаимодействие с български автори и културни организации</w:t>
      </w:r>
      <w:r w:rsidR="00592606" w:rsidRPr="002029AE">
        <w:rPr>
          <w:rFonts w:ascii="Cambria" w:hAnsi="Cambria"/>
          <w:spacing w:val="-4"/>
          <w:sz w:val="22"/>
          <w:szCs w:val="22"/>
        </w:rPr>
        <w:t>.</w:t>
      </w:r>
    </w:p>
    <w:p w:rsidR="002029AE" w:rsidRPr="002029AE" w:rsidRDefault="002029AE" w:rsidP="002029AE">
      <w:pPr>
        <w:tabs>
          <w:tab w:val="left" w:pos="540"/>
        </w:tabs>
        <w:spacing w:before="60" w:after="60"/>
        <w:jc w:val="both"/>
        <w:rPr>
          <w:rFonts w:ascii="Cambria" w:hAnsi="Cambria"/>
          <w:b/>
          <w:i/>
          <w:color w:val="0070C0"/>
          <w:sz w:val="22"/>
          <w:szCs w:val="22"/>
        </w:rPr>
      </w:pPr>
      <w:r w:rsidRPr="002029AE">
        <w:rPr>
          <w:rFonts w:ascii="Cambria" w:hAnsi="Cambria"/>
          <w:b/>
          <w:i/>
          <w:color w:val="0070C0"/>
          <w:sz w:val="22"/>
          <w:szCs w:val="22"/>
        </w:rPr>
        <w:t xml:space="preserve">Осъществени дейности </w:t>
      </w:r>
    </w:p>
    <w:p w:rsidR="002029AE" w:rsidRPr="00B722E2" w:rsidRDefault="002029AE" w:rsidP="00F650B9">
      <w:pPr>
        <w:pStyle w:val="ListParagraph"/>
        <w:numPr>
          <w:ilvl w:val="0"/>
          <w:numId w:val="26"/>
        </w:numPr>
        <w:tabs>
          <w:tab w:val="left" w:pos="540"/>
        </w:tabs>
        <w:spacing w:before="60" w:after="60"/>
        <w:jc w:val="both"/>
        <w:rPr>
          <w:rFonts w:ascii="Cambria" w:hAnsi="Cambria"/>
          <w:sz w:val="22"/>
          <w:szCs w:val="22"/>
        </w:rPr>
      </w:pPr>
      <w:r w:rsidRPr="00B722E2">
        <w:rPr>
          <w:rFonts w:ascii="Cambria" w:hAnsi="Cambria"/>
          <w:sz w:val="22"/>
          <w:szCs w:val="22"/>
        </w:rPr>
        <w:t xml:space="preserve">Извеждането на дейността на ДКИ в наднационални партньорства и взаимодействия беше приоритет и резултатът е видим: </w:t>
      </w:r>
    </w:p>
    <w:p w:rsidR="002029AE" w:rsidRPr="00B722E2" w:rsidRDefault="002029AE" w:rsidP="00F650B9">
      <w:pPr>
        <w:pStyle w:val="ListParagraph"/>
        <w:numPr>
          <w:ilvl w:val="1"/>
          <w:numId w:val="26"/>
        </w:numPr>
        <w:tabs>
          <w:tab w:val="left" w:pos="540"/>
        </w:tabs>
        <w:spacing w:before="60" w:after="60"/>
        <w:jc w:val="both"/>
        <w:rPr>
          <w:rFonts w:ascii="Cambria" w:hAnsi="Cambria"/>
          <w:sz w:val="22"/>
          <w:szCs w:val="22"/>
        </w:rPr>
      </w:pPr>
      <w:r w:rsidRPr="00B722E2">
        <w:rPr>
          <w:rFonts w:ascii="Cambria" w:hAnsi="Cambria"/>
          <w:sz w:val="22"/>
          <w:szCs w:val="22"/>
        </w:rPr>
        <w:t xml:space="preserve">Приемането на Института за пълноправен член в </w:t>
      </w:r>
      <w:r w:rsidRPr="00B722E2">
        <w:rPr>
          <w:rFonts w:ascii="Cambria" w:hAnsi="Cambria"/>
          <w:b/>
          <w:sz w:val="22"/>
          <w:szCs w:val="22"/>
        </w:rPr>
        <w:t>Европейската мрежа на културните институти EUNIC</w:t>
      </w:r>
      <w:r w:rsidRPr="00B722E2">
        <w:rPr>
          <w:rFonts w:ascii="Cambria" w:hAnsi="Cambria"/>
          <w:sz w:val="22"/>
          <w:szCs w:val="22"/>
        </w:rPr>
        <w:t>, юни 2021;</w:t>
      </w:r>
    </w:p>
    <w:p w:rsidR="002029AE" w:rsidRPr="00B722E2" w:rsidRDefault="002029AE" w:rsidP="00F650B9">
      <w:pPr>
        <w:pStyle w:val="ListParagraph"/>
        <w:numPr>
          <w:ilvl w:val="1"/>
          <w:numId w:val="26"/>
        </w:numPr>
        <w:tabs>
          <w:tab w:val="left" w:pos="540"/>
        </w:tabs>
        <w:spacing w:before="60" w:after="60"/>
        <w:jc w:val="both"/>
        <w:rPr>
          <w:rFonts w:ascii="Cambria" w:hAnsi="Cambria"/>
          <w:sz w:val="22"/>
          <w:szCs w:val="22"/>
        </w:rPr>
      </w:pPr>
      <w:r w:rsidRPr="00B722E2">
        <w:rPr>
          <w:rFonts w:ascii="Cambria" w:hAnsi="Cambria"/>
          <w:sz w:val="22"/>
          <w:szCs w:val="22"/>
        </w:rPr>
        <w:t xml:space="preserve">Приемането на Института за пълноправен член в </w:t>
      </w:r>
      <w:r w:rsidRPr="00B722E2">
        <w:rPr>
          <w:rFonts w:ascii="Cambria" w:hAnsi="Cambria"/>
          <w:b/>
          <w:sz w:val="22"/>
          <w:szCs w:val="22"/>
        </w:rPr>
        <w:t>Глобалната мрежа по публична дипломация (GDPnet)</w:t>
      </w:r>
      <w:r w:rsidRPr="00B722E2">
        <w:rPr>
          <w:rFonts w:ascii="Cambria" w:hAnsi="Cambria"/>
          <w:sz w:val="22"/>
          <w:szCs w:val="22"/>
        </w:rPr>
        <w:t xml:space="preserve"> на 7-та Асамблея, състояла се в Доха, Катар, ноември 2021.</w:t>
      </w:r>
    </w:p>
    <w:p w:rsidR="002029AE" w:rsidRPr="00B722E2" w:rsidRDefault="002029AE" w:rsidP="00F650B9">
      <w:pPr>
        <w:pStyle w:val="ListParagraph"/>
        <w:numPr>
          <w:ilvl w:val="0"/>
          <w:numId w:val="26"/>
        </w:numPr>
        <w:tabs>
          <w:tab w:val="left" w:pos="540"/>
        </w:tabs>
        <w:spacing w:before="60" w:after="60"/>
        <w:jc w:val="both"/>
        <w:rPr>
          <w:rFonts w:ascii="Cambria" w:hAnsi="Cambria"/>
          <w:sz w:val="22"/>
          <w:szCs w:val="22"/>
        </w:rPr>
      </w:pPr>
      <w:r w:rsidRPr="00B722E2">
        <w:rPr>
          <w:rFonts w:ascii="Cambria" w:hAnsi="Cambria"/>
          <w:sz w:val="22"/>
          <w:szCs w:val="22"/>
        </w:rPr>
        <w:t>Задълбочаването на взаимодействието с партньорски организации, създаване на нови с български и международни организации от културния и творчески сектор;</w:t>
      </w:r>
    </w:p>
    <w:p w:rsidR="002029AE" w:rsidRPr="00B722E2" w:rsidRDefault="002029AE" w:rsidP="00F650B9">
      <w:pPr>
        <w:pStyle w:val="ListParagraph"/>
        <w:numPr>
          <w:ilvl w:val="0"/>
          <w:numId w:val="26"/>
        </w:numPr>
        <w:tabs>
          <w:tab w:val="left" w:pos="540"/>
        </w:tabs>
        <w:spacing w:before="60" w:after="60"/>
        <w:jc w:val="both"/>
        <w:rPr>
          <w:rFonts w:ascii="Cambria" w:hAnsi="Cambria"/>
          <w:sz w:val="22"/>
          <w:szCs w:val="22"/>
        </w:rPr>
      </w:pPr>
      <w:r w:rsidRPr="00B722E2">
        <w:rPr>
          <w:rFonts w:ascii="Cambria" w:hAnsi="Cambria"/>
          <w:sz w:val="22"/>
          <w:szCs w:val="22"/>
        </w:rPr>
        <w:t>Съдействие за реализирането на културните програми на българските дипломатически мисии и включването им в значими европейски и международни културни събития и презентации;</w:t>
      </w:r>
    </w:p>
    <w:p w:rsidR="00B722E2" w:rsidRPr="00B722E2" w:rsidRDefault="002029AE" w:rsidP="00F650B9">
      <w:pPr>
        <w:pStyle w:val="ListParagraph"/>
        <w:numPr>
          <w:ilvl w:val="0"/>
          <w:numId w:val="26"/>
        </w:numPr>
        <w:tabs>
          <w:tab w:val="left" w:pos="540"/>
        </w:tabs>
        <w:spacing w:before="60" w:after="60"/>
        <w:jc w:val="both"/>
        <w:rPr>
          <w:rFonts w:ascii="Cambria" w:hAnsi="Cambria"/>
          <w:sz w:val="22"/>
          <w:szCs w:val="22"/>
        </w:rPr>
      </w:pPr>
      <w:r w:rsidRPr="00B722E2">
        <w:rPr>
          <w:rFonts w:ascii="Cambria" w:hAnsi="Cambria"/>
          <w:sz w:val="22"/>
          <w:szCs w:val="22"/>
        </w:rPr>
        <w:t>Подпомагане на участието на България в международни организации и съдействие за изпълнение на поети от страната ангажименти;</w:t>
      </w:r>
    </w:p>
    <w:p w:rsidR="002029AE" w:rsidRPr="00B722E2" w:rsidRDefault="002029AE" w:rsidP="00F650B9">
      <w:pPr>
        <w:pStyle w:val="ListParagraph"/>
        <w:numPr>
          <w:ilvl w:val="0"/>
          <w:numId w:val="26"/>
        </w:numPr>
        <w:tabs>
          <w:tab w:val="left" w:pos="540"/>
        </w:tabs>
        <w:spacing w:before="60" w:after="60"/>
        <w:jc w:val="both"/>
        <w:rPr>
          <w:rFonts w:ascii="Cambria" w:hAnsi="Cambria"/>
          <w:sz w:val="22"/>
          <w:szCs w:val="22"/>
        </w:rPr>
      </w:pPr>
      <w:r w:rsidRPr="00B722E2">
        <w:rPr>
          <w:rFonts w:ascii="Cambria" w:hAnsi="Cambria"/>
          <w:sz w:val="22"/>
          <w:szCs w:val="22"/>
        </w:rPr>
        <w:t>ДКИ участва в подготовката на проекта „Стратегическо сътрудничество между България и Норвегия в подкрепа на международните ангажименти на България за борба с антисемитизма и опазването на еврейското наследство“ и започна реализацията на предвидените проекти дейности.</w:t>
      </w:r>
    </w:p>
    <w:p w:rsidR="002029AE" w:rsidRPr="00B722E2" w:rsidRDefault="002029AE" w:rsidP="00F650B9">
      <w:pPr>
        <w:pStyle w:val="ListParagraph"/>
        <w:numPr>
          <w:ilvl w:val="0"/>
          <w:numId w:val="26"/>
        </w:numPr>
        <w:tabs>
          <w:tab w:val="left" w:pos="540"/>
        </w:tabs>
        <w:spacing w:before="60" w:after="60"/>
        <w:jc w:val="both"/>
        <w:rPr>
          <w:rFonts w:ascii="Cambria" w:hAnsi="Cambria"/>
          <w:sz w:val="22"/>
          <w:szCs w:val="22"/>
        </w:rPr>
      </w:pPr>
      <w:r w:rsidRPr="00B722E2">
        <w:rPr>
          <w:rFonts w:ascii="Cambria" w:hAnsi="Cambria"/>
          <w:sz w:val="22"/>
          <w:szCs w:val="22"/>
        </w:rPr>
        <w:t>Специален фокус в дейността бяха успешно реализираните културни проекти (изложби, дискусии, презентации в Париж, Тунис, Котор и Подгорица, Пловдив, Казанлък, София и др.) по повод отбелязването на 65 години от приемането на България в ЮНЕСКО и 75 години от създаването на международната организацията, както и 30-годишнината на Международната Франкофонска организация.</w:t>
      </w:r>
    </w:p>
    <w:p w:rsidR="002029AE" w:rsidRPr="00B722E2" w:rsidRDefault="002029AE" w:rsidP="00F650B9">
      <w:pPr>
        <w:pStyle w:val="ListParagraph"/>
        <w:numPr>
          <w:ilvl w:val="0"/>
          <w:numId w:val="26"/>
        </w:numPr>
        <w:tabs>
          <w:tab w:val="left" w:pos="540"/>
        </w:tabs>
        <w:spacing w:before="60" w:after="60"/>
        <w:jc w:val="both"/>
        <w:rPr>
          <w:rFonts w:ascii="Cambria" w:hAnsi="Cambria"/>
          <w:sz w:val="22"/>
          <w:szCs w:val="22"/>
        </w:rPr>
      </w:pPr>
      <w:r w:rsidRPr="00B722E2">
        <w:rPr>
          <w:rFonts w:ascii="Cambria" w:hAnsi="Cambria"/>
          <w:sz w:val="22"/>
          <w:szCs w:val="22"/>
        </w:rPr>
        <w:t>Реализирани важни програми от утвърдения план на ДКИ – второ издание на БГ екран онлайн – фестивал на българското кино, стартирала нова програма „Балкански диалози“ за засилване на взаимодействието между артисти в балканския регион, нови онлайн инициативи (концерти, видео дискусии, мапинг и др.) по повод национални празници и годишнини.</w:t>
      </w:r>
    </w:p>
    <w:p w:rsidR="002029AE" w:rsidRPr="00B722E2" w:rsidRDefault="002029AE" w:rsidP="00F650B9">
      <w:pPr>
        <w:pStyle w:val="ListParagraph"/>
        <w:numPr>
          <w:ilvl w:val="0"/>
          <w:numId w:val="26"/>
        </w:numPr>
        <w:tabs>
          <w:tab w:val="left" w:pos="540"/>
        </w:tabs>
        <w:spacing w:before="60" w:after="60"/>
        <w:jc w:val="both"/>
        <w:rPr>
          <w:rFonts w:ascii="Cambria" w:hAnsi="Cambria"/>
          <w:sz w:val="22"/>
          <w:szCs w:val="22"/>
        </w:rPr>
      </w:pPr>
      <w:r w:rsidRPr="00B722E2">
        <w:rPr>
          <w:rFonts w:ascii="Cambria" w:hAnsi="Cambria"/>
          <w:sz w:val="22"/>
          <w:szCs w:val="22"/>
        </w:rPr>
        <w:t>Осъществени събития в обновената галерия „Мисията“, както и в „обживените“ нови пространства в ЦУ-МВнР – ет. 7 и партер – за целите на културната дипломация; презентирани изложби на чуждестранни дипломатически мисии, академични и неправителствени организации по конкретни поводи и отбелязване на годишнини пред дипломатическия корпус и широка публика;</w:t>
      </w:r>
    </w:p>
    <w:p w:rsidR="002029AE" w:rsidRPr="00B722E2" w:rsidRDefault="002029AE" w:rsidP="00F650B9">
      <w:pPr>
        <w:pStyle w:val="ListParagraph"/>
        <w:numPr>
          <w:ilvl w:val="0"/>
          <w:numId w:val="26"/>
        </w:numPr>
        <w:tabs>
          <w:tab w:val="left" w:pos="540"/>
        </w:tabs>
        <w:spacing w:before="60" w:after="60"/>
        <w:jc w:val="both"/>
        <w:rPr>
          <w:rFonts w:ascii="Cambria" w:hAnsi="Cambria"/>
          <w:sz w:val="22"/>
          <w:szCs w:val="22"/>
        </w:rPr>
      </w:pPr>
      <w:r w:rsidRPr="00B722E2">
        <w:rPr>
          <w:rFonts w:ascii="Cambria" w:hAnsi="Cambria"/>
          <w:sz w:val="22"/>
          <w:szCs w:val="22"/>
        </w:rPr>
        <w:t>Поддържане, реставриране и обновление, популяризиране чрез иновативни онлайн инициативи на богатия Художествен фонд на МВнР;</w:t>
      </w:r>
    </w:p>
    <w:p w:rsidR="002029AE" w:rsidRPr="00B722E2" w:rsidRDefault="002029AE" w:rsidP="00F650B9">
      <w:pPr>
        <w:pStyle w:val="ListParagraph"/>
        <w:numPr>
          <w:ilvl w:val="0"/>
          <w:numId w:val="26"/>
        </w:numPr>
        <w:tabs>
          <w:tab w:val="left" w:pos="540"/>
        </w:tabs>
        <w:spacing w:before="60" w:after="60"/>
        <w:jc w:val="both"/>
        <w:rPr>
          <w:rFonts w:ascii="Cambria" w:hAnsi="Cambria"/>
          <w:sz w:val="22"/>
          <w:szCs w:val="22"/>
        </w:rPr>
      </w:pPr>
      <w:r w:rsidRPr="00B722E2">
        <w:rPr>
          <w:rFonts w:ascii="Cambria" w:hAnsi="Cambria"/>
          <w:sz w:val="22"/>
          <w:szCs w:val="22"/>
        </w:rPr>
        <w:t>Отбелязване на годишнини от установяване на дипломатически отношенията на България с различни държави.</w:t>
      </w:r>
    </w:p>
    <w:p w:rsidR="002029AE" w:rsidRPr="002029AE" w:rsidRDefault="002029AE" w:rsidP="002029AE">
      <w:pPr>
        <w:tabs>
          <w:tab w:val="left" w:pos="540"/>
        </w:tabs>
        <w:spacing w:before="60" w:after="60"/>
        <w:jc w:val="both"/>
        <w:rPr>
          <w:rFonts w:ascii="Cambria" w:hAnsi="Cambria"/>
          <w:sz w:val="22"/>
          <w:szCs w:val="22"/>
        </w:rPr>
      </w:pPr>
      <w:r w:rsidRPr="002029AE">
        <w:rPr>
          <w:rFonts w:ascii="Cambria" w:hAnsi="Cambria"/>
          <w:sz w:val="22"/>
          <w:szCs w:val="22"/>
        </w:rPr>
        <w:t xml:space="preserve">Анализът на степента на изпълнение на програмните цели за 2021 г., въпреки препятствията, породени от световната пандемия от COVID-19, показва положителна тенденция за висока ефективност и адаптивност при организираните събития и прояви в ЗП, при запазване на финансовите рестрикции в бюджета и отпадналата възможност да се ползват ресурсите на Международния план на Комуникационната стратегия за присъединяване на България към ЕС. Постигната е оптимизация и на процеса на планиране и реализиране на културни събития в програмата на българските дипломатически мисии предвид пандемията. </w:t>
      </w:r>
    </w:p>
    <w:p w:rsidR="002029AE" w:rsidRPr="002029AE" w:rsidRDefault="002029AE" w:rsidP="002029AE">
      <w:pPr>
        <w:tabs>
          <w:tab w:val="left" w:pos="540"/>
        </w:tabs>
        <w:spacing w:before="60" w:after="60"/>
        <w:jc w:val="both"/>
        <w:rPr>
          <w:rFonts w:ascii="Cambria" w:hAnsi="Cambria"/>
          <w:sz w:val="22"/>
          <w:szCs w:val="22"/>
        </w:rPr>
      </w:pPr>
      <w:r w:rsidRPr="002029AE">
        <w:rPr>
          <w:rFonts w:ascii="Cambria" w:hAnsi="Cambria"/>
          <w:sz w:val="22"/>
          <w:szCs w:val="22"/>
        </w:rPr>
        <w:t>Все по-отчетливо става присъствието на културни инициативи, реализирани в интернет пространството с помощта на дигиталните средства и инструменти и социалните мрежи. Разработените онлайн проекти в ДКИ са с дългосрочен кумулативен ефект, активираният официален Youtube канал, както и методите и средствата за работа, позволяват адаптиране спрямо актуалните условия за реализирането на политика в областта на културната дипломация и постигане на дълготраен ефект.</w:t>
      </w:r>
    </w:p>
    <w:p w:rsidR="002029AE" w:rsidRPr="00B722E2" w:rsidRDefault="002029AE" w:rsidP="002029AE">
      <w:pPr>
        <w:tabs>
          <w:tab w:val="left" w:pos="540"/>
        </w:tabs>
        <w:spacing w:before="60" w:after="60"/>
        <w:jc w:val="both"/>
        <w:rPr>
          <w:rFonts w:ascii="Cambria" w:hAnsi="Cambria"/>
          <w:b/>
          <w:i/>
          <w:color w:val="0070C0"/>
          <w:sz w:val="22"/>
          <w:szCs w:val="22"/>
        </w:rPr>
      </w:pPr>
      <w:r w:rsidRPr="00B722E2">
        <w:rPr>
          <w:rFonts w:ascii="Cambria" w:hAnsi="Cambria"/>
          <w:b/>
          <w:i/>
          <w:color w:val="0070C0"/>
          <w:sz w:val="22"/>
          <w:szCs w:val="22"/>
        </w:rPr>
        <w:t>Основни дейности и постигнати резултати</w:t>
      </w:r>
    </w:p>
    <w:p w:rsidR="00B722E2" w:rsidRPr="00B722E2" w:rsidRDefault="00B722E2" w:rsidP="00B722E2">
      <w:pPr>
        <w:tabs>
          <w:tab w:val="left" w:pos="540"/>
        </w:tabs>
        <w:spacing w:before="60" w:after="60"/>
        <w:jc w:val="both"/>
        <w:rPr>
          <w:rFonts w:ascii="Cambria" w:hAnsi="Cambria"/>
          <w:b/>
          <w:i/>
          <w:color w:val="0070C0"/>
          <w:sz w:val="22"/>
          <w:szCs w:val="22"/>
        </w:rPr>
      </w:pPr>
      <w:r w:rsidRPr="00B722E2">
        <w:rPr>
          <w:rFonts w:ascii="Cambria" w:hAnsi="Cambria"/>
          <w:b/>
          <w:i/>
          <w:color w:val="0070C0"/>
          <w:sz w:val="22"/>
          <w:szCs w:val="22"/>
        </w:rPr>
        <w:t>Проекти от програмата на дипломатическите представителства</w:t>
      </w:r>
    </w:p>
    <w:p w:rsidR="002029AE" w:rsidRPr="002029AE" w:rsidRDefault="002029AE" w:rsidP="002029AE">
      <w:pPr>
        <w:tabs>
          <w:tab w:val="left" w:pos="540"/>
        </w:tabs>
        <w:spacing w:before="60" w:after="60"/>
        <w:jc w:val="both"/>
        <w:rPr>
          <w:rFonts w:ascii="Cambria" w:hAnsi="Cambria"/>
          <w:sz w:val="22"/>
          <w:szCs w:val="22"/>
        </w:rPr>
      </w:pPr>
      <w:r w:rsidRPr="002029AE">
        <w:rPr>
          <w:rFonts w:ascii="Cambria" w:hAnsi="Cambria"/>
          <w:sz w:val="22"/>
          <w:szCs w:val="22"/>
        </w:rPr>
        <w:t>"ПЪТУВАЩИ ЕКСПОЗИЦИИ" и филмови презентации ДКИ осигурява за програмите на мисиите зад граница. През 2021 г. акцент в експозициите е осигуряването на мисиите предимно с дигитални копия на експозициите, свързани с културното наследство, националната идентичност и други поводи.</w:t>
      </w:r>
    </w:p>
    <w:p w:rsidR="002029AE" w:rsidRPr="002029AE" w:rsidRDefault="002029AE" w:rsidP="002029AE">
      <w:pPr>
        <w:tabs>
          <w:tab w:val="left" w:pos="540"/>
        </w:tabs>
        <w:spacing w:before="60" w:after="60"/>
        <w:jc w:val="both"/>
        <w:rPr>
          <w:rFonts w:ascii="Cambria" w:hAnsi="Cambria"/>
          <w:sz w:val="22"/>
          <w:szCs w:val="22"/>
        </w:rPr>
      </w:pPr>
      <w:r w:rsidRPr="002029AE">
        <w:rPr>
          <w:rFonts w:ascii="Cambria" w:hAnsi="Cambria"/>
          <w:sz w:val="22"/>
          <w:szCs w:val="22"/>
        </w:rPr>
        <w:t>•</w:t>
      </w:r>
      <w:r w:rsidRPr="002029AE">
        <w:rPr>
          <w:rFonts w:ascii="Cambria" w:hAnsi="Cambria"/>
          <w:sz w:val="22"/>
          <w:szCs w:val="22"/>
        </w:rPr>
        <w:tab/>
        <w:t>Общо 10 изложби от проекта „Пътуващи експозиции“ са предоставени на 19 отделни мисии;</w:t>
      </w:r>
    </w:p>
    <w:p w:rsidR="002029AE" w:rsidRPr="002029AE" w:rsidRDefault="002029AE" w:rsidP="002029AE">
      <w:pPr>
        <w:tabs>
          <w:tab w:val="left" w:pos="540"/>
        </w:tabs>
        <w:spacing w:before="60" w:after="60"/>
        <w:jc w:val="both"/>
        <w:rPr>
          <w:rFonts w:ascii="Cambria" w:hAnsi="Cambria"/>
          <w:sz w:val="22"/>
          <w:szCs w:val="22"/>
        </w:rPr>
      </w:pPr>
      <w:r w:rsidRPr="002029AE">
        <w:rPr>
          <w:rFonts w:ascii="Cambria" w:hAnsi="Cambria"/>
          <w:sz w:val="22"/>
          <w:szCs w:val="22"/>
        </w:rPr>
        <w:t>•</w:t>
      </w:r>
      <w:r w:rsidRPr="002029AE">
        <w:rPr>
          <w:rFonts w:ascii="Cambria" w:hAnsi="Cambria"/>
          <w:sz w:val="22"/>
          <w:szCs w:val="22"/>
        </w:rPr>
        <w:tab/>
        <w:t>Две нови изложби са добавени към колекцията на ДКИ „Пътуващи експозиции“.</w:t>
      </w:r>
    </w:p>
    <w:p w:rsidR="002029AE" w:rsidRPr="002029AE" w:rsidRDefault="002029AE" w:rsidP="002029AE">
      <w:pPr>
        <w:tabs>
          <w:tab w:val="left" w:pos="540"/>
        </w:tabs>
        <w:spacing w:before="60" w:after="60"/>
        <w:jc w:val="both"/>
        <w:rPr>
          <w:rFonts w:ascii="Cambria" w:hAnsi="Cambria"/>
          <w:sz w:val="22"/>
          <w:szCs w:val="22"/>
        </w:rPr>
      </w:pPr>
      <w:r w:rsidRPr="002029AE">
        <w:rPr>
          <w:rFonts w:ascii="Cambria" w:hAnsi="Cambria"/>
          <w:sz w:val="22"/>
          <w:szCs w:val="22"/>
        </w:rPr>
        <w:t>•</w:t>
      </w:r>
      <w:r w:rsidRPr="002029AE">
        <w:rPr>
          <w:rFonts w:ascii="Cambria" w:hAnsi="Cambria"/>
          <w:sz w:val="22"/>
          <w:szCs w:val="22"/>
        </w:rPr>
        <w:tab/>
        <w:t>Копие на фототипната изложба „Традиции“ е предоставена на БКИЦ-Скопие за целите на културната дипломация, както и филм за кукерството в България. Други копия на изложби са предоставени на ДП-Армения, ДП-Анкара и ДП-Будапеща.</w:t>
      </w:r>
    </w:p>
    <w:p w:rsidR="002029AE" w:rsidRPr="002029AE" w:rsidRDefault="002029AE" w:rsidP="002029AE">
      <w:pPr>
        <w:tabs>
          <w:tab w:val="left" w:pos="540"/>
        </w:tabs>
        <w:spacing w:before="60" w:after="60"/>
        <w:jc w:val="both"/>
        <w:rPr>
          <w:rFonts w:ascii="Cambria" w:hAnsi="Cambria"/>
          <w:sz w:val="22"/>
          <w:szCs w:val="22"/>
        </w:rPr>
      </w:pPr>
      <w:r w:rsidRPr="002029AE">
        <w:rPr>
          <w:rFonts w:ascii="Cambria" w:hAnsi="Cambria"/>
          <w:sz w:val="22"/>
          <w:szCs w:val="22"/>
        </w:rPr>
        <w:t>•</w:t>
      </w:r>
      <w:r w:rsidRPr="002029AE">
        <w:rPr>
          <w:rFonts w:ascii="Cambria" w:hAnsi="Cambria"/>
          <w:sz w:val="22"/>
          <w:szCs w:val="22"/>
        </w:rPr>
        <w:tab/>
        <w:t>За 3 изложби от проекта „Пътуващи експозиции“ са направени специални дигитални презентации (з“Българските градове“, „Ароматите на България“, „Чудотворни икони и свети мощи на Балканите“) и представени по различни поводи от ЗП.</w:t>
      </w:r>
    </w:p>
    <w:p w:rsidR="002029AE" w:rsidRPr="002029AE" w:rsidRDefault="002029AE" w:rsidP="002029AE">
      <w:pPr>
        <w:tabs>
          <w:tab w:val="left" w:pos="540"/>
        </w:tabs>
        <w:spacing w:before="60" w:after="60"/>
        <w:jc w:val="both"/>
        <w:rPr>
          <w:rFonts w:ascii="Cambria" w:hAnsi="Cambria"/>
          <w:sz w:val="22"/>
          <w:szCs w:val="22"/>
        </w:rPr>
      </w:pPr>
      <w:r w:rsidRPr="002029AE">
        <w:rPr>
          <w:rFonts w:ascii="Cambria" w:hAnsi="Cambria"/>
          <w:sz w:val="22"/>
          <w:szCs w:val="22"/>
        </w:rPr>
        <w:t>ФИЛМОВИТЕ ПРЕЗЕНТАЦИИ са другата важна линия на съвместната работа на ДКИ с дипломатическите представителства. Чрез тази програма българските мисии в чужбина се позиционират като реални и активни участници в процеса на промоция на българската култура като част от европейската. ДКИ се стреми да поддържа партньорство с Национален филмов център, български продуцентски компании, които осигуряват заглавия за презентациите. През годината 2021 г. се забелязва активизиране във филмовата област в сравнение с 2020 г., когато редица планирани инициативи бяха отлагани. Традиционните международни филмови формати, в които се включват нашите посолства бяха проведени предимно в онлайн, в хибриден формат и значително по-малко присъствени. Оказано бе съдействие за изработването на субтитри на различни езици на конкретни филми и съответно допълнителни възможности за представяне в различни формати в чужбина, бяха поети права на филми, които участват в програми.</w:t>
      </w:r>
    </w:p>
    <w:p w:rsidR="002029AE" w:rsidRPr="002029AE" w:rsidRDefault="002029AE" w:rsidP="002029AE">
      <w:pPr>
        <w:tabs>
          <w:tab w:val="left" w:pos="540"/>
        </w:tabs>
        <w:spacing w:before="60" w:after="60"/>
        <w:jc w:val="both"/>
        <w:rPr>
          <w:rFonts w:ascii="Cambria" w:hAnsi="Cambria"/>
          <w:sz w:val="22"/>
          <w:szCs w:val="22"/>
        </w:rPr>
      </w:pPr>
      <w:r w:rsidRPr="002029AE">
        <w:rPr>
          <w:rFonts w:ascii="Cambria" w:hAnsi="Cambria"/>
          <w:sz w:val="22"/>
          <w:szCs w:val="22"/>
        </w:rPr>
        <w:t>През годината със съдействието на ДКИ общо 9 български филмови продукции са представени във международни или европейски филмови форуми в 12 отделни инициативи на ЗП. Финансирани са изработване на субтитри, осигуряване на авторски права, подписан е един едногодишен договор за презентации за четири филма, които са били показвани в различни фестивали и събития на ЗП.</w:t>
      </w:r>
    </w:p>
    <w:p w:rsidR="002029AE" w:rsidRPr="002029AE" w:rsidRDefault="002029AE" w:rsidP="002029AE">
      <w:pPr>
        <w:tabs>
          <w:tab w:val="left" w:pos="540"/>
        </w:tabs>
        <w:spacing w:before="60" w:after="60"/>
        <w:jc w:val="both"/>
        <w:rPr>
          <w:rFonts w:ascii="Cambria" w:hAnsi="Cambria"/>
          <w:sz w:val="22"/>
          <w:szCs w:val="22"/>
        </w:rPr>
      </w:pPr>
      <w:r w:rsidRPr="002029AE">
        <w:rPr>
          <w:rFonts w:ascii="Cambria" w:hAnsi="Cambria"/>
          <w:sz w:val="22"/>
          <w:szCs w:val="22"/>
        </w:rPr>
        <w:t>ДКИ е активен партньор на българските мисии и съдейства регулярно в инициативите за българско участие в Европейските филмови фестивали, ежегодно организирани от Делегациите на ЕС, често съвместно с клъстърната мрежа на EUNIC и с местни организации, както и филмови фестивали в рамките на традиционните франкофонски фестивали. След приемането на ДКИ за пълноправен член на EUNIC се очаква да се разширят възможностите за по-активното участие на ЗП.</w:t>
      </w:r>
    </w:p>
    <w:p w:rsidR="002029AE" w:rsidRPr="002029AE" w:rsidRDefault="002029AE" w:rsidP="00B722E2">
      <w:pPr>
        <w:tabs>
          <w:tab w:val="left" w:pos="540"/>
        </w:tabs>
        <w:spacing w:before="60" w:after="60"/>
        <w:jc w:val="both"/>
        <w:rPr>
          <w:rFonts w:ascii="Cambria" w:hAnsi="Cambria"/>
          <w:sz w:val="22"/>
          <w:szCs w:val="22"/>
        </w:rPr>
      </w:pPr>
      <w:r w:rsidRPr="002029AE">
        <w:rPr>
          <w:rFonts w:ascii="Cambria" w:hAnsi="Cambria"/>
          <w:sz w:val="22"/>
          <w:szCs w:val="22"/>
        </w:rPr>
        <w:t xml:space="preserve">Основен акцент през годината в програмата на ДКИ по линия на представянето на българското филмово изкуство е реализирането на второто издание на филмовия фестивал „БГ екран онлайн“. Успехът на първото издание мотивира усилията за повторното му организиране. В рамките на 3 седмици от 29 ноември до 19 декември </w:t>
      </w:r>
      <w:r w:rsidR="00B722E2">
        <w:rPr>
          <w:rFonts w:ascii="Cambria" w:hAnsi="Cambria"/>
          <w:sz w:val="22"/>
          <w:szCs w:val="22"/>
        </w:rPr>
        <w:t xml:space="preserve"> са представени </w:t>
      </w:r>
      <w:r w:rsidRPr="002029AE">
        <w:rPr>
          <w:rFonts w:ascii="Cambria" w:hAnsi="Cambria"/>
          <w:sz w:val="22"/>
          <w:szCs w:val="22"/>
        </w:rPr>
        <w:t>общо 26 филма и 1 сериал</w:t>
      </w:r>
      <w:r w:rsidR="00B722E2">
        <w:rPr>
          <w:rFonts w:ascii="Cambria" w:hAnsi="Cambria"/>
          <w:sz w:val="22"/>
          <w:szCs w:val="22"/>
        </w:rPr>
        <w:t>.</w:t>
      </w:r>
    </w:p>
    <w:p w:rsidR="002029AE" w:rsidRPr="00B722E2" w:rsidRDefault="00B722E2" w:rsidP="002029AE">
      <w:pPr>
        <w:tabs>
          <w:tab w:val="left" w:pos="540"/>
        </w:tabs>
        <w:spacing w:before="60" w:after="60"/>
        <w:jc w:val="both"/>
        <w:rPr>
          <w:rFonts w:ascii="Cambria" w:hAnsi="Cambria"/>
          <w:b/>
          <w:i/>
          <w:color w:val="0070C0"/>
          <w:sz w:val="22"/>
          <w:szCs w:val="22"/>
        </w:rPr>
      </w:pPr>
      <w:r w:rsidRPr="00B722E2">
        <w:rPr>
          <w:rFonts w:ascii="Cambria" w:hAnsi="Cambria"/>
          <w:b/>
          <w:i/>
          <w:color w:val="0070C0"/>
          <w:sz w:val="22"/>
          <w:szCs w:val="22"/>
        </w:rPr>
        <w:t>Отбелязване на важни дати</w:t>
      </w:r>
    </w:p>
    <w:p w:rsidR="00B722E2" w:rsidRDefault="00B722E2" w:rsidP="002029AE">
      <w:pPr>
        <w:tabs>
          <w:tab w:val="left" w:pos="540"/>
        </w:tabs>
        <w:spacing w:before="60" w:after="60"/>
        <w:jc w:val="both"/>
        <w:rPr>
          <w:rFonts w:ascii="Cambria" w:hAnsi="Cambria"/>
          <w:sz w:val="22"/>
          <w:szCs w:val="22"/>
        </w:rPr>
      </w:pPr>
      <w:r w:rsidRPr="00B722E2">
        <w:rPr>
          <w:rFonts w:ascii="Cambria" w:hAnsi="Cambria"/>
          <w:sz w:val="22"/>
          <w:szCs w:val="22"/>
        </w:rPr>
        <w:t>Наблюдава се естествената тенденция мисиите да се нуждаят все повече от презентационни материали и изложби в дигитален формат. Затова и по случай 3 март, 24 май, 22 септември до всички посолства са подготвени и изпратени дигитални презентационни материали, с които мисиите да обезпечат отбелязването на важните дати. Материалите, които ДКИ подготвяше по конкретните поводи са ползвани активно от дипломатическите и консулските ни мисии за техните празнични програми и в популяризирането им в социалните медии и отчитаме много добро покритие и дълготраен устойчив ефект.</w:t>
      </w:r>
    </w:p>
    <w:p w:rsidR="00B722E2" w:rsidRPr="00B722E2" w:rsidRDefault="00B722E2" w:rsidP="002029AE">
      <w:pPr>
        <w:tabs>
          <w:tab w:val="left" w:pos="540"/>
        </w:tabs>
        <w:spacing w:before="60" w:after="60"/>
        <w:jc w:val="both"/>
        <w:rPr>
          <w:rFonts w:ascii="Cambria" w:hAnsi="Cambria"/>
          <w:b/>
          <w:i/>
          <w:color w:val="0070C0"/>
          <w:sz w:val="22"/>
          <w:szCs w:val="22"/>
        </w:rPr>
      </w:pPr>
      <w:r w:rsidRPr="00B722E2">
        <w:rPr>
          <w:rFonts w:ascii="Cambria" w:hAnsi="Cambria"/>
          <w:b/>
          <w:i/>
          <w:color w:val="0070C0"/>
          <w:sz w:val="22"/>
          <w:szCs w:val="22"/>
        </w:rPr>
        <w:t>Партньорство на ДКИ с български организации</w:t>
      </w:r>
    </w:p>
    <w:p w:rsidR="00B722E2" w:rsidRPr="00B722E2" w:rsidRDefault="00B722E2" w:rsidP="00B722E2">
      <w:pPr>
        <w:tabs>
          <w:tab w:val="left" w:pos="540"/>
        </w:tabs>
        <w:spacing w:before="60" w:after="60"/>
        <w:jc w:val="both"/>
        <w:rPr>
          <w:rFonts w:ascii="Cambria" w:hAnsi="Cambria"/>
          <w:sz w:val="22"/>
          <w:szCs w:val="22"/>
        </w:rPr>
      </w:pPr>
      <w:r w:rsidRPr="00B722E2">
        <w:rPr>
          <w:rFonts w:ascii="Cambria" w:hAnsi="Cambria"/>
          <w:sz w:val="22"/>
          <w:szCs w:val="22"/>
        </w:rPr>
        <w:t>През 2021 година ДКИ сключи две нови споразумения за партньорство – с БТА и с Държавен фолклорен ансамбъл „Филип Кутев“.</w:t>
      </w:r>
      <w:r w:rsidRPr="00B722E2">
        <w:rPr>
          <w:rFonts w:ascii="Cambria" w:hAnsi="Cambria"/>
          <w:sz w:val="22"/>
          <w:szCs w:val="22"/>
        </w:rPr>
        <w:tab/>
      </w:r>
    </w:p>
    <w:p w:rsidR="00B722E2" w:rsidRPr="00B722E2" w:rsidRDefault="00B722E2" w:rsidP="00B722E2">
      <w:pPr>
        <w:tabs>
          <w:tab w:val="left" w:pos="540"/>
        </w:tabs>
        <w:spacing w:before="60" w:after="60"/>
        <w:jc w:val="both"/>
        <w:rPr>
          <w:rFonts w:ascii="Cambria" w:hAnsi="Cambria"/>
          <w:sz w:val="22"/>
          <w:szCs w:val="22"/>
        </w:rPr>
      </w:pPr>
      <w:r w:rsidRPr="00B722E2">
        <w:rPr>
          <w:rFonts w:ascii="Cambria" w:hAnsi="Cambria"/>
          <w:sz w:val="22"/>
          <w:szCs w:val="22"/>
        </w:rPr>
        <w:t>През април официално бе подписано споразумението за сътрудничество на ДКИ с Българска телеграфна агенция. То визира двете институции да обединят усилия за представянето на дейностите си в областта на културата, представяне и популяризиране на различни инициативи и проекти, насърчаване развитието на творческа дейност и културната дипломация. В каналите на националната информационна агенция ще бъдат представени инициативи на ДКИ, свързани с популяризирането на националната традиция и култура, както и съвременни творчески проекти. В рубриката на БТА „Култура и знание“ през април бе представен филма, посветен на 15-та годишнина от създаването на Държавния културен институт и в първия редовен бюлетин.</w:t>
      </w:r>
    </w:p>
    <w:p w:rsidR="00B722E2" w:rsidRDefault="00B722E2" w:rsidP="00B722E2">
      <w:pPr>
        <w:tabs>
          <w:tab w:val="left" w:pos="540"/>
        </w:tabs>
        <w:spacing w:before="60" w:after="60"/>
        <w:jc w:val="both"/>
        <w:rPr>
          <w:rFonts w:ascii="Cambria" w:hAnsi="Cambria"/>
          <w:sz w:val="22"/>
          <w:szCs w:val="22"/>
        </w:rPr>
      </w:pPr>
      <w:r w:rsidRPr="00B722E2">
        <w:rPr>
          <w:rFonts w:ascii="Cambria" w:hAnsi="Cambria"/>
          <w:sz w:val="22"/>
          <w:szCs w:val="22"/>
        </w:rPr>
        <w:t>През юни ДКИ подписа споразумение за партньорство с Национален фолклорен ансамбъл „Филип Кутев“ с цел популяризиране на виртуални (и физически, при възможност) концерти на ансамбъла, за целите на културната дипломация</w:t>
      </w:r>
      <w:r>
        <w:rPr>
          <w:rFonts w:ascii="Cambria" w:hAnsi="Cambria"/>
          <w:sz w:val="22"/>
          <w:szCs w:val="22"/>
        </w:rPr>
        <w:t>.</w:t>
      </w:r>
    </w:p>
    <w:p w:rsidR="00B722E2" w:rsidRPr="00E00FC3" w:rsidRDefault="00B722E2" w:rsidP="00B722E2">
      <w:pPr>
        <w:tabs>
          <w:tab w:val="left" w:pos="540"/>
        </w:tabs>
        <w:spacing w:before="60" w:after="60"/>
        <w:jc w:val="both"/>
        <w:rPr>
          <w:rFonts w:ascii="Cambria" w:hAnsi="Cambria"/>
          <w:b/>
          <w:i/>
          <w:color w:val="0070C0"/>
          <w:sz w:val="22"/>
          <w:szCs w:val="22"/>
        </w:rPr>
      </w:pPr>
      <w:r w:rsidRPr="00E00FC3">
        <w:rPr>
          <w:rFonts w:ascii="Cambria" w:hAnsi="Cambria"/>
          <w:b/>
          <w:i/>
          <w:color w:val="0070C0"/>
          <w:sz w:val="22"/>
          <w:szCs w:val="22"/>
        </w:rPr>
        <w:t>Ангажименти на страната в опазване на еврейското наследство и паметта за Холокоста</w:t>
      </w:r>
    </w:p>
    <w:p w:rsidR="00B722E2" w:rsidRDefault="00E00FC3" w:rsidP="00B722E2">
      <w:pPr>
        <w:tabs>
          <w:tab w:val="left" w:pos="540"/>
        </w:tabs>
        <w:spacing w:before="60" w:after="60"/>
        <w:jc w:val="both"/>
        <w:rPr>
          <w:rFonts w:ascii="Cambria" w:hAnsi="Cambria"/>
          <w:sz w:val="22"/>
          <w:szCs w:val="22"/>
        </w:rPr>
      </w:pPr>
      <w:r w:rsidRPr="00E00FC3">
        <w:rPr>
          <w:rFonts w:ascii="Cambria" w:hAnsi="Cambria"/>
          <w:sz w:val="22"/>
          <w:szCs w:val="22"/>
        </w:rPr>
        <w:t>Държавният културен институт участва в проекта като партньор и е ангажиран с поредица от дейности, насочени към повишаване на познанието за еврейското културно наследство в България и създаване на пакет от материали, които интерпретират тази тема и добавят посланието за важността да се противодейства на проявите на антисемитизъм и ксенофобия, речта на омразата</w:t>
      </w:r>
      <w:r>
        <w:rPr>
          <w:rFonts w:ascii="Cambria" w:hAnsi="Cambria"/>
          <w:sz w:val="22"/>
          <w:szCs w:val="22"/>
        </w:rPr>
        <w:t>.</w:t>
      </w:r>
      <w:r w:rsidRPr="00E00FC3">
        <w:t xml:space="preserve"> </w:t>
      </w:r>
      <w:r w:rsidRPr="00E00FC3">
        <w:rPr>
          <w:rFonts w:ascii="Cambria" w:hAnsi="Cambria"/>
          <w:sz w:val="22"/>
          <w:szCs w:val="22"/>
        </w:rPr>
        <w:t>Според утвърдената програма за календарната 2021 година е планирано възлагането на няколко изследвания (Дейност 7.1), които да станат отправна точка за реализирането на целия комплекс от модули в проектите на ДКИ. Това са проучвания в архивни масиви, изготвяне на задания за създаването на творчески продукти, подготовката на материали за обучителните програми на млади „посланици на идеята за толерантност“. Изготвено е проектно задание/покана за експертно участие в тези дейности, а получените предложения са разгледани от комисия. Комисията направи преглед на получените предложения, избирайки като критерии за оценка съответствие с целите на програмата – да предлагат иновативно разглеждане на темата за паметта за Холокоста и опазването на еврейското наследство, противодействието на проявите на антисемитизъм и език на омразата. Подготвени са пет договора - за експертно участие в проекта, които ангажират водещи експерти и договор за реализиране на резидентна програма-уъркшоп (Дейност 7.2.b Партньорство с творчески организации и артисти).</w:t>
      </w:r>
    </w:p>
    <w:p w:rsidR="00E00FC3" w:rsidRPr="00E00FC3" w:rsidRDefault="00E00FC3" w:rsidP="00B722E2">
      <w:pPr>
        <w:tabs>
          <w:tab w:val="left" w:pos="540"/>
        </w:tabs>
        <w:spacing w:before="60" w:after="60"/>
        <w:jc w:val="both"/>
        <w:rPr>
          <w:rFonts w:ascii="Cambria" w:hAnsi="Cambria"/>
          <w:b/>
          <w:i/>
          <w:color w:val="0070C0"/>
          <w:sz w:val="22"/>
          <w:szCs w:val="22"/>
        </w:rPr>
      </w:pPr>
      <w:r w:rsidRPr="00E00FC3">
        <w:rPr>
          <w:rFonts w:ascii="Cambria" w:hAnsi="Cambria"/>
          <w:b/>
          <w:i/>
          <w:color w:val="0070C0"/>
          <w:sz w:val="22"/>
          <w:szCs w:val="22"/>
        </w:rPr>
        <w:t>Онлайн инициативи през 2021</w:t>
      </w:r>
    </w:p>
    <w:p w:rsidR="00E00FC3" w:rsidRPr="00E00FC3" w:rsidRDefault="00E00FC3" w:rsidP="00E00FC3">
      <w:pPr>
        <w:tabs>
          <w:tab w:val="left" w:pos="540"/>
        </w:tabs>
        <w:spacing w:before="60" w:after="60"/>
        <w:jc w:val="both"/>
        <w:rPr>
          <w:rFonts w:ascii="Cambria" w:hAnsi="Cambria"/>
          <w:sz w:val="22"/>
          <w:szCs w:val="22"/>
        </w:rPr>
      </w:pPr>
      <w:r w:rsidRPr="00E00FC3">
        <w:rPr>
          <w:rFonts w:ascii="Cambria" w:hAnsi="Cambria"/>
          <w:sz w:val="22"/>
          <w:szCs w:val="22"/>
        </w:rPr>
        <w:t xml:space="preserve">През 2021 г. ДКИ продължи да активира добрите дигитални практики и онлайн инициативи, започнати през 2020 г.. Допълнително бяха разработени нови онлайн рубрики, поради </w:t>
      </w:r>
      <w:r>
        <w:rPr>
          <w:rFonts w:ascii="Cambria" w:hAnsi="Cambria"/>
          <w:sz w:val="22"/>
          <w:szCs w:val="22"/>
        </w:rPr>
        <w:t>глобалната</w:t>
      </w:r>
      <w:r w:rsidRPr="00E00FC3">
        <w:rPr>
          <w:rFonts w:ascii="Cambria" w:hAnsi="Cambria"/>
          <w:sz w:val="22"/>
          <w:szCs w:val="22"/>
        </w:rPr>
        <w:t xml:space="preserve"> пандемията и през 2021 г., като активно се използват канали като Facebook, YouTube и двуезичния сайт на ДКИ.</w:t>
      </w:r>
    </w:p>
    <w:p w:rsidR="00E00FC3" w:rsidRDefault="00E00FC3" w:rsidP="00E00FC3">
      <w:pPr>
        <w:tabs>
          <w:tab w:val="left" w:pos="540"/>
        </w:tabs>
        <w:spacing w:before="60" w:after="60"/>
        <w:jc w:val="both"/>
        <w:rPr>
          <w:rFonts w:ascii="Cambria" w:hAnsi="Cambria"/>
          <w:sz w:val="22"/>
          <w:szCs w:val="22"/>
        </w:rPr>
      </w:pPr>
      <w:r w:rsidRPr="00E00FC3">
        <w:rPr>
          <w:rFonts w:ascii="Cambria" w:hAnsi="Cambria"/>
          <w:sz w:val="22"/>
          <w:szCs w:val="22"/>
        </w:rPr>
        <w:t xml:space="preserve">През </w:t>
      </w:r>
      <w:r w:rsidR="00710253">
        <w:rPr>
          <w:rFonts w:ascii="Cambria" w:hAnsi="Cambria"/>
          <w:sz w:val="22"/>
          <w:szCs w:val="22"/>
        </w:rPr>
        <w:t xml:space="preserve">годината </w:t>
      </w:r>
      <w:r w:rsidRPr="00E00FC3">
        <w:rPr>
          <w:rFonts w:ascii="Cambria" w:hAnsi="Cambria"/>
          <w:sz w:val="22"/>
          <w:szCs w:val="22"/>
        </w:rPr>
        <w:t>на сайта на ДКИ бяха публикувани над 150 новини (на български и английски език), на YouTube канала са публикувани 23 видеа</w:t>
      </w:r>
      <w:r>
        <w:rPr>
          <w:rFonts w:ascii="Cambria" w:hAnsi="Cambria"/>
          <w:sz w:val="22"/>
          <w:szCs w:val="22"/>
        </w:rPr>
        <w:t xml:space="preserve">. В допълнение, </w:t>
      </w:r>
      <w:r w:rsidRPr="00E00FC3">
        <w:rPr>
          <w:rFonts w:ascii="Cambria" w:hAnsi="Cambria"/>
          <w:sz w:val="22"/>
          <w:szCs w:val="22"/>
        </w:rPr>
        <w:t>бяха изработени и качени в YouTube канала общо 6 видеа във връзка с виртуалното представяне на някои от изложбите на ДКИ</w:t>
      </w:r>
      <w:r>
        <w:rPr>
          <w:rFonts w:ascii="Cambria" w:hAnsi="Cambria"/>
          <w:sz w:val="22"/>
          <w:szCs w:val="22"/>
        </w:rPr>
        <w:t>.</w:t>
      </w:r>
    </w:p>
    <w:p w:rsidR="00E00FC3" w:rsidRDefault="00E00FC3" w:rsidP="00E00FC3">
      <w:pPr>
        <w:tabs>
          <w:tab w:val="left" w:pos="540"/>
        </w:tabs>
        <w:spacing w:before="60" w:after="60"/>
        <w:jc w:val="both"/>
        <w:rPr>
          <w:rFonts w:ascii="Cambria" w:hAnsi="Cambria"/>
          <w:sz w:val="22"/>
          <w:szCs w:val="22"/>
        </w:rPr>
      </w:pPr>
      <w:r w:rsidRPr="00E00FC3">
        <w:rPr>
          <w:rFonts w:ascii="Cambria" w:hAnsi="Cambria"/>
          <w:sz w:val="22"/>
          <w:szCs w:val="22"/>
        </w:rPr>
        <w:t>В началото на 2021 година Държавният културен институт стартира нова онлайн рубрика "На гости на ДКИ", като целта е да се популяризират, чрез комуникативни канали на Института, интересни и национално значими културни проекти – на различни институции, музеи, галерии, наши партньори.</w:t>
      </w:r>
    </w:p>
    <w:p w:rsidR="00E00FC3" w:rsidRDefault="00E00FC3" w:rsidP="00E00FC3">
      <w:pPr>
        <w:tabs>
          <w:tab w:val="left" w:pos="540"/>
        </w:tabs>
        <w:spacing w:before="60" w:after="60"/>
        <w:jc w:val="both"/>
        <w:rPr>
          <w:rFonts w:ascii="Cambria" w:hAnsi="Cambria"/>
          <w:sz w:val="22"/>
          <w:szCs w:val="22"/>
        </w:rPr>
      </w:pPr>
      <w:r w:rsidRPr="00E00FC3">
        <w:rPr>
          <w:rFonts w:ascii="Cambria" w:hAnsi="Cambria"/>
          <w:sz w:val="22"/>
          <w:szCs w:val="22"/>
        </w:rPr>
        <w:t xml:space="preserve">През </w:t>
      </w:r>
      <w:r w:rsidR="00710253">
        <w:rPr>
          <w:rFonts w:ascii="Cambria" w:hAnsi="Cambria"/>
          <w:sz w:val="22"/>
          <w:szCs w:val="22"/>
        </w:rPr>
        <w:t xml:space="preserve">периода </w:t>
      </w:r>
      <w:r w:rsidRPr="00E00FC3">
        <w:rPr>
          <w:rFonts w:ascii="Cambria" w:hAnsi="Cambria"/>
          <w:sz w:val="22"/>
          <w:szCs w:val="22"/>
        </w:rPr>
        <w:t>ДКИ постави началото на нова онлайн рубрика, която представя върнати и реставрирани картини от различни мисии във връзка с тяхното опазване от климатични фактори, атентати и други</w:t>
      </w:r>
      <w:r>
        <w:rPr>
          <w:rFonts w:ascii="Cambria" w:hAnsi="Cambria"/>
          <w:sz w:val="22"/>
          <w:szCs w:val="22"/>
        </w:rPr>
        <w:t>.</w:t>
      </w:r>
    </w:p>
    <w:p w:rsidR="00E00FC3" w:rsidRPr="00E00FC3" w:rsidRDefault="00E00FC3" w:rsidP="00E00FC3">
      <w:pPr>
        <w:tabs>
          <w:tab w:val="left" w:pos="540"/>
        </w:tabs>
        <w:spacing w:before="60" w:after="60"/>
        <w:jc w:val="both"/>
        <w:rPr>
          <w:rFonts w:ascii="Cambria" w:hAnsi="Cambria"/>
          <w:b/>
          <w:i/>
          <w:color w:val="0070C0"/>
          <w:sz w:val="22"/>
          <w:szCs w:val="22"/>
        </w:rPr>
      </w:pPr>
      <w:r w:rsidRPr="00E00FC3">
        <w:rPr>
          <w:rFonts w:ascii="Cambria" w:hAnsi="Cambria"/>
          <w:b/>
          <w:i/>
          <w:color w:val="0070C0"/>
          <w:sz w:val="22"/>
          <w:szCs w:val="22"/>
        </w:rPr>
        <w:t>Публични събития и изложби</w:t>
      </w:r>
    </w:p>
    <w:p w:rsidR="00E00FC3" w:rsidRPr="00B722E2" w:rsidRDefault="00E00FC3" w:rsidP="00E00FC3">
      <w:pPr>
        <w:tabs>
          <w:tab w:val="left" w:pos="540"/>
        </w:tabs>
        <w:spacing w:before="60" w:after="60"/>
        <w:jc w:val="both"/>
        <w:rPr>
          <w:rFonts w:ascii="Cambria" w:hAnsi="Cambria"/>
          <w:sz w:val="22"/>
          <w:szCs w:val="22"/>
        </w:rPr>
      </w:pPr>
      <w:r w:rsidRPr="00E00FC3">
        <w:rPr>
          <w:rFonts w:ascii="Cambria" w:hAnsi="Cambria"/>
          <w:sz w:val="22"/>
          <w:szCs w:val="22"/>
        </w:rPr>
        <w:t>Галерията „Мисията” като важен и устойчив инструмент за установяване на партньорство с чужди и български културни организации продължи да е важен инструмент за културната дипломация. През 2021 г. в галерията се извърши дълго отлаганият основен ремонт със съдействието на МВнР (процедурата и организацията се координира от дирекция УС и МТО), който продължи с удължение от м. февруари до м. август. Официалното откриване на обновената и разширена галерия „</w:t>
      </w:r>
      <w:r>
        <w:rPr>
          <w:rFonts w:ascii="Cambria" w:hAnsi="Cambria"/>
          <w:sz w:val="22"/>
          <w:szCs w:val="22"/>
        </w:rPr>
        <w:t>М</w:t>
      </w:r>
      <w:r w:rsidRPr="00E00FC3">
        <w:rPr>
          <w:rFonts w:ascii="Cambria" w:hAnsi="Cambria"/>
          <w:sz w:val="22"/>
          <w:szCs w:val="22"/>
        </w:rPr>
        <w:t>исията“ се състоя на 13 август със специална нова тематична изложба</w:t>
      </w:r>
      <w:r>
        <w:rPr>
          <w:rFonts w:ascii="Cambria" w:hAnsi="Cambria"/>
          <w:sz w:val="22"/>
          <w:szCs w:val="22"/>
        </w:rPr>
        <w:t xml:space="preserve">. </w:t>
      </w:r>
      <w:r w:rsidRPr="00E00FC3">
        <w:rPr>
          <w:rFonts w:ascii="Cambria" w:hAnsi="Cambria"/>
          <w:sz w:val="22"/>
          <w:szCs w:val="22"/>
        </w:rPr>
        <w:t>През 2021 година ДКИ представи общо 5 изложби в пространството на галерия „Мисията“; една живописна изложба беше организирана извън граница; други три експозиции на ДКИ госту</w:t>
      </w:r>
      <w:r>
        <w:rPr>
          <w:rFonts w:ascii="Cambria" w:hAnsi="Cambria"/>
          <w:sz w:val="22"/>
          <w:szCs w:val="22"/>
        </w:rPr>
        <w:t xml:space="preserve">ваха на партньорски институции. </w:t>
      </w:r>
      <w:r w:rsidRPr="00E00FC3">
        <w:rPr>
          <w:rFonts w:ascii="Cambria" w:hAnsi="Cambria"/>
          <w:sz w:val="22"/>
          <w:szCs w:val="22"/>
        </w:rPr>
        <w:t>12 гостуващи изложби бяха показани в сградата на МВнР</w:t>
      </w:r>
    </w:p>
    <w:p w:rsidR="00E00FC3" w:rsidRPr="00E00FC3" w:rsidRDefault="00E00FC3" w:rsidP="00E00FC3">
      <w:pPr>
        <w:tabs>
          <w:tab w:val="left" w:pos="540"/>
        </w:tabs>
        <w:spacing w:before="60" w:after="60"/>
        <w:jc w:val="both"/>
        <w:rPr>
          <w:rFonts w:ascii="Cambria" w:hAnsi="Cambria"/>
          <w:b/>
          <w:i/>
          <w:color w:val="0070C0"/>
          <w:sz w:val="22"/>
          <w:szCs w:val="22"/>
        </w:rPr>
      </w:pPr>
      <w:r w:rsidRPr="00E00FC3">
        <w:rPr>
          <w:rFonts w:ascii="Cambria" w:hAnsi="Cambria"/>
          <w:b/>
          <w:i/>
          <w:color w:val="0070C0"/>
          <w:sz w:val="22"/>
          <w:szCs w:val="22"/>
        </w:rPr>
        <w:t>Информационни ресурси</w:t>
      </w:r>
    </w:p>
    <w:p w:rsidR="00E00FC3" w:rsidRPr="00E00FC3" w:rsidRDefault="00E00FC3" w:rsidP="00E00FC3">
      <w:pPr>
        <w:tabs>
          <w:tab w:val="left" w:pos="540"/>
        </w:tabs>
        <w:spacing w:before="60" w:after="60"/>
        <w:jc w:val="both"/>
        <w:rPr>
          <w:rFonts w:ascii="Cambria" w:hAnsi="Cambria"/>
          <w:sz w:val="22"/>
          <w:szCs w:val="22"/>
        </w:rPr>
      </w:pPr>
      <w:r w:rsidRPr="00E00FC3">
        <w:rPr>
          <w:rFonts w:ascii="Cambria" w:hAnsi="Cambria"/>
          <w:sz w:val="22"/>
          <w:szCs w:val="22"/>
        </w:rPr>
        <w:t>Държавния културен институт поддържа самостоятелна деловодна система „</w:t>
      </w:r>
      <w:r w:rsidRPr="00E00FC3">
        <w:rPr>
          <w:rFonts w:ascii="Cambria" w:hAnsi="Cambria"/>
          <w:sz w:val="22"/>
          <w:szCs w:val="22"/>
          <w:lang w:val="en-US"/>
        </w:rPr>
        <w:t>Eventis</w:t>
      </w:r>
      <w:r w:rsidRPr="00E00FC3">
        <w:rPr>
          <w:rFonts w:ascii="Cambria" w:hAnsi="Cambria"/>
          <w:sz w:val="22"/>
          <w:szCs w:val="22"/>
        </w:rPr>
        <w:t>” с база данни и участва в системата на електронния документооборот на МВнР като външен адресат. Поддържа се софтуер за счетоводна отчетност „</w:t>
      </w:r>
      <w:r w:rsidRPr="00E00FC3">
        <w:rPr>
          <w:rFonts w:ascii="Cambria" w:hAnsi="Cambria"/>
          <w:sz w:val="22"/>
          <w:szCs w:val="22"/>
          <w:lang w:val="en-US"/>
        </w:rPr>
        <w:t>Work</w:t>
      </w:r>
      <w:r w:rsidRPr="00E00FC3">
        <w:rPr>
          <w:rFonts w:ascii="Cambria" w:hAnsi="Cambria"/>
          <w:sz w:val="22"/>
          <w:szCs w:val="22"/>
        </w:rPr>
        <w:t xml:space="preserve"> </w:t>
      </w:r>
      <w:r w:rsidRPr="00E00FC3">
        <w:rPr>
          <w:rFonts w:ascii="Cambria" w:hAnsi="Cambria"/>
          <w:sz w:val="22"/>
          <w:szCs w:val="22"/>
          <w:lang w:val="en-US"/>
        </w:rPr>
        <w:t>Flow</w:t>
      </w:r>
      <w:r w:rsidRPr="00E00FC3">
        <w:rPr>
          <w:rFonts w:ascii="Cambria" w:hAnsi="Cambria"/>
          <w:sz w:val="22"/>
          <w:szCs w:val="22"/>
        </w:rPr>
        <w:t>” и администриране на персонала и заплати софтуер „</w:t>
      </w:r>
      <w:r w:rsidRPr="00E00FC3">
        <w:rPr>
          <w:rFonts w:ascii="Cambria" w:hAnsi="Cambria"/>
          <w:sz w:val="22"/>
          <w:szCs w:val="22"/>
          <w:lang w:val="en-US"/>
        </w:rPr>
        <w:t>HRM</w:t>
      </w:r>
      <w:r w:rsidRPr="00E00FC3">
        <w:rPr>
          <w:rFonts w:ascii="Cambria" w:hAnsi="Cambria"/>
          <w:sz w:val="22"/>
          <w:szCs w:val="22"/>
        </w:rPr>
        <w:t>”. ДКИ има сключен договор с „Информационно обслужване“ за поддръжка на компютърните системи.</w:t>
      </w:r>
    </w:p>
    <w:p w:rsidR="00E00FC3" w:rsidRPr="00E00FC3" w:rsidRDefault="00E00FC3" w:rsidP="00E00FC3">
      <w:pPr>
        <w:tabs>
          <w:tab w:val="left" w:pos="540"/>
        </w:tabs>
        <w:spacing w:before="60" w:after="60"/>
        <w:jc w:val="both"/>
        <w:rPr>
          <w:rFonts w:ascii="Cambria" w:hAnsi="Cambria"/>
          <w:b/>
          <w:i/>
          <w:color w:val="0070C0"/>
          <w:sz w:val="22"/>
          <w:szCs w:val="22"/>
        </w:rPr>
      </w:pPr>
      <w:r w:rsidRPr="00E00FC3">
        <w:rPr>
          <w:rFonts w:ascii="Cambria" w:hAnsi="Cambria"/>
          <w:b/>
          <w:i/>
          <w:color w:val="0070C0"/>
          <w:sz w:val="22"/>
          <w:szCs w:val="22"/>
        </w:rPr>
        <w:t>Човешки ресурси</w:t>
      </w:r>
    </w:p>
    <w:p w:rsidR="00E00FC3" w:rsidRPr="00E00FC3" w:rsidRDefault="00E00FC3" w:rsidP="00E00FC3">
      <w:pPr>
        <w:tabs>
          <w:tab w:val="left" w:pos="540"/>
        </w:tabs>
        <w:spacing w:before="60" w:after="60"/>
        <w:jc w:val="both"/>
        <w:rPr>
          <w:rFonts w:ascii="Cambria" w:hAnsi="Cambria"/>
          <w:sz w:val="22"/>
          <w:szCs w:val="22"/>
        </w:rPr>
      </w:pPr>
      <w:r w:rsidRPr="00E00FC3">
        <w:rPr>
          <w:rFonts w:ascii="Cambria" w:hAnsi="Cambria"/>
          <w:sz w:val="22"/>
          <w:szCs w:val="22"/>
        </w:rPr>
        <w:t xml:space="preserve">По дейност „Човешки ресурси“ системно се извършва документалната дейност по организацията и управлението в т.ч.: заповеди за възникване и прекратяване на трудови и служебни правоотношения; договори по ЗЗД с физически лица; заповеди за краткосрочни командировки в страната и чужбина; служебни бележки по ЗДДФЛ; удостоверения за трудов стаж; регистър трудови и служебни книжки; лични досиета. Ежемесечно се осъществява присъщата и задължителна кореспонденция с външните потребители на информация – НАП, НОИ, НСИ и др. При възникване от необходимост се обработват и осчетоводява дейност по програма „Старт на кариерата“. </w:t>
      </w:r>
    </w:p>
    <w:p w:rsidR="00E00FC3" w:rsidRPr="00E00FC3" w:rsidRDefault="00E00FC3" w:rsidP="00E00FC3">
      <w:pPr>
        <w:tabs>
          <w:tab w:val="left" w:pos="540"/>
        </w:tabs>
        <w:spacing w:before="60" w:after="60"/>
        <w:jc w:val="both"/>
        <w:rPr>
          <w:rFonts w:ascii="Cambria" w:hAnsi="Cambria"/>
          <w:sz w:val="22"/>
          <w:szCs w:val="22"/>
        </w:rPr>
      </w:pPr>
      <w:r w:rsidRPr="00E00FC3">
        <w:rPr>
          <w:rFonts w:ascii="Cambria" w:hAnsi="Cambria"/>
          <w:sz w:val="22"/>
          <w:szCs w:val="22"/>
        </w:rPr>
        <w:t>В Института са проведени 3 едномесечни стажантски програми, проведени са интервюта по програмата „Старт в кариерата“ като се очаква одобрение на 2 кандидати в началото на 2022 година.</w:t>
      </w:r>
    </w:p>
    <w:p w:rsidR="00E00FC3" w:rsidRPr="00E00FC3" w:rsidRDefault="00E00FC3" w:rsidP="00E00FC3">
      <w:pPr>
        <w:tabs>
          <w:tab w:val="left" w:pos="540"/>
        </w:tabs>
        <w:spacing w:before="60" w:after="60"/>
        <w:jc w:val="both"/>
        <w:rPr>
          <w:rFonts w:ascii="Cambria" w:hAnsi="Cambria"/>
          <w:bCs/>
          <w:sz w:val="22"/>
          <w:szCs w:val="22"/>
        </w:rPr>
      </w:pPr>
      <w:r w:rsidRPr="00E00FC3">
        <w:rPr>
          <w:rFonts w:ascii="Cambria" w:hAnsi="Cambria"/>
          <w:sz w:val="22"/>
          <w:szCs w:val="22"/>
        </w:rPr>
        <w:t xml:space="preserve">През 2021 година ДКИ организира и проведе два конкурса. Открита е процедура за конкурентен подбор за назначаване на началник отдел в Държавния културен институт. Спазвайки законни и нормативни актове, комисия проведе конкурентен подбор за свободната бройка за началник отдел „Културна политика“. Открита е и конкурсна процедура за назначаване на Главен експерт в Държавния културен институт - конкурс </w:t>
      </w:r>
      <w:r w:rsidRPr="00E00FC3">
        <w:rPr>
          <w:rFonts w:ascii="Cambria" w:hAnsi="Cambria"/>
          <w:bCs/>
          <w:sz w:val="22"/>
          <w:szCs w:val="22"/>
        </w:rPr>
        <w:t xml:space="preserve">и подбор при мобилност на държавни служители. </w:t>
      </w:r>
    </w:p>
    <w:p w:rsidR="00E00FC3" w:rsidRPr="00E00FC3" w:rsidRDefault="00E00FC3" w:rsidP="00E00FC3">
      <w:pPr>
        <w:tabs>
          <w:tab w:val="left" w:pos="540"/>
        </w:tabs>
        <w:spacing w:before="60" w:after="60"/>
        <w:jc w:val="both"/>
        <w:rPr>
          <w:rFonts w:ascii="Cambria" w:hAnsi="Cambria"/>
          <w:b/>
          <w:i/>
          <w:color w:val="0070C0"/>
          <w:sz w:val="22"/>
          <w:szCs w:val="22"/>
        </w:rPr>
      </w:pPr>
      <w:r w:rsidRPr="00E00FC3">
        <w:rPr>
          <w:rFonts w:ascii="Cambria" w:hAnsi="Cambria"/>
          <w:b/>
          <w:i/>
          <w:color w:val="0070C0"/>
          <w:sz w:val="22"/>
          <w:szCs w:val="22"/>
        </w:rPr>
        <w:t>Финансови ресурси</w:t>
      </w:r>
    </w:p>
    <w:p w:rsidR="00E00FC3" w:rsidRPr="00E00FC3" w:rsidRDefault="00E00FC3" w:rsidP="00E00FC3">
      <w:pPr>
        <w:tabs>
          <w:tab w:val="left" w:pos="540"/>
        </w:tabs>
        <w:spacing w:before="60" w:after="60"/>
        <w:jc w:val="both"/>
        <w:rPr>
          <w:rFonts w:ascii="Cambria" w:hAnsi="Cambria"/>
          <w:sz w:val="22"/>
          <w:szCs w:val="22"/>
        </w:rPr>
      </w:pPr>
      <w:r w:rsidRPr="00E00FC3">
        <w:rPr>
          <w:rFonts w:ascii="Cambria" w:hAnsi="Cambria"/>
          <w:sz w:val="22"/>
          <w:szCs w:val="22"/>
        </w:rPr>
        <w:t>Текущо се извършват дейности свързани с процедурите по СФУК за поемане на задължение и/или извършване на разход; плащания към БНБ - СЕБРА като второстепенен разпоредител с бюджетни средства към МВнР; поддържа се счетоводна база данни в отчетни групи „Бюджет“, „Други сметки и дейности-Художествен фонд“ както и база данни на Държавен културен институт към министъра на външните работи - Партньор 3 по проект Стратегическо сътрудничество между България и Норвегия в подкрепа на международните ангажименти на България за борба с антисемитизма и опазването на еврейското наследство.</w:t>
      </w:r>
    </w:p>
    <w:p w:rsidR="00E00FC3" w:rsidRPr="00E00FC3" w:rsidRDefault="00E00FC3" w:rsidP="00E00FC3">
      <w:pPr>
        <w:tabs>
          <w:tab w:val="left" w:pos="540"/>
        </w:tabs>
        <w:spacing w:before="60" w:after="60"/>
        <w:jc w:val="both"/>
        <w:rPr>
          <w:rFonts w:ascii="Cambria" w:hAnsi="Cambria"/>
          <w:sz w:val="22"/>
          <w:szCs w:val="22"/>
        </w:rPr>
      </w:pPr>
      <w:r w:rsidRPr="00E00FC3">
        <w:rPr>
          <w:rFonts w:ascii="Cambria" w:hAnsi="Cambria"/>
          <w:sz w:val="22"/>
          <w:szCs w:val="22"/>
        </w:rPr>
        <w:t xml:space="preserve">Периодично се съставят уточнени планове и проекти, отчети и доклади за реализацията на бюджета по програма „Културна дипломация”. </w:t>
      </w:r>
    </w:p>
    <w:p w:rsidR="00E00FC3" w:rsidRPr="00E00FC3" w:rsidRDefault="00E00FC3" w:rsidP="00E00FC3">
      <w:pPr>
        <w:tabs>
          <w:tab w:val="left" w:pos="540"/>
        </w:tabs>
        <w:spacing w:before="60" w:after="60"/>
        <w:jc w:val="both"/>
        <w:rPr>
          <w:rFonts w:ascii="Cambria" w:hAnsi="Cambria"/>
          <w:sz w:val="22"/>
          <w:szCs w:val="22"/>
        </w:rPr>
      </w:pPr>
      <w:r w:rsidRPr="00E00FC3">
        <w:rPr>
          <w:rFonts w:ascii="Cambria" w:hAnsi="Cambria"/>
          <w:sz w:val="22"/>
          <w:szCs w:val="22"/>
        </w:rPr>
        <w:t>През отчетния период се извършиха следните промени по бюджета на ДКИ:</w:t>
      </w:r>
    </w:p>
    <w:p w:rsidR="00E00FC3" w:rsidRPr="00E00FC3" w:rsidRDefault="00E00FC3" w:rsidP="00E00FC3">
      <w:pPr>
        <w:tabs>
          <w:tab w:val="left" w:pos="540"/>
        </w:tabs>
        <w:spacing w:before="60" w:after="60"/>
        <w:jc w:val="both"/>
        <w:rPr>
          <w:rFonts w:ascii="Cambria" w:hAnsi="Cambria"/>
          <w:sz w:val="22"/>
          <w:szCs w:val="22"/>
        </w:rPr>
      </w:pPr>
      <w:r w:rsidRPr="00E00FC3">
        <w:rPr>
          <w:rFonts w:ascii="Cambria" w:hAnsi="Cambria"/>
          <w:sz w:val="22"/>
          <w:szCs w:val="22"/>
        </w:rPr>
        <w:t>Утвърдения бюджет на ДКИ за 2021 г. е в размер на 385 700.00 лева. Съгласно указания за икономично разходване на средствата и решения на МС средствата по бюджета за 2021 г. бяха намалени с 8 909.00 лева и като краен бюджет за 2021 г. ДКИ разполага с 376 791.00 лева., от които за „Персонал“ 238 700.00 и за „Издръжка“ 136 091.00 лева, след вътрешно</w:t>
      </w:r>
      <w:r w:rsidR="00916B82">
        <w:rPr>
          <w:rFonts w:ascii="Cambria" w:hAnsi="Cambria"/>
          <w:sz w:val="22"/>
          <w:szCs w:val="22"/>
        </w:rPr>
        <w:t>-</w:t>
      </w:r>
      <w:r w:rsidRPr="00E00FC3">
        <w:rPr>
          <w:rFonts w:ascii="Cambria" w:hAnsi="Cambria"/>
          <w:sz w:val="22"/>
          <w:szCs w:val="22"/>
        </w:rPr>
        <w:t xml:space="preserve">компесаторни промени на утвърдените разходи по области на политики/бюджетни програми на МВнР за 2021 г. </w:t>
      </w:r>
    </w:p>
    <w:p w:rsidR="00E00FC3" w:rsidRPr="00E00FC3" w:rsidRDefault="00E00FC3" w:rsidP="00E00FC3">
      <w:pPr>
        <w:tabs>
          <w:tab w:val="left" w:pos="540"/>
        </w:tabs>
        <w:spacing w:before="60" w:after="60"/>
        <w:jc w:val="both"/>
        <w:rPr>
          <w:rFonts w:ascii="Cambria" w:hAnsi="Cambria"/>
          <w:sz w:val="22"/>
          <w:szCs w:val="22"/>
        </w:rPr>
      </w:pPr>
      <w:r w:rsidRPr="00E00FC3">
        <w:rPr>
          <w:rFonts w:ascii="Cambria" w:hAnsi="Cambria"/>
          <w:sz w:val="22"/>
          <w:szCs w:val="22"/>
        </w:rPr>
        <w:t>Държавният културен институт действаше в съответствие с условията на финансови рестрикции и стриктно се придържаше към икономично, законосъобразно и целесъобразно разходване на бюджетните средства през 2021г.</w:t>
      </w:r>
    </w:p>
    <w:p w:rsidR="00E00FC3" w:rsidRPr="00E00FC3" w:rsidRDefault="00E00FC3" w:rsidP="00E00FC3">
      <w:pPr>
        <w:tabs>
          <w:tab w:val="left" w:pos="540"/>
        </w:tabs>
        <w:spacing w:before="60" w:after="60"/>
        <w:jc w:val="both"/>
        <w:rPr>
          <w:rFonts w:ascii="Cambria" w:hAnsi="Cambria"/>
          <w:sz w:val="22"/>
          <w:szCs w:val="22"/>
        </w:rPr>
      </w:pPr>
      <w:r w:rsidRPr="00E00FC3">
        <w:rPr>
          <w:rFonts w:ascii="Cambria" w:hAnsi="Cambria"/>
          <w:sz w:val="22"/>
          <w:szCs w:val="22"/>
        </w:rPr>
        <w:t>Общата икономия за 2021 г. е в размер на 9 614.00 лева.</w:t>
      </w:r>
    </w:p>
    <w:p w:rsidR="00E00FC3" w:rsidRPr="00E00FC3" w:rsidRDefault="00E00FC3" w:rsidP="00E00FC3">
      <w:pPr>
        <w:tabs>
          <w:tab w:val="left" w:pos="540"/>
        </w:tabs>
        <w:spacing w:before="60" w:after="60"/>
        <w:jc w:val="both"/>
        <w:rPr>
          <w:rFonts w:ascii="Cambria" w:hAnsi="Cambria"/>
          <w:sz w:val="22"/>
          <w:szCs w:val="22"/>
        </w:rPr>
      </w:pPr>
      <w:r w:rsidRPr="00E00FC3">
        <w:rPr>
          <w:rFonts w:ascii="Cambria" w:hAnsi="Cambria"/>
          <w:sz w:val="22"/>
          <w:szCs w:val="22"/>
        </w:rPr>
        <w:t xml:space="preserve">По параграф „Персонал“ ДКИ отчита неизразходвани средства в размер на 9 512.00 лева и по параграф „Издръжка“ от 102.00 лева. </w:t>
      </w:r>
    </w:p>
    <w:p w:rsidR="00E00FC3" w:rsidRPr="00E00FC3" w:rsidRDefault="00E00FC3" w:rsidP="00E00FC3">
      <w:pPr>
        <w:tabs>
          <w:tab w:val="left" w:pos="540"/>
        </w:tabs>
        <w:spacing w:before="60" w:after="60"/>
        <w:jc w:val="both"/>
        <w:rPr>
          <w:rFonts w:ascii="Cambria" w:hAnsi="Cambria"/>
          <w:b/>
          <w:bCs/>
          <w:sz w:val="22"/>
          <w:szCs w:val="22"/>
        </w:rPr>
      </w:pPr>
    </w:p>
    <w:p w:rsidR="00E00FC3" w:rsidRPr="00E00FC3" w:rsidRDefault="00E00FC3" w:rsidP="00E00FC3">
      <w:pPr>
        <w:tabs>
          <w:tab w:val="left" w:pos="540"/>
        </w:tabs>
        <w:spacing w:before="60" w:after="60"/>
        <w:jc w:val="both"/>
        <w:rPr>
          <w:rFonts w:ascii="Cambria" w:hAnsi="Cambria"/>
          <w:b/>
          <w:i/>
          <w:sz w:val="22"/>
          <w:szCs w:val="22"/>
        </w:rPr>
      </w:pPr>
      <w:r w:rsidRPr="00E00FC3">
        <w:rPr>
          <w:rFonts w:ascii="Cambria" w:hAnsi="Cambria"/>
          <w:b/>
          <w:i/>
          <w:sz w:val="22"/>
          <w:szCs w:val="22"/>
        </w:rPr>
        <w:t>Целеви стойности по показателите за изпълнение *</w:t>
      </w:r>
    </w:p>
    <w:tbl>
      <w:tblPr>
        <w:tblpPr w:leftFromText="141" w:rightFromText="141" w:vertAnchor="text"/>
        <w:tblW w:w="5000" w:type="pct"/>
        <w:tblCellMar>
          <w:left w:w="0" w:type="dxa"/>
          <w:right w:w="0" w:type="dxa"/>
        </w:tblCellMar>
        <w:tblLook w:val="04A0" w:firstRow="1" w:lastRow="0" w:firstColumn="1" w:lastColumn="0" w:noHBand="0" w:noVBand="1"/>
      </w:tblPr>
      <w:tblGrid>
        <w:gridCol w:w="5728"/>
        <w:gridCol w:w="1413"/>
        <w:gridCol w:w="1206"/>
        <w:gridCol w:w="1427"/>
      </w:tblGrid>
      <w:tr w:rsidR="00E00FC3" w:rsidRPr="00E00FC3" w:rsidTr="005A08F3">
        <w:trPr>
          <w:trHeight w:val="420"/>
        </w:trPr>
        <w:tc>
          <w:tcPr>
            <w:tcW w:w="5000" w:type="pct"/>
            <w:gridSpan w:val="4"/>
            <w:tcBorders>
              <w:top w:val="single" w:sz="8" w:space="0" w:color="auto"/>
              <w:left w:val="single" w:sz="8" w:space="0" w:color="auto"/>
              <w:bottom w:val="single" w:sz="8" w:space="0" w:color="auto"/>
              <w:right w:val="single" w:sz="8" w:space="0" w:color="000000"/>
            </w:tcBorders>
            <w:shd w:val="clear" w:color="auto" w:fill="F4B083" w:themeFill="accent2" w:themeFillTint="99"/>
            <w:tcMar>
              <w:top w:w="0" w:type="dxa"/>
              <w:left w:w="70" w:type="dxa"/>
              <w:bottom w:w="0" w:type="dxa"/>
              <w:right w:w="70" w:type="dxa"/>
            </w:tcMar>
            <w:vAlign w:val="center"/>
            <w:hideMark/>
          </w:tcPr>
          <w:p w:rsidR="00E00FC3" w:rsidRPr="005A08F3" w:rsidRDefault="00E00FC3" w:rsidP="005A08F3">
            <w:pPr>
              <w:jc w:val="center"/>
              <w:rPr>
                <w:rFonts w:ascii="Cambria" w:hAnsi="Cambria"/>
                <w:b/>
                <w:bCs/>
                <w:iCs/>
                <w:sz w:val="18"/>
                <w:szCs w:val="18"/>
              </w:rPr>
            </w:pPr>
            <w:r w:rsidRPr="005A08F3">
              <w:rPr>
                <w:rFonts w:ascii="Cambria" w:hAnsi="Cambria"/>
                <w:b/>
                <w:bCs/>
                <w:iCs/>
                <w:sz w:val="18"/>
                <w:szCs w:val="18"/>
              </w:rPr>
              <w:t>ЦЕЛЕВИ СТОЙНОСТИ ПО ПОКАЗАТЕЛИТЕ ЗА ИЗПЪЛНЕНИЕ</w:t>
            </w:r>
          </w:p>
        </w:tc>
      </w:tr>
      <w:tr w:rsidR="00E00FC3" w:rsidRPr="00E00FC3" w:rsidTr="005A08F3">
        <w:trPr>
          <w:trHeight w:val="255"/>
        </w:trPr>
        <w:tc>
          <w:tcPr>
            <w:tcW w:w="2930" w:type="pct"/>
            <w:tcBorders>
              <w:top w:val="nil"/>
              <w:left w:val="single" w:sz="8" w:space="0" w:color="auto"/>
              <w:bottom w:val="single" w:sz="8" w:space="0" w:color="auto"/>
              <w:right w:val="single" w:sz="8" w:space="0" w:color="auto"/>
            </w:tcBorders>
            <w:shd w:val="clear" w:color="auto" w:fill="F4B083" w:themeFill="accent2" w:themeFillTint="99"/>
            <w:tcMar>
              <w:top w:w="0" w:type="dxa"/>
              <w:left w:w="70" w:type="dxa"/>
              <w:bottom w:w="0" w:type="dxa"/>
              <w:right w:w="70" w:type="dxa"/>
            </w:tcMar>
            <w:vAlign w:val="center"/>
            <w:hideMark/>
          </w:tcPr>
          <w:p w:rsidR="00E00FC3" w:rsidRPr="005A08F3" w:rsidRDefault="00E00FC3" w:rsidP="005A08F3">
            <w:pPr>
              <w:jc w:val="center"/>
              <w:rPr>
                <w:rFonts w:ascii="Cambria" w:hAnsi="Cambria"/>
                <w:b/>
                <w:bCs/>
                <w:iCs/>
                <w:sz w:val="18"/>
                <w:szCs w:val="18"/>
              </w:rPr>
            </w:pPr>
            <w:r w:rsidRPr="005A08F3">
              <w:rPr>
                <w:rFonts w:ascii="Cambria" w:hAnsi="Cambria"/>
                <w:b/>
                <w:bCs/>
                <w:iCs/>
                <w:sz w:val="18"/>
                <w:szCs w:val="18"/>
              </w:rPr>
              <w:t>“Културна дипломация”</w:t>
            </w:r>
          </w:p>
        </w:tc>
        <w:tc>
          <w:tcPr>
            <w:tcW w:w="723" w:type="pct"/>
            <w:tcBorders>
              <w:top w:val="nil"/>
              <w:left w:val="nil"/>
              <w:bottom w:val="single" w:sz="8" w:space="0" w:color="auto"/>
              <w:right w:val="single" w:sz="8" w:space="0" w:color="auto"/>
            </w:tcBorders>
            <w:shd w:val="clear" w:color="auto" w:fill="F4B083" w:themeFill="accent2" w:themeFillTint="99"/>
            <w:tcMar>
              <w:top w:w="0" w:type="dxa"/>
              <w:left w:w="70" w:type="dxa"/>
              <w:bottom w:w="0" w:type="dxa"/>
              <w:right w:w="70" w:type="dxa"/>
            </w:tcMar>
            <w:hideMark/>
          </w:tcPr>
          <w:p w:rsidR="00E00FC3" w:rsidRPr="005A08F3" w:rsidRDefault="00E00FC3" w:rsidP="005A08F3">
            <w:pPr>
              <w:jc w:val="center"/>
              <w:rPr>
                <w:rFonts w:ascii="Cambria" w:hAnsi="Cambria"/>
                <w:b/>
                <w:bCs/>
                <w:iCs/>
                <w:sz w:val="18"/>
                <w:szCs w:val="18"/>
              </w:rPr>
            </w:pPr>
            <w:r w:rsidRPr="005A08F3">
              <w:rPr>
                <w:rFonts w:ascii="Cambria" w:hAnsi="Cambria"/>
                <w:b/>
                <w:bCs/>
                <w:iCs/>
                <w:sz w:val="18"/>
                <w:szCs w:val="18"/>
              </w:rPr>
              <w:t> </w:t>
            </w:r>
          </w:p>
        </w:tc>
        <w:tc>
          <w:tcPr>
            <w:tcW w:w="1347" w:type="pct"/>
            <w:gridSpan w:val="2"/>
            <w:tcBorders>
              <w:top w:val="nil"/>
              <w:left w:val="nil"/>
              <w:bottom w:val="single" w:sz="8" w:space="0" w:color="auto"/>
              <w:right w:val="single" w:sz="8" w:space="0" w:color="000000"/>
            </w:tcBorders>
            <w:shd w:val="clear" w:color="auto" w:fill="F4B083" w:themeFill="accent2" w:themeFillTint="99"/>
            <w:tcMar>
              <w:top w:w="0" w:type="dxa"/>
              <w:left w:w="70" w:type="dxa"/>
              <w:bottom w:w="0" w:type="dxa"/>
              <w:right w:w="70" w:type="dxa"/>
            </w:tcMar>
            <w:hideMark/>
          </w:tcPr>
          <w:p w:rsidR="00E00FC3" w:rsidRPr="005A08F3" w:rsidRDefault="00E00FC3" w:rsidP="005A08F3">
            <w:pPr>
              <w:jc w:val="center"/>
              <w:rPr>
                <w:rFonts w:ascii="Cambria" w:hAnsi="Cambria"/>
                <w:b/>
                <w:bCs/>
                <w:iCs/>
                <w:sz w:val="18"/>
                <w:szCs w:val="18"/>
              </w:rPr>
            </w:pPr>
            <w:r w:rsidRPr="005A08F3">
              <w:rPr>
                <w:rFonts w:ascii="Cambria" w:hAnsi="Cambria"/>
                <w:b/>
                <w:bCs/>
                <w:iCs/>
                <w:sz w:val="18"/>
                <w:szCs w:val="18"/>
              </w:rPr>
              <w:t>Целева стойност</w:t>
            </w:r>
          </w:p>
        </w:tc>
      </w:tr>
      <w:tr w:rsidR="00E00FC3" w:rsidRPr="00E00FC3" w:rsidTr="005A08F3">
        <w:trPr>
          <w:trHeight w:val="450"/>
        </w:trPr>
        <w:tc>
          <w:tcPr>
            <w:tcW w:w="2930" w:type="pct"/>
            <w:tcBorders>
              <w:top w:val="nil"/>
              <w:left w:val="single" w:sz="8" w:space="0" w:color="auto"/>
              <w:bottom w:val="single" w:sz="8" w:space="0" w:color="auto"/>
              <w:right w:val="single" w:sz="8" w:space="0" w:color="auto"/>
            </w:tcBorders>
            <w:shd w:val="clear" w:color="auto" w:fill="F4B083" w:themeFill="accent2" w:themeFillTint="99"/>
            <w:tcMar>
              <w:top w:w="0" w:type="dxa"/>
              <w:left w:w="70" w:type="dxa"/>
              <w:bottom w:w="0" w:type="dxa"/>
              <w:right w:w="70" w:type="dxa"/>
            </w:tcMar>
            <w:vAlign w:val="center"/>
            <w:hideMark/>
          </w:tcPr>
          <w:p w:rsidR="00E00FC3" w:rsidRPr="005A08F3" w:rsidRDefault="00E00FC3" w:rsidP="005A08F3">
            <w:pPr>
              <w:jc w:val="center"/>
              <w:rPr>
                <w:rFonts w:ascii="Cambria" w:hAnsi="Cambria"/>
                <w:b/>
                <w:bCs/>
                <w:iCs/>
                <w:sz w:val="18"/>
                <w:szCs w:val="18"/>
              </w:rPr>
            </w:pPr>
            <w:r w:rsidRPr="005A08F3">
              <w:rPr>
                <w:rFonts w:ascii="Cambria" w:hAnsi="Cambria"/>
                <w:b/>
                <w:bCs/>
                <w:iCs/>
                <w:sz w:val="18"/>
                <w:szCs w:val="18"/>
              </w:rPr>
              <w:t>Показатели за изпълнение</w:t>
            </w:r>
          </w:p>
        </w:tc>
        <w:tc>
          <w:tcPr>
            <w:tcW w:w="723" w:type="pct"/>
            <w:tcBorders>
              <w:top w:val="nil"/>
              <w:left w:val="nil"/>
              <w:bottom w:val="single" w:sz="8" w:space="0" w:color="auto"/>
              <w:right w:val="single" w:sz="8" w:space="0" w:color="auto"/>
            </w:tcBorders>
            <w:shd w:val="clear" w:color="auto" w:fill="F4B083" w:themeFill="accent2" w:themeFillTint="99"/>
            <w:tcMar>
              <w:top w:w="0" w:type="dxa"/>
              <w:left w:w="70" w:type="dxa"/>
              <w:bottom w:w="0" w:type="dxa"/>
              <w:right w:w="70" w:type="dxa"/>
            </w:tcMar>
            <w:vAlign w:val="center"/>
            <w:hideMark/>
          </w:tcPr>
          <w:p w:rsidR="00E00FC3" w:rsidRPr="005A08F3" w:rsidRDefault="00E00FC3" w:rsidP="005A08F3">
            <w:pPr>
              <w:jc w:val="center"/>
              <w:rPr>
                <w:rFonts w:ascii="Cambria" w:hAnsi="Cambria"/>
                <w:b/>
                <w:bCs/>
                <w:iCs/>
                <w:sz w:val="18"/>
                <w:szCs w:val="18"/>
              </w:rPr>
            </w:pPr>
            <w:r w:rsidRPr="005A08F3">
              <w:rPr>
                <w:rFonts w:ascii="Cambria" w:hAnsi="Cambria"/>
                <w:b/>
                <w:bCs/>
                <w:iCs/>
                <w:sz w:val="18"/>
                <w:szCs w:val="18"/>
              </w:rPr>
              <w:t>Мерна единица</w:t>
            </w:r>
          </w:p>
        </w:tc>
        <w:tc>
          <w:tcPr>
            <w:tcW w:w="617" w:type="pct"/>
            <w:tcBorders>
              <w:top w:val="nil"/>
              <w:left w:val="nil"/>
              <w:bottom w:val="single" w:sz="8" w:space="0" w:color="auto"/>
              <w:right w:val="single" w:sz="8" w:space="0" w:color="auto"/>
            </w:tcBorders>
            <w:shd w:val="clear" w:color="auto" w:fill="F4B083" w:themeFill="accent2" w:themeFillTint="99"/>
            <w:tcMar>
              <w:top w:w="0" w:type="dxa"/>
              <w:left w:w="70" w:type="dxa"/>
              <w:bottom w:w="0" w:type="dxa"/>
              <w:right w:w="70" w:type="dxa"/>
            </w:tcMar>
            <w:vAlign w:val="center"/>
            <w:hideMark/>
          </w:tcPr>
          <w:p w:rsidR="00E00FC3" w:rsidRPr="005A08F3" w:rsidRDefault="00115251" w:rsidP="005A08F3">
            <w:pPr>
              <w:jc w:val="center"/>
              <w:rPr>
                <w:rFonts w:ascii="Cambria" w:hAnsi="Cambria"/>
                <w:b/>
                <w:bCs/>
                <w:iCs/>
                <w:sz w:val="18"/>
                <w:szCs w:val="18"/>
              </w:rPr>
            </w:pPr>
            <w:r w:rsidRPr="005A08F3">
              <w:rPr>
                <w:rFonts w:ascii="Cambria" w:hAnsi="Cambria"/>
                <w:b/>
                <w:bCs/>
                <w:iCs/>
                <w:sz w:val="18"/>
                <w:szCs w:val="18"/>
              </w:rPr>
              <w:t>Прогноза</w:t>
            </w:r>
          </w:p>
          <w:p w:rsidR="00E00FC3" w:rsidRPr="005A08F3" w:rsidRDefault="00E00FC3" w:rsidP="005A08F3">
            <w:pPr>
              <w:jc w:val="center"/>
              <w:rPr>
                <w:rFonts w:ascii="Cambria" w:hAnsi="Cambria"/>
                <w:b/>
                <w:bCs/>
                <w:iCs/>
                <w:sz w:val="18"/>
                <w:szCs w:val="18"/>
              </w:rPr>
            </w:pPr>
            <w:r w:rsidRPr="005A08F3">
              <w:rPr>
                <w:rFonts w:ascii="Cambria" w:hAnsi="Cambria"/>
                <w:b/>
                <w:bCs/>
                <w:iCs/>
                <w:sz w:val="18"/>
                <w:szCs w:val="18"/>
              </w:rPr>
              <w:t>2021 г.</w:t>
            </w:r>
          </w:p>
        </w:tc>
        <w:tc>
          <w:tcPr>
            <w:tcW w:w="730" w:type="pct"/>
            <w:tcBorders>
              <w:top w:val="nil"/>
              <w:left w:val="nil"/>
              <w:bottom w:val="single" w:sz="8" w:space="0" w:color="auto"/>
              <w:right w:val="single" w:sz="8" w:space="0" w:color="auto"/>
            </w:tcBorders>
            <w:shd w:val="clear" w:color="auto" w:fill="F4B083" w:themeFill="accent2" w:themeFillTint="99"/>
            <w:tcMar>
              <w:top w:w="0" w:type="dxa"/>
              <w:left w:w="70" w:type="dxa"/>
              <w:bottom w:w="0" w:type="dxa"/>
              <w:right w:w="70" w:type="dxa"/>
            </w:tcMar>
            <w:vAlign w:val="center"/>
            <w:hideMark/>
          </w:tcPr>
          <w:p w:rsidR="00E00FC3" w:rsidRPr="005A08F3" w:rsidRDefault="00E00FC3" w:rsidP="005A08F3">
            <w:pPr>
              <w:jc w:val="center"/>
              <w:rPr>
                <w:rFonts w:ascii="Cambria" w:hAnsi="Cambria"/>
                <w:b/>
                <w:bCs/>
                <w:iCs/>
                <w:sz w:val="18"/>
                <w:szCs w:val="18"/>
              </w:rPr>
            </w:pPr>
            <w:r w:rsidRPr="005A08F3">
              <w:rPr>
                <w:rFonts w:ascii="Cambria" w:hAnsi="Cambria"/>
                <w:b/>
                <w:bCs/>
                <w:iCs/>
                <w:sz w:val="18"/>
                <w:szCs w:val="18"/>
              </w:rPr>
              <w:t>Отчет</w:t>
            </w:r>
          </w:p>
          <w:p w:rsidR="00E00FC3" w:rsidRPr="005A08F3" w:rsidRDefault="00E00FC3" w:rsidP="005A08F3">
            <w:pPr>
              <w:jc w:val="center"/>
              <w:rPr>
                <w:rFonts w:ascii="Cambria" w:hAnsi="Cambria"/>
                <w:b/>
                <w:bCs/>
                <w:iCs/>
                <w:sz w:val="18"/>
                <w:szCs w:val="18"/>
              </w:rPr>
            </w:pPr>
            <w:r w:rsidRPr="005A08F3">
              <w:rPr>
                <w:rFonts w:ascii="Cambria" w:hAnsi="Cambria"/>
                <w:b/>
                <w:bCs/>
                <w:iCs/>
                <w:sz w:val="18"/>
                <w:szCs w:val="18"/>
              </w:rPr>
              <w:t>31.12.2021.</w:t>
            </w:r>
          </w:p>
        </w:tc>
      </w:tr>
      <w:tr w:rsidR="00E00FC3" w:rsidRPr="00E00FC3" w:rsidTr="00960BE7">
        <w:trPr>
          <w:trHeight w:val="255"/>
        </w:trPr>
        <w:tc>
          <w:tcPr>
            <w:tcW w:w="2930" w:type="pct"/>
            <w:tcBorders>
              <w:top w:val="nil"/>
              <w:left w:val="single" w:sz="8" w:space="0" w:color="auto"/>
              <w:bottom w:val="single" w:sz="8" w:space="0" w:color="auto"/>
              <w:right w:val="single" w:sz="8" w:space="0" w:color="auto"/>
            </w:tcBorders>
            <w:tcMar>
              <w:top w:w="0" w:type="dxa"/>
              <w:left w:w="70" w:type="dxa"/>
              <w:bottom w:w="0" w:type="dxa"/>
              <w:right w:w="70" w:type="dxa"/>
            </w:tcMar>
            <w:hideMark/>
          </w:tcPr>
          <w:p w:rsidR="00E00FC3" w:rsidRPr="00E00FC3" w:rsidRDefault="00E00FC3" w:rsidP="00E00FC3">
            <w:pPr>
              <w:tabs>
                <w:tab w:val="left" w:pos="540"/>
              </w:tabs>
              <w:spacing w:before="60" w:after="60"/>
              <w:jc w:val="both"/>
              <w:rPr>
                <w:rFonts w:ascii="Cambria" w:hAnsi="Cambria"/>
                <w:sz w:val="22"/>
                <w:szCs w:val="22"/>
              </w:rPr>
            </w:pPr>
            <w:r w:rsidRPr="00E00FC3">
              <w:rPr>
                <w:rFonts w:ascii="Cambria" w:hAnsi="Cambria"/>
                <w:sz w:val="22"/>
                <w:szCs w:val="22"/>
              </w:rPr>
              <w:t>1. Реализирани проекти/инициативи със задграничните мисии, с българските артистични общности в чужбина и други партньори</w:t>
            </w:r>
          </w:p>
        </w:tc>
        <w:tc>
          <w:tcPr>
            <w:tcW w:w="723" w:type="pct"/>
            <w:tcBorders>
              <w:top w:val="nil"/>
              <w:left w:val="nil"/>
              <w:bottom w:val="single" w:sz="8" w:space="0" w:color="auto"/>
              <w:right w:val="single" w:sz="8" w:space="0" w:color="auto"/>
            </w:tcBorders>
            <w:tcMar>
              <w:top w:w="0" w:type="dxa"/>
              <w:left w:w="70" w:type="dxa"/>
              <w:bottom w:w="0" w:type="dxa"/>
              <w:right w:w="70" w:type="dxa"/>
            </w:tcMar>
            <w:hideMark/>
          </w:tcPr>
          <w:p w:rsidR="00E00FC3" w:rsidRPr="00E00FC3" w:rsidRDefault="00E00FC3" w:rsidP="00E00FC3">
            <w:pPr>
              <w:tabs>
                <w:tab w:val="left" w:pos="540"/>
              </w:tabs>
              <w:spacing w:before="60" w:after="60"/>
              <w:jc w:val="both"/>
              <w:rPr>
                <w:rFonts w:ascii="Cambria" w:hAnsi="Cambria"/>
                <w:sz w:val="22"/>
                <w:szCs w:val="22"/>
              </w:rPr>
            </w:pPr>
            <w:r w:rsidRPr="00E00FC3">
              <w:rPr>
                <w:rFonts w:ascii="Cambria" w:hAnsi="Cambria"/>
                <w:sz w:val="22"/>
                <w:szCs w:val="22"/>
              </w:rPr>
              <w:t>Брой</w:t>
            </w:r>
          </w:p>
        </w:tc>
        <w:tc>
          <w:tcPr>
            <w:tcW w:w="617" w:type="pct"/>
            <w:tcBorders>
              <w:top w:val="nil"/>
              <w:left w:val="nil"/>
              <w:bottom w:val="single" w:sz="8" w:space="0" w:color="auto"/>
              <w:right w:val="single" w:sz="8" w:space="0" w:color="auto"/>
            </w:tcBorders>
            <w:tcMar>
              <w:top w:w="0" w:type="dxa"/>
              <w:left w:w="70" w:type="dxa"/>
              <w:bottom w:w="0" w:type="dxa"/>
              <w:right w:w="70" w:type="dxa"/>
            </w:tcMar>
            <w:hideMark/>
          </w:tcPr>
          <w:p w:rsidR="00E00FC3" w:rsidRPr="00E00FC3" w:rsidRDefault="00E00FC3" w:rsidP="00E00FC3">
            <w:pPr>
              <w:tabs>
                <w:tab w:val="left" w:pos="540"/>
              </w:tabs>
              <w:spacing w:before="60" w:after="60"/>
              <w:jc w:val="both"/>
              <w:rPr>
                <w:rFonts w:ascii="Cambria" w:hAnsi="Cambria"/>
                <w:sz w:val="22"/>
                <w:szCs w:val="22"/>
              </w:rPr>
            </w:pPr>
            <w:r w:rsidRPr="00E00FC3">
              <w:rPr>
                <w:rFonts w:ascii="Cambria" w:hAnsi="Cambria"/>
                <w:sz w:val="22"/>
                <w:szCs w:val="22"/>
              </w:rPr>
              <w:t>25</w:t>
            </w:r>
          </w:p>
        </w:tc>
        <w:tc>
          <w:tcPr>
            <w:tcW w:w="730" w:type="pct"/>
            <w:tcBorders>
              <w:top w:val="nil"/>
              <w:left w:val="nil"/>
              <w:bottom w:val="single" w:sz="8" w:space="0" w:color="auto"/>
              <w:right w:val="single" w:sz="8" w:space="0" w:color="auto"/>
            </w:tcBorders>
            <w:tcMar>
              <w:top w:w="0" w:type="dxa"/>
              <w:left w:w="70" w:type="dxa"/>
              <w:bottom w:w="0" w:type="dxa"/>
              <w:right w:w="70" w:type="dxa"/>
            </w:tcMar>
            <w:hideMark/>
          </w:tcPr>
          <w:p w:rsidR="00E00FC3" w:rsidRPr="00E00FC3" w:rsidRDefault="00E00FC3" w:rsidP="00E00FC3">
            <w:pPr>
              <w:tabs>
                <w:tab w:val="left" w:pos="540"/>
              </w:tabs>
              <w:spacing w:before="60" w:after="60"/>
              <w:jc w:val="both"/>
              <w:rPr>
                <w:rFonts w:ascii="Cambria" w:hAnsi="Cambria"/>
                <w:sz w:val="22"/>
                <w:szCs w:val="22"/>
              </w:rPr>
            </w:pPr>
            <w:r w:rsidRPr="00E00FC3">
              <w:rPr>
                <w:rFonts w:ascii="Cambria" w:hAnsi="Cambria"/>
                <w:sz w:val="22"/>
                <w:szCs w:val="22"/>
              </w:rPr>
              <w:t>32</w:t>
            </w:r>
          </w:p>
        </w:tc>
      </w:tr>
      <w:tr w:rsidR="00E00FC3" w:rsidRPr="00E00FC3" w:rsidTr="00960BE7">
        <w:trPr>
          <w:trHeight w:val="255"/>
        </w:trPr>
        <w:tc>
          <w:tcPr>
            <w:tcW w:w="2930" w:type="pct"/>
            <w:tcBorders>
              <w:top w:val="nil"/>
              <w:left w:val="single" w:sz="8" w:space="0" w:color="auto"/>
              <w:bottom w:val="single" w:sz="8" w:space="0" w:color="auto"/>
              <w:right w:val="single" w:sz="8" w:space="0" w:color="auto"/>
            </w:tcBorders>
            <w:tcMar>
              <w:top w:w="0" w:type="dxa"/>
              <w:left w:w="70" w:type="dxa"/>
              <w:bottom w:w="0" w:type="dxa"/>
              <w:right w:w="70" w:type="dxa"/>
            </w:tcMar>
            <w:hideMark/>
          </w:tcPr>
          <w:p w:rsidR="00E00FC3" w:rsidRPr="00E00FC3" w:rsidRDefault="00E00FC3" w:rsidP="00E00FC3">
            <w:pPr>
              <w:tabs>
                <w:tab w:val="left" w:pos="540"/>
              </w:tabs>
              <w:spacing w:before="60" w:after="60"/>
              <w:jc w:val="both"/>
              <w:rPr>
                <w:rFonts w:ascii="Cambria" w:hAnsi="Cambria"/>
                <w:sz w:val="22"/>
                <w:szCs w:val="22"/>
              </w:rPr>
            </w:pPr>
            <w:r w:rsidRPr="00E00FC3">
              <w:rPr>
                <w:rFonts w:ascii="Cambria" w:hAnsi="Cambria"/>
                <w:sz w:val="22"/>
                <w:szCs w:val="22"/>
              </w:rPr>
              <w:t>2. Управление и поддържане на Художествения фонд, експозиции в галерия „Мисията”</w:t>
            </w:r>
          </w:p>
        </w:tc>
        <w:tc>
          <w:tcPr>
            <w:tcW w:w="723" w:type="pct"/>
            <w:tcBorders>
              <w:top w:val="nil"/>
              <w:left w:val="nil"/>
              <w:bottom w:val="single" w:sz="8" w:space="0" w:color="auto"/>
              <w:right w:val="single" w:sz="8" w:space="0" w:color="auto"/>
            </w:tcBorders>
            <w:tcMar>
              <w:top w:w="0" w:type="dxa"/>
              <w:left w:w="70" w:type="dxa"/>
              <w:bottom w:w="0" w:type="dxa"/>
              <w:right w:w="70" w:type="dxa"/>
            </w:tcMar>
            <w:hideMark/>
          </w:tcPr>
          <w:p w:rsidR="00E00FC3" w:rsidRPr="00E00FC3" w:rsidRDefault="00E00FC3" w:rsidP="00E00FC3">
            <w:pPr>
              <w:tabs>
                <w:tab w:val="left" w:pos="540"/>
              </w:tabs>
              <w:spacing w:before="60" w:after="60"/>
              <w:jc w:val="both"/>
              <w:rPr>
                <w:rFonts w:ascii="Cambria" w:hAnsi="Cambria"/>
                <w:sz w:val="22"/>
                <w:szCs w:val="22"/>
              </w:rPr>
            </w:pPr>
            <w:r w:rsidRPr="00E00FC3">
              <w:rPr>
                <w:rFonts w:ascii="Cambria" w:hAnsi="Cambria"/>
                <w:sz w:val="22"/>
                <w:szCs w:val="22"/>
              </w:rPr>
              <w:t>Брой</w:t>
            </w:r>
          </w:p>
        </w:tc>
        <w:tc>
          <w:tcPr>
            <w:tcW w:w="617" w:type="pct"/>
            <w:tcBorders>
              <w:top w:val="nil"/>
              <w:left w:val="nil"/>
              <w:bottom w:val="single" w:sz="8" w:space="0" w:color="auto"/>
              <w:right w:val="single" w:sz="8" w:space="0" w:color="auto"/>
            </w:tcBorders>
            <w:tcMar>
              <w:top w:w="0" w:type="dxa"/>
              <w:left w:w="70" w:type="dxa"/>
              <w:bottom w:w="0" w:type="dxa"/>
              <w:right w:w="70" w:type="dxa"/>
            </w:tcMar>
            <w:hideMark/>
          </w:tcPr>
          <w:p w:rsidR="00E00FC3" w:rsidRPr="00E00FC3" w:rsidRDefault="00E00FC3" w:rsidP="00E00FC3">
            <w:pPr>
              <w:tabs>
                <w:tab w:val="left" w:pos="540"/>
              </w:tabs>
              <w:spacing w:before="60" w:after="60"/>
              <w:jc w:val="both"/>
              <w:rPr>
                <w:rFonts w:ascii="Cambria" w:hAnsi="Cambria"/>
                <w:sz w:val="22"/>
                <w:szCs w:val="22"/>
                <w:lang w:val="en-US"/>
              </w:rPr>
            </w:pPr>
            <w:r w:rsidRPr="00E00FC3">
              <w:rPr>
                <w:rFonts w:ascii="Cambria" w:hAnsi="Cambria"/>
                <w:sz w:val="22"/>
                <w:szCs w:val="22"/>
                <w:lang w:val="en-US"/>
              </w:rPr>
              <w:t>10</w:t>
            </w:r>
          </w:p>
        </w:tc>
        <w:tc>
          <w:tcPr>
            <w:tcW w:w="730" w:type="pct"/>
            <w:tcBorders>
              <w:top w:val="nil"/>
              <w:left w:val="nil"/>
              <w:bottom w:val="single" w:sz="8" w:space="0" w:color="auto"/>
              <w:right w:val="single" w:sz="8" w:space="0" w:color="auto"/>
            </w:tcBorders>
            <w:tcMar>
              <w:top w:w="0" w:type="dxa"/>
              <w:left w:w="70" w:type="dxa"/>
              <w:bottom w:w="0" w:type="dxa"/>
              <w:right w:w="70" w:type="dxa"/>
            </w:tcMar>
            <w:hideMark/>
          </w:tcPr>
          <w:p w:rsidR="00E00FC3" w:rsidRPr="00E00FC3" w:rsidRDefault="00E00FC3" w:rsidP="00E00FC3">
            <w:pPr>
              <w:tabs>
                <w:tab w:val="left" w:pos="540"/>
              </w:tabs>
              <w:spacing w:before="60" w:after="60"/>
              <w:jc w:val="both"/>
              <w:rPr>
                <w:rFonts w:ascii="Cambria" w:hAnsi="Cambria"/>
                <w:sz w:val="22"/>
                <w:szCs w:val="22"/>
              </w:rPr>
            </w:pPr>
            <w:r w:rsidRPr="00E00FC3">
              <w:rPr>
                <w:rFonts w:ascii="Cambria" w:hAnsi="Cambria"/>
                <w:sz w:val="22"/>
                <w:szCs w:val="22"/>
              </w:rPr>
              <w:t>35</w:t>
            </w:r>
          </w:p>
        </w:tc>
      </w:tr>
      <w:tr w:rsidR="00E00FC3" w:rsidRPr="00E00FC3" w:rsidTr="00960BE7">
        <w:trPr>
          <w:trHeight w:val="270"/>
        </w:trPr>
        <w:tc>
          <w:tcPr>
            <w:tcW w:w="2930" w:type="pct"/>
            <w:tcBorders>
              <w:top w:val="nil"/>
              <w:left w:val="single" w:sz="8" w:space="0" w:color="auto"/>
              <w:bottom w:val="single" w:sz="8" w:space="0" w:color="auto"/>
              <w:right w:val="single" w:sz="8" w:space="0" w:color="auto"/>
            </w:tcBorders>
            <w:tcMar>
              <w:top w:w="0" w:type="dxa"/>
              <w:left w:w="70" w:type="dxa"/>
              <w:bottom w:w="0" w:type="dxa"/>
              <w:right w:w="70" w:type="dxa"/>
            </w:tcMar>
            <w:hideMark/>
          </w:tcPr>
          <w:p w:rsidR="00E00FC3" w:rsidRPr="00E00FC3" w:rsidRDefault="00E00FC3" w:rsidP="00E00FC3">
            <w:pPr>
              <w:tabs>
                <w:tab w:val="left" w:pos="540"/>
              </w:tabs>
              <w:spacing w:before="60" w:after="60"/>
              <w:jc w:val="both"/>
              <w:rPr>
                <w:rFonts w:ascii="Cambria" w:hAnsi="Cambria"/>
                <w:sz w:val="22"/>
                <w:szCs w:val="22"/>
              </w:rPr>
            </w:pPr>
            <w:r w:rsidRPr="00E00FC3">
              <w:rPr>
                <w:rFonts w:ascii="Cambria" w:hAnsi="Cambria"/>
                <w:sz w:val="22"/>
                <w:szCs w:val="22"/>
              </w:rPr>
              <w:t>3. Дейности и продукти, насочени към основните партньори.</w:t>
            </w:r>
          </w:p>
        </w:tc>
        <w:tc>
          <w:tcPr>
            <w:tcW w:w="723" w:type="pct"/>
            <w:tcBorders>
              <w:top w:val="nil"/>
              <w:left w:val="nil"/>
              <w:bottom w:val="single" w:sz="8" w:space="0" w:color="auto"/>
              <w:right w:val="single" w:sz="8" w:space="0" w:color="auto"/>
            </w:tcBorders>
            <w:tcMar>
              <w:top w:w="0" w:type="dxa"/>
              <w:left w:w="70" w:type="dxa"/>
              <w:bottom w:w="0" w:type="dxa"/>
              <w:right w:w="70" w:type="dxa"/>
            </w:tcMar>
            <w:hideMark/>
          </w:tcPr>
          <w:p w:rsidR="00E00FC3" w:rsidRPr="00E00FC3" w:rsidRDefault="00E00FC3" w:rsidP="00E00FC3">
            <w:pPr>
              <w:tabs>
                <w:tab w:val="left" w:pos="540"/>
              </w:tabs>
              <w:spacing w:before="60" w:after="60"/>
              <w:jc w:val="both"/>
              <w:rPr>
                <w:rFonts w:ascii="Cambria" w:hAnsi="Cambria"/>
                <w:sz w:val="22"/>
                <w:szCs w:val="22"/>
              </w:rPr>
            </w:pPr>
            <w:r w:rsidRPr="00E00FC3">
              <w:rPr>
                <w:rFonts w:ascii="Cambria" w:hAnsi="Cambria"/>
                <w:sz w:val="22"/>
                <w:szCs w:val="22"/>
              </w:rPr>
              <w:t>Брой</w:t>
            </w:r>
          </w:p>
        </w:tc>
        <w:tc>
          <w:tcPr>
            <w:tcW w:w="617" w:type="pct"/>
            <w:tcBorders>
              <w:top w:val="nil"/>
              <w:left w:val="nil"/>
              <w:bottom w:val="single" w:sz="8" w:space="0" w:color="auto"/>
              <w:right w:val="single" w:sz="8" w:space="0" w:color="auto"/>
            </w:tcBorders>
            <w:tcMar>
              <w:top w:w="0" w:type="dxa"/>
              <w:left w:w="70" w:type="dxa"/>
              <w:bottom w:w="0" w:type="dxa"/>
              <w:right w:w="70" w:type="dxa"/>
            </w:tcMar>
            <w:hideMark/>
          </w:tcPr>
          <w:p w:rsidR="00E00FC3" w:rsidRPr="00E00FC3" w:rsidRDefault="00E00FC3" w:rsidP="00E00FC3">
            <w:pPr>
              <w:tabs>
                <w:tab w:val="left" w:pos="540"/>
              </w:tabs>
              <w:spacing w:before="60" w:after="60"/>
              <w:jc w:val="both"/>
              <w:rPr>
                <w:rFonts w:ascii="Cambria" w:hAnsi="Cambria"/>
                <w:sz w:val="22"/>
                <w:szCs w:val="22"/>
              </w:rPr>
            </w:pPr>
            <w:r w:rsidRPr="00E00FC3">
              <w:rPr>
                <w:rFonts w:ascii="Cambria" w:hAnsi="Cambria"/>
                <w:sz w:val="22"/>
                <w:szCs w:val="22"/>
              </w:rPr>
              <w:t>10</w:t>
            </w:r>
          </w:p>
        </w:tc>
        <w:tc>
          <w:tcPr>
            <w:tcW w:w="730" w:type="pct"/>
            <w:tcBorders>
              <w:top w:val="nil"/>
              <w:left w:val="nil"/>
              <w:bottom w:val="single" w:sz="8" w:space="0" w:color="auto"/>
              <w:right w:val="single" w:sz="8" w:space="0" w:color="auto"/>
            </w:tcBorders>
            <w:tcMar>
              <w:top w:w="0" w:type="dxa"/>
              <w:left w:w="70" w:type="dxa"/>
              <w:bottom w:w="0" w:type="dxa"/>
              <w:right w:w="70" w:type="dxa"/>
            </w:tcMar>
            <w:hideMark/>
          </w:tcPr>
          <w:p w:rsidR="00E00FC3" w:rsidRPr="00E00FC3" w:rsidRDefault="00E00FC3" w:rsidP="00E00FC3">
            <w:pPr>
              <w:tabs>
                <w:tab w:val="left" w:pos="540"/>
              </w:tabs>
              <w:spacing w:before="60" w:after="60"/>
              <w:jc w:val="both"/>
              <w:rPr>
                <w:rFonts w:ascii="Cambria" w:hAnsi="Cambria"/>
                <w:sz w:val="22"/>
                <w:szCs w:val="22"/>
              </w:rPr>
            </w:pPr>
            <w:r w:rsidRPr="00E00FC3">
              <w:rPr>
                <w:rFonts w:ascii="Cambria" w:hAnsi="Cambria"/>
                <w:sz w:val="22"/>
                <w:szCs w:val="22"/>
              </w:rPr>
              <w:t>42</w:t>
            </w:r>
          </w:p>
        </w:tc>
      </w:tr>
    </w:tbl>
    <w:p w:rsidR="00B722E2" w:rsidRPr="00EB6498" w:rsidRDefault="00B722E2" w:rsidP="002029AE">
      <w:pPr>
        <w:tabs>
          <w:tab w:val="left" w:pos="540"/>
        </w:tabs>
        <w:spacing w:before="60" w:after="60"/>
        <w:jc w:val="both"/>
        <w:rPr>
          <w:rFonts w:ascii="Cambria" w:hAnsi="Cambria"/>
          <w:sz w:val="22"/>
          <w:szCs w:val="22"/>
        </w:rPr>
      </w:pPr>
    </w:p>
    <w:p w:rsidR="003473CA" w:rsidRPr="007521AE" w:rsidRDefault="003473CA" w:rsidP="00DD44F0">
      <w:pPr>
        <w:tabs>
          <w:tab w:val="num" w:pos="-567"/>
          <w:tab w:val="left" w:pos="284"/>
          <w:tab w:val="left" w:pos="540"/>
        </w:tabs>
        <w:suppressAutoHyphens/>
        <w:spacing w:before="60" w:after="60"/>
        <w:jc w:val="both"/>
        <w:rPr>
          <w:rFonts w:ascii="Cambria" w:hAnsi="Cambria"/>
          <w:b/>
          <w:i/>
          <w:color w:val="833C0B" w:themeColor="accent2" w:themeShade="80"/>
          <w:sz w:val="22"/>
          <w:szCs w:val="22"/>
        </w:rPr>
      </w:pPr>
      <w:r w:rsidRPr="007521AE">
        <w:rPr>
          <w:rFonts w:ascii="Cambria" w:hAnsi="Cambria"/>
          <w:b/>
          <w:i/>
          <w:color w:val="833C0B" w:themeColor="accent2" w:themeShade="80"/>
          <w:sz w:val="22"/>
          <w:szCs w:val="22"/>
        </w:rPr>
        <w:t>Дейност на Пресцентъра на Министерството на външните работи</w:t>
      </w:r>
    </w:p>
    <w:p w:rsidR="003473CA" w:rsidRPr="007521AE" w:rsidRDefault="00531B4C" w:rsidP="003473CA">
      <w:pPr>
        <w:tabs>
          <w:tab w:val="num" w:pos="-567"/>
          <w:tab w:val="left" w:pos="284"/>
          <w:tab w:val="left" w:pos="540"/>
        </w:tabs>
        <w:suppressAutoHyphens/>
        <w:spacing w:before="60" w:after="60"/>
        <w:jc w:val="both"/>
        <w:rPr>
          <w:rFonts w:ascii="Cambria" w:hAnsi="Cambria"/>
          <w:color w:val="00B050"/>
          <w:sz w:val="22"/>
          <w:szCs w:val="22"/>
        </w:rPr>
      </w:pPr>
      <w:r w:rsidRPr="007521AE">
        <w:rPr>
          <w:rFonts w:ascii="Cambria" w:hAnsi="Cambria"/>
          <w:b/>
          <w:i/>
          <w:color w:val="0070C0"/>
          <w:sz w:val="22"/>
          <w:szCs w:val="22"/>
        </w:rPr>
        <w:t>Основни дейности и постигнати резултати</w:t>
      </w:r>
    </w:p>
    <w:p w:rsidR="009A20BC" w:rsidRPr="009A20BC" w:rsidRDefault="00A673DD" w:rsidP="00F650B9">
      <w:pPr>
        <w:pStyle w:val="ListParagraph"/>
        <w:numPr>
          <w:ilvl w:val="0"/>
          <w:numId w:val="20"/>
        </w:numPr>
        <w:ind w:left="360"/>
        <w:jc w:val="both"/>
        <w:rPr>
          <w:rFonts w:ascii="Cambria" w:hAnsi="Cambria"/>
          <w:sz w:val="22"/>
          <w:szCs w:val="22"/>
        </w:rPr>
      </w:pPr>
      <w:r w:rsidRPr="009A20BC">
        <w:rPr>
          <w:rFonts w:ascii="Cambria" w:hAnsi="Cambria"/>
          <w:sz w:val="22"/>
          <w:szCs w:val="22"/>
        </w:rPr>
        <w:t>Публично представяне на дейността на министъра на външните работи на Република България и институцията чрез изготвяне и публикуване на съобщения до медиите от двустранни срещи, визити, участия в международни конференции и форуми и други събития от обществено значим характер на министъра и ръководството на МВнР; изготвяне на изявления на министъра, както и подготовка на интервюта за медиите.</w:t>
      </w:r>
    </w:p>
    <w:p w:rsidR="009A20BC" w:rsidRPr="009A20BC" w:rsidRDefault="00A673DD" w:rsidP="00F650B9">
      <w:pPr>
        <w:pStyle w:val="ListParagraph"/>
        <w:numPr>
          <w:ilvl w:val="0"/>
          <w:numId w:val="20"/>
        </w:numPr>
        <w:ind w:left="360"/>
        <w:jc w:val="both"/>
        <w:rPr>
          <w:rFonts w:ascii="Cambria" w:hAnsi="Cambria"/>
          <w:sz w:val="22"/>
          <w:szCs w:val="22"/>
        </w:rPr>
      </w:pPr>
      <w:r w:rsidRPr="009A20BC">
        <w:rPr>
          <w:rFonts w:ascii="Cambria" w:hAnsi="Cambria"/>
          <w:sz w:val="22"/>
          <w:szCs w:val="22"/>
        </w:rPr>
        <w:t>Поддържане на активен диалог с представителите на медиите, организиране на пресконференции и интервюта, оповестяване на официални позиции по външнополитически теми и събития.</w:t>
      </w:r>
    </w:p>
    <w:p w:rsidR="009A20BC" w:rsidRPr="009A20BC" w:rsidRDefault="00A673DD" w:rsidP="00F650B9">
      <w:pPr>
        <w:pStyle w:val="ListParagraph"/>
        <w:numPr>
          <w:ilvl w:val="0"/>
          <w:numId w:val="20"/>
        </w:numPr>
        <w:ind w:left="360"/>
        <w:jc w:val="both"/>
        <w:rPr>
          <w:rFonts w:ascii="Cambria" w:hAnsi="Cambria"/>
          <w:sz w:val="22"/>
          <w:szCs w:val="22"/>
        </w:rPr>
      </w:pPr>
      <w:r w:rsidRPr="009A20BC">
        <w:rPr>
          <w:rFonts w:ascii="Cambria" w:hAnsi="Cambria"/>
          <w:sz w:val="22"/>
          <w:szCs w:val="22"/>
        </w:rPr>
        <w:t>Поддържане на унифицираното присъствие на МВнР и задграничните представителства на Република България в интернет, включително всекидневно обновяване на интернет страницата и профилите на министерството и на министъра в социалните мрежи, редовно отразяване на важни международни събития с българско участие и световни събития с широк обществен отзвук, както и на официални позиции по външнополитически теми.</w:t>
      </w:r>
      <w:r w:rsidR="009A20BC" w:rsidRPr="009A20BC">
        <w:rPr>
          <w:rFonts w:ascii="Cambria" w:hAnsi="Cambria"/>
          <w:sz w:val="22"/>
          <w:szCs w:val="22"/>
        </w:rPr>
        <w:t xml:space="preserve"> </w:t>
      </w:r>
    </w:p>
    <w:p w:rsidR="009A20BC" w:rsidRPr="009A20BC" w:rsidRDefault="00A673DD" w:rsidP="00F650B9">
      <w:pPr>
        <w:pStyle w:val="ListParagraph"/>
        <w:numPr>
          <w:ilvl w:val="0"/>
          <w:numId w:val="20"/>
        </w:numPr>
        <w:ind w:left="360"/>
        <w:jc w:val="both"/>
        <w:rPr>
          <w:rFonts w:ascii="Cambria" w:hAnsi="Cambria"/>
          <w:sz w:val="22"/>
          <w:szCs w:val="22"/>
        </w:rPr>
      </w:pPr>
      <w:r w:rsidRPr="009A20BC">
        <w:rPr>
          <w:rFonts w:ascii="Cambria" w:hAnsi="Cambria"/>
          <w:sz w:val="22"/>
          <w:szCs w:val="22"/>
        </w:rPr>
        <w:t>Изготвяне на всекидневни информационни бюлетини, които се разпространяват до ръководството на МВнР и задграничните представителства.</w:t>
      </w:r>
    </w:p>
    <w:p w:rsidR="009A20BC" w:rsidRPr="009A20BC" w:rsidRDefault="00A673DD" w:rsidP="00F650B9">
      <w:pPr>
        <w:pStyle w:val="ListParagraph"/>
        <w:numPr>
          <w:ilvl w:val="0"/>
          <w:numId w:val="20"/>
        </w:numPr>
        <w:ind w:left="360"/>
        <w:jc w:val="both"/>
        <w:rPr>
          <w:rFonts w:ascii="Cambria" w:hAnsi="Cambria"/>
          <w:sz w:val="22"/>
          <w:szCs w:val="22"/>
        </w:rPr>
      </w:pPr>
      <w:r w:rsidRPr="009A20BC">
        <w:rPr>
          <w:rFonts w:ascii="Cambria" w:hAnsi="Cambria"/>
          <w:sz w:val="22"/>
          <w:szCs w:val="22"/>
        </w:rPr>
        <w:t>7-дневен мониторинг на информацията за значими международни събития, бедствия и проблемни ситуации, потенциално засягащи български граждани зад граница, изготвяне и разпространение на съобщения до медиите при необходимост.</w:t>
      </w:r>
    </w:p>
    <w:p w:rsidR="00A673DD" w:rsidRPr="009A20BC" w:rsidRDefault="00A673DD" w:rsidP="00F650B9">
      <w:pPr>
        <w:pStyle w:val="ListParagraph"/>
        <w:numPr>
          <w:ilvl w:val="0"/>
          <w:numId w:val="20"/>
        </w:numPr>
        <w:ind w:left="360"/>
        <w:jc w:val="both"/>
        <w:rPr>
          <w:rFonts w:ascii="Cambria" w:hAnsi="Cambria"/>
          <w:sz w:val="22"/>
          <w:szCs w:val="22"/>
        </w:rPr>
      </w:pPr>
      <w:r w:rsidRPr="009A20BC">
        <w:rPr>
          <w:rFonts w:ascii="Cambria" w:hAnsi="Cambria"/>
          <w:sz w:val="22"/>
          <w:szCs w:val="22"/>
        </w:rPr>
        <w:t xml:space="preserve">Акредитация на представители на чуждестранни медии, които постоянно пребивават или посещават страната ни за отразяване на конкретни събития, както и съдействие при акредитирането на български журналисти за отразяване на събития в чужбина.  </w:t>
      </w:r>
    </w:p>
    <w:p w:rsidR="00A673DD" w:rsidRPr="009A20BC" w:rsidRDefault="00A673DD" w:rsidP="00F650B9">
      <w:pPr>
        <w:pStyle w:val="ListParagraph"/>
        <w:numPr>
          <w:ilvl w:val="0"/>
          <w:numId w:val="20"/>
        </w:numPr>
        <w:ind w:left="360"/>
        <w:jc w:val="both"/>
        <w:rPr>
          <w:rFonts w:ascii="Cambria" w:hAnsi="Cambria"/>
          <w:sz w:val="22"/>
          <w:szCs w:val="22"/>
        </w:rPr>
      </w:pPr>
      <w:r w:rsidRPr="009A20BC">
        <w:rPr>
          <w:rFonts w:ascii="Cambria" w:hAnsi="Cambria"/>
          <w:sz w:val="22"/>
          <w:szCs w:val="22"/>
        </w:rPr>
        <w:t>Изготвяне на поздравителни адреси за важни дати и събития.</w:t>
      </w:r>
    </w:p>
    <w:p w:rsidR="00A673DD" w:rsidRPr="009A20BC" w:rsidRDefault="00A673DD" w:rsidP="00A673DD">
      <w:pPr>
        <w:jc w:val="both"/>
        <w:rPr>
          <w:rFonts w:ascii="Cambria" w:hAnsi="Cambria"/>
          <w:sz w:val="22"/>
          <w:szCs w:val="22"/>
        </w:rPr>
      </w:pPr>
    </w:p>
    <w:p w:rsidR="00A673DD" w:rsidRPr="009A20BC" w:rsidRDefault="00A673DD" w:rsidP="00A673DD">
      <w:pPr>
        <w:jc w:val="both"/>
        <w:rPr>
          <w:rFonts w:ascii="Cambria" w:hAnsi="Cambria"/>
          <w:sz w:val="22"/>
          <w:szCs w:val="22"/>
        </w:rPr>
      </w:pPr>
      <w:r w:rsidRPr="009A20BC">
        <w:rPr>
          <w:rFonts w:ascii="Cambria" w:hAnsi="Cambria"/>
          <w:sz w:val="22"/>
          <w:szCs w:val="22"/>
        </w:rPr>
        <w:t xml:space="preserve">Предвид извънредната епидемична обстановка поради пандемията от </w:t>
      </w:r>
      <w:r w:rsidRPr="009A20BC">
        <w:rPr>
          <w:rFonts w:ascii="Cambria" w:hAnsi="Cambria"/>
          <w:sz w:val="22"/>
          <w:szCs w:val="22"/>
          <w:lang w:val="en-US"/>
        </w:rPr>
        <w:t>COVID</w:t>
      </w:r>
      <w:r w:rsidRPr="009A20BC">
        <w:rPr>
          <w:rFonts w:ascii="Cambria" w:hAnsi="Cambria"/>
          <w:sz w:val="22"/>
          <w:szCs w:val="22"/>
        </w:rPr>
        <w:t xml:space="preserve">-19, на Централния сайт бе създадена рубриката „Коронавирусът – как да пътуваме“, в която се поддържа в режим 24 ч. актуална информация за ограничителните мерки и условията за пътуване в чужбина. Дирекция „Пресцентър“ информира редовно чрез прессъобщения  българските граждани за ограниченията, наложени в страните, в които има големи български общности или са традиционни дестинации за нашите сънародници. Актуална информация се публикува и на сайтовете на ДКП и в социалните мрежи. </w:t>
      </w:r>
    </w:p>
    <w:p w:rsidR="00A673DD" w:rsidRPr="009A20BC" w:rsidRDefault="00710253" w:rsidP="00A673DD">
      <w:pPr>
        <w:jc w:val="both"/>
        <w:rPr>
          <w:rFonts w:ascii="Cambria" w:hAnsi="Cambria"/>
          <w:sz w:val="22"/>
          <w:szCs w:val="22"/>
        </w:rPr>
      </w:pPr>
      <w:r>
        <w:rPr>
          <w:rFonts w:ascii="Cambria" w:hAnsi="Cambria"/>
          <w:sz w:val="22"/>
          <w:szCs w:val="22"/>
        </w:rPr>
        <w:t>Н</w:t>
      </w:r>
      <w:r w:rsidR="00A673DD" w:rsidRPr="009A20BC">
        <w:rPr>
          <w:rFonts w:ascii="Cambria" w:hAnsi="Cambria"/>
          <w:sz w:val="22"/>
          <w:szCs w:val="22"/>
        </w:rPr>
        <w:t>а централния сайт на МВнР бе създадена специална рубрика „Избори 2021“, в която бе публикувана важна информация, свързана с организацията на изборите зад граница, включително за дадени съгласия за провеждането им в отделни държави и условия, свързани с местните ограничителни мерки. Актуални новини за изборния процес, списъци със заявили желание да гласуват граждани, заповеди за откриване на изборни секции и др. бяха публикувани и на сайтовете на ДКП. През отчетния период сънародниците ни бяха информирани за организацията на изборите в чужбина и чрез организиране на брифинги за журналисти и публикуване на прессъобщения.</w:t>
      </w:r>
    </w:p>
    <w:p w:rsidR="00A673DD" w:rsidRPr="009A20BC" w:rsidRDefault="00A673DD" w:rsidP="00A673DD">
      <w:pPr>
        <w:jc w:val="both"/>
        <w:rPr>
          <w:rFonts w:ascii="Cambria" w:hAnsi="Cambria"/>
          <w:sz w:val="22"/>
          <w:szCs w:val="22"/>
        </w:rPr>
      </w:pPr>
      <w:r w:rsidRPr="009A20BC">
        <w:rPr>
          <w:rFonts w:ascii="Cambria" w:hAnsi="Cambria"/>
          <w:sz w:val="22"/>
          <w:szCs w:val="22"/>
        </w:rPr>
        <w:t xml:space="preserve">Също така, в изпълнение на функциите си по осигуряване на медийна подкрепа и популяризиране дейността на министъра и дипломатическата служба, дирекция “Пресцентър“ съдейства за организиране на интервюта и брифинги на министъра на външните работи, подготовка и разпространение на прессъобщения от публични изяви и задгранични посещения на министъра на външните работи. </w:t>
      </w:r>
    </w:p>
    <w:p w:rsidR="005231DC" w:rsidRPr="00A673DD" w:rsidRDefault="00A673DD" w:rsidP="00A673DD">
      <w:pPr>
        <w:jc w:val="both"/>
        <w:rPr>
          <w:rFonts w:ascii="Cambria" w:hAnsi="Cambria"/>
          <w:sz w:val="22"/>
          <w:szCs w:val="22"/>
        </w:rPr>
      </w:pPr>
      <w:r w:rsidRPr="009A20BC">
        <w:rPr>
          <w:rFonts w:ascii="Cambria" w:hAnsi="Cambria"/>
          <w:sz w:val="22"/>
          <w:szCs w:val="22"/>
        </w:rPr>
        <w:t>За популяризиране на публичния образ на МВнР и дейността на министерството дирекцията всекидневно поддържаше и актуализираше официалния сайт на министерството, както и на ДКП. Всекидневно са поддържани и профилите на министерството и министъра на външните работи в социалните мрежи – Фейсбук и Туитър.</w:t>
      </w:r>
      <w:r w:rsidR="005231DC" w:rsidRPr="009A20BC">
        <w:rPr>
          <w:rFonts w:ascii="Cambria" w:hAnsi="Cambria"/>
        </w:rPr>
        <w:tab/>
      </w:r>
      <w:r w:rsidR="005231DC" w:rsidRPr="009A20BC">
        <w:rPr>
          <w:rFonts w:ascii="Cambria" w:hAnsi="Cambria"/>
        </w:rPr>
        <w:tab/>
      </w:r>
      <w:r w:rsidR="005231DC" w:rsidRPr="00A673DD">
        <w:rPr>
          <w:rFonts w:ascii="Cambria" w:hAnsi="Cambria"/>
        </w:rPr>
        <w:tab/>
      </w:r>
    </w:p>
    <w:p w:rsidR="00C01E7F" w:rsidRPr="007521AE" w:rsidRDefault="00C01E7F" w:rsidP="00C01E7F">
      <w:pPr>
        <w:shd w:val="clear" w:color="auto" w:fill="FFFFFF"/>
        <w:tabs>
          <w:tab w:val="left" w:pos="540"/>
        </w:tabs>
        <w:spacing w:before="60" w:after="60"/>
        <w:jc w:val="both"/>
        <w:rPr>
          <w:rFonts w:ascii="Cambria" w:hAnsi="Cambria"/>
          <w:spacing w:val="-5"/>
          <w:sz w:val="22"/>
          <w:szCs w:val="22"/>
        </w:rPr>
      </w:pPr>
      <w:r w:rsidRPr="007521AE">
        <w:rPr>
          <w:rFonts w:ascii="Cambria" w:hAnsi="Cambria"/>
          <w:b/>
          <w:bCs/>
          <w:sz w:val="22"/>
          <w:szCs w:val="22"/>
        </w:rPr>
        <w:t xml:space="preserve">Организационни структури, участващи в програмата: </w:t>
      </w:r>
      <w:r w:rsidR="00185E9A" w:rsidRPr="007521AE">
        <w:rPr>
          <w:rFonts w:ascii="Cambria" w:hAnsi="Cambria"/>
          <w:spacing w:val="-5"/>
          <w:sz w:val="22"/>
          <w:szCs w:val="22"/>
        </w:rPr>
        <w:t xml:space="preserve">Държавен културен </w:t>
      </w:r>
      <w:r w:rsidRPr="007521AE">
        <w:rPr>
          <w:rFonts w:ascii="Cambria" w:hAnsi="Cambria"/>
          <w:spacing w:val="-5"/>
          <w:sz w:val="22"/>
          <w:szCs w:val="22"/>
        </w:rPr>
        <w:t>институт</w:t>
      </w:r>
      <w:r w:rsidR="00185E9A" w:rsidRPr="007521AE">
        <w:rPr>
          <w:rFonts w:ascii="Cambria" w:hAnsi="Cambria"/>
          <w:spacing w:val="-5"/>
          <w:sz w:val="22"/>
          <w:szCs w:val="22"/>
        </w:rPr>
        <w:t>, дирекция „Пресцентър“</w:t>
      </w:r>
    </w:p>
    <w:p w:rsidR="00185E9A" w:rsidRPr="007521AE" w:rsidRDefault="00185E9A" w:rsidP="00185E9A">
      <w:pPr>
        <w:tabs>
          <w:tab w:val="left" w:pos="540"/>
        </w:tabs>
        <w:spacing w:before="60" w:after="60"/>
        <w:jc w:val="both"/>
        <w:rPr>
          <w:rFonts w:ascii="Cambria" w:hAnsi="Cambria"/>
          <w:b/>
          <w:bCs/>
          <w:sz w:val="22"/>
          <w:szCs w:val="22"/>
        </w:rPr>
      </w:pPr>
      <w:r w:rsidRPr="007521AE">
        <w:rPr>
          <w:rFonts w:ascii="Cambria" w:hAnsi="Cambria"/>
          <w:b/>
          <w:bCs/>
          <w:sz w:val="22"/>
          <w:szCs w:val="22"/>
        </w:rPr>
        <w:t>Външни фактори, които могат да окажат въздействие върху постигането на целите на програмата</w:t>
      </w:r>
    </w:p>
    <w:p w:rsidR="00185E9A" w:rsidRPr="007521AE" w:rsidRDefault="00185E9A" w:rsidP="00185E9A">
      <w:pPr>
        <w:tabs>
          <w:tab w:val="left" w:pos="540"/>
        </w:tabs>
        <w:spacing w:before="60" w:after="60"/>
        <w:jc w:val="both"/>
        <w:rPr>
          <w:rFonts w:ascii="Cambria" w:hAnsi="Cambria"/>
          <w:sz w:val="22"/>
          <w:szCs w:val="22"/>
        </w:rPr>
      </w:pPr>
      <w:r w:rsidRPr="007521AE">
        <w:rPr>
          <w:rFonts w:ascii="Cambria" w:hAnsi="Cambria"/>
          <w:sz w:val="22"/>
          <w:szCs w:val="22"/>
        </w:rPr>
        <w:t>Бюджетните ограничения във финансирането на дейностите на ДКИ и развитието на персонала в посока на привличане и задържане на висококвалифицирани експерти.</w:t>
      </w:r>
      <w:r w:rsidR="008624D4" w:rsidRPr="007521AE">
        <w:rPr>
          <w:rFonts w:ascii="Cambria" w:hAnsi="Cambria"/>
          <w:sz w:val="22"/>
          <w:szCs w:val="22"/>
        </w:rPr>
        <w:t xml:space="preserve"> Въздействие би могло да окаже и пандемията от </w:t>
      </w:r>
      <w:r w:rsidR="008624D4" w:rsidRPr="007521AE">
        <w:rPr>
          <w:rFonts w:ascii="Cambria" w:hAnsi="Cambria"/>
          <w:sz w:val="22"/>
          <w:szCs w:val="22"/>
          <w:lang w:val="en-US"/>
        </w:rPr>
        <w:t>COVID-19</w:t>
      </w:r>
      <w:r w:rsidR="008624D4" w:rsidRPr="007521AE">
        <w:rPr>
          <w:rFonts w:ascii="Cambria" w:hAnsi="Cambria"/>
          <w:sz w:val="22"/>
          <w:szCs w:val="22"/>
        </w:rPr>
        <w:t xml:space="preserve">. </w:t>
      </w:r>
    </w:p>
    <w:p w:rsidR="00185E9A" w:rsidRPr="007521AE" w:rsidRDefault="00185E9A" w:rsidP="00185E9A">
      <w:pPr>
        <w:tabs>
          <w:tab w:val="left" w:pos="540"/>
        </w:tabs>
        <w:spacing w:before="60" w:after="60"/>
        <w:jc w:val="both"/>
        <w:rPr>
          <w:rFonts w:ascii="Cambria" w:hAnsi="Cambria"/>
          <w:b/>
          <w:bCs/>
          <w:sz w:val="22"/>
          <w:szCs w:val="22"/>
        </w:rPr>
      </w:pPr>
      <w:r w:rsidRPr="007521AE">
        <w:rPr>
          <w:rFonts w:ascii="Cambria" w:hAnsi="Cambria"/>
          <w:b/>
          <w:bCs/>
          <w:sz w:val="22"/>
          <w:szCs w:val="22"/>
        </w:rPr>
        <w:t>Информация за наличността и качеството на данните</w:t>
      </w:r>
    </w:p>
    <w:p w:rsidR="00E00FC3" w:rsidRPr="00E00FC3" w:rsidRDefault="00E00FC3" w:rsidP="00E00FC3">
      <w:pPr>
        <w:numPr>
          <w:ilvl w:val="1"/>
          <w:numId w:val="1"/>
        </w:numPr>
        <w:tabs>
          <w:tab w:val="left" w:pos="540"/>
        </w:tabs>
        <w:spacing w:before="60" w:after="60"/>
        <w:jc w:val="both"/>
        <w:rPr>
          <w:rFonts w:ascii="Cambria" w:hAnsi="Cambria"/>
          <w:sz w:val="22"/>
          <w:szCs w:val="22"/>
        </w:rPr>
      </w:pPr>
      <w:r w:rsidRPr="00E00FC3">
        <w:rPr>
          <w:rFonts w:ascii="Cambria" w:hAnsi="Cambria"/>
          <w:sz w:val="22"/>
          <w:szCs w:val="22"/>
        </w:rPr>
        <w:t>Годишни планове и текущи отчети за дейността;</w:t>
      </w:r>
    </w:p>
    <w:p w:rsidR="00E00FC3" w:rsidRPr="00E00FC3" w:rsidRDefault="00E00FC3" w:rsidP="00E00FC3">
      <w:pPr>
        <w:numPr>
          <w:ilvl w:val="1"/>
          <w:numId w:val="1"/>
        </w:numPr>
        <w:tabs>
          <w:tab w:val="left" w:pos="540"/>
        </w:tabs>
        <w:spacing w:before="60" w:after="60"/>
        <w:jc w:val="both"/>
        <w:rPr>
          <w:rFonts w:ascii="Cambria" w:hAnsi="Cambria"/>
          <w:sz w:val="22"/>
          <w:szCs w:val="22"/>
        </w:rPr>
      </w:pPr>
      <w:r w:rsidRPr="00E00FC3">
        <w:rPr>
          <w:rFonts w:ascii="Cambria" w:hAnsi="Cambria"/>
          <w:sz w:val="22"/>
          <w:szCs w:val="22"/>
        </w:rPr>
        <w:t>Годишни доклади за състоянието на администрацията по ЗА;</w:t>
      </w:r>
    </w:p>
    <w:p w:rsidR="00E00FC3" w:rsidRDefault="00E00FC3" w:rsidP="00960BE7">
      <w:pPr>
        <w:numPr>
          <w:ilvl w:val="1"/>
          <w:numId w:val="1"/>
        </w:numPr>
        <w:tabs>
          <w:tab w:val="left" w:pos="540"/>
        </w:tabs>
        <w:spacing w:before="60" w:after="60"/>
        <w:jc w:val="both"/>
        <w:rPr>
          <w:rFonts w:ascii="Cambria" w:hAnsi="Cambria"/>
          <w:sz w:val="22"/>
          <w:szCs w:val="22"/>
        </w:rPr>
      </w:pPr>
      <w:r w:rsidRPr="00E00FC3">
        <w:rPr>
          <w:rFonts w:ascii="Cambria" w:hAnsi="Cambria"/>
          <w:sz w:val="22"/>
          <w:szCs w:val="22"/>
        </w:rPr>
        <w:t>Годишни доклади по СФУК;</w:t>
      </w:r>
    </w:p>
    <w:p w:rsidR="00E00FC3" w:rsidRPr="00E00FC3" w:rsidRDefault="00E00FC3" w:rsidP="00960BE7">
      <w:pPr>
        <w:numPr>
          <w:ilvl w:val="1"/>
          <w:numId w:val="1"/>
        </w:numPr>
        <w:tabs>
          <w:tab w:val="num" w:pos="-567"/>
          <w:tab w:val="left" w:pos="540"/>
        </w:tabs>
        <w:suppressAutoHyphens/>
        <w:spacing w:before="60" w:after="60"/>
        <w:jc w:val="both"/>
        <w:rPr>
          <w:rFonts w:ascii="Cambria" w:hAnsi="Cambria"/>
          <w:b/>
          <w:sz w:val="22"/>
          <w:szCs w:val="22"/>
          <w:lang w:eastAsia="ar-SA"/>
        </w:rPr>
      </w:pPr>
      <w:r w:rsidRPr="00E00FC3">
        <w:rPr>
          <w:rFonts w:ascii="Cambria" w:hAnsi="Cambria"/>
          <w:sz w:val="22"/>
          <w:szCs w:val="22"/>
        </w:rPr>
        <w:t>Отчети за дейността на МВнР и задграничните представителства;</w:t>
      </w:r>
    </w:p>
    <w:p w:rsidR="0059570B" w:rsidRPr="00E00FC3" w:rsidRDefault="00E00FC3" w:rsidP="00960BE7">
      <w:pPr>
        <w:numPr>
          <w:ilvl w:val="1"/>
          <w:numId w:val="1"/>
        </w:numPr>
        <w:tabs>
          <w:tab w:val="num" w:pos="-567"/>
          <w:tab w:val="left" w:pos="540"/>
        </w:tabs>
        <w:suppressAutoHyphens/>
        <w:spacing w:before="60" w:after="60"/>
        <w:jc w:val="both"/>
        <w:rPr>
          <w:rFonts w:ascii="Cambria" w:hAnsi="Cambria"/>
          <w:b/>
          <w:sz w:val="22"/>
          <w:szCs w:val="22"/>
          <w:lang w:eastAsia="ar-SA"/>
        </w:rPr>
      </w:pPr>
      <w:r w:rsidRPr="00E00FC3">
        <w:rPr>
          <w:rFonts w:ascii="Cambria" w:hAnsi="Cambria"/>
          <w:sz w:val="22"/>
          <w:szCs w:val="22"/>
        </w:rPr>
        <w:t>Публикации на сайта на ДКИ и страници в социалните мрежи</w:t>
      </w:r>
    </w:p>
    <w:p w:rsidR="00C01E7F" w:rsidRPr="007521AE" w:rsidRDefault="00C01E7F" w:rsidP="00C01E7F">
      <w:pPr>
        <w:tabs>
          <w:tab w:val="num" w:pos="-567"/>
          <w:tab w:val="left" w:pos="284"/>
          <w:tab w:val="left" w:pos="540"/>
        </w:tabs>
        <w:suppressAutoHyphens/>
        <w:spacing w:before="60" w:after="60"/>
        <w:jc w:val="both"/>
        <w:rPr>
          <w:rFonts w:ascii="Cambria" w:hAnsi="Cambria"/>
          <w:b/>
          <w:sz w:val="22"/>
          <w:szCs w:val="22"/>
          <w:lang w:eastAsia="ar-SA"/>
        </w:rPr>
      </w:pPr>
      <w:r w:rsidRPr="007521AE">
        <w:rPr>
          <w:rFonts w:ascii="Cambria" w:hAnsi="Cambria"/>
          <w:b/>
          <w:sz w:val="22"/>
          <w:szCs w:val="22"/>
          <w:lang w:eastAsia="ar-SA"/>
        </w:rPr>
        <w:t>Отговорност за изпълнението на програмата</w:t>
      </w:r>
    </w:p>
    <w:p w:rsidR="00C01E7F" w:rsidRPr="007521AE" w:rsidRDefault="00C01E7F" w:rsidP="00185E9A">
      <w:pPr>
        <w:tabs>
          <w:tab w:val="left" w:pos="540"/>
        </w:tabs>
        <w:spacing w:before="60" w:after="60"/>
        <w:jc w:val="both"/>
        <w:rPr>
          <w:rFonts w:ascii="Cambria" w:hAnsi="Cambria"/>
          <w:sz w:val="22"/>
          <w:szCs w:val="22"/>
        </w:rPr>
      </w:pPr>
      <w:r w:rsidRPr="007521AE">
        <w:rPr>
          <w:rFonts w:ascii="Cambria" w:hAnsi="Cambria"/>
          <w:sz w:val="22"/>
          <w:szCs w:val="22"/>
        </w:rPr>
        <w:t>Съгл. Заповед на министъра на външните раб</w:t>
      </w:r>
      <w:r w:rsidR="00185E9A" w:rsidRPr="007521AE">
        <w:rPr>
          <w:rFonts w:ascii="Cambria" w:hAnsi="Cambria"/>
          <w:sz w:val="22"/>
          <w:szCs w:val="22"/>
        </w:rPr>
        <w:t xml:space="preserve">оти - № 95-00-98/12.02.2018 г. </w:t>
      </w:r>
    </w:p>
    <w:tbl>
      <w:tblPr>
        <w:tblW w:w="10440" w:type="dxa"/>
        <w:tblInd w:w="5" w:type="dxa"/>
        <w:tblLayout w:type="fixed"/>
        <w:tblCellMar>
          <w:left w:w="70" w:type="dxa"/>
          <w:right w:w="70" w:type="dxa"/>
        </w:tblCellMar>
        <w:tblLook w:val="04A0" w:firstRow="1" w:lastRow="0" w:firstColumn="1" w:lastColumn="0" w:noHBand="0" w:noVBand="1"/>
      </w:tblPr>
      <w:tblGrid>
        <w:gridCol w:w="53"/>
        <w:gridCol w:w="407"/>
        <w:gridCol w:w="6593"/>
        <w:gridCol w:w="1125"/>
        <w:gridCol w:w="1031"/>
        <w:gridCol w:w="106"/>
        <w:gridCol w:w="886"/>
        <w:gridCol w:w="239"/>
      </w:tblGrid>
      <w:tr w:rsidR="00922189" w:rsidRPr="00E977CC" w:rsidTr="00AA74F4">
        <w:trPr>
          <w:gridBefore w:val="1"/>
          <w:gridAfter w:val="1"/>
          <w:wBefore w:w="53" w:type="dxa"/>
          <w:wAfter w:w="239" w:type="dxa"/>
          <w:trHeight w:val="315"/>
        </w:trPr>
        <w:tc>
          <w:tcPr>
            <w:tcW w:w="9156" w:type="dxa"/>
            <w:gridSpan w:val="4"/>
            <w:tcBorders>
              <w:top w:val="nil"/>
              <w:left w:val="nil"/>
              <w:bottom w:val="nil"/>
              <w:right w:val="nil"/>
            </w:tcBorders>
            <w:shd w:val="clear" w:color="auto" w:fill="auto"/>
            <w:noWrap/>
            <w:vAlign w:val="bottom"/>
            <w:hideMark/>
          </w:tcPr>
          <w:p w:rsidR="00922189" w:rsidRPr="00E977CC" w:rsidRDefault="00922189" w:rsidP="00DD44F0">
            <w:pPr>
              <w:tabs>
                <w:tab w:val="left" w:pos="540"/>
              </w:tabs>
              <w:spacing w:before="60" w:after="60"/>
              <w:rPr>
                <w:rFonts w:ascii="Cambria" w:hAnsi="Cambria"/>
                <w:b/>
                <w:bCs/>
                <w:i/>
                <w:iCs/>
                <w:sz w:val="22"/>
                <w:szCs w:val="22"/>
              </w:rPr>
            </w:pPr>
            <w:r w:rsidRPr="00E977CC">
              <w:rPr>
                <w:rFonts w:ascii="Cambria" w:hAnsi="Cambria"/>
                <w:b/>
                <w:bCs/>
                <w:i/>
                <w:iCs/>
                <w:sz w:val="22"/>
                <w:szCs w:val="22"/>
              </w:rPr>
              <w:t>Отчет на разходите</w:t>
            </w:r>
            <w:r w:rsidRPr="00E977CC">
              <w:rPr>
                <w:rFonts w:ascii="Cambria" w:hAnsi="Cambria"/>
                <w:b/>
                <w:i/>
                <w:sz w:val="22"/>
                <w:szCs w:val="22"/>
              </w:rPr>
              <w:t xml:space="preserve"> по </w:t>
            </w:r>
            <w:r w:rsidRPr="00E977CC">
              <w:rPr>
                <w:rFonts w:ascii="Cambria" w:hAnsi="Cambria"/>
                <w:b/>
                <w:bCs/>
                <w:i/>
                <w:iCs/>
                <w:sz w:val="22"/>
                <w:szCs w:val="22"/>
              </w:rPr>
              <w:t>бюджетна програма 1100.02.0</w:t>
            </w:r>
            <w:r w:rsidR="00BE390D" w:rsidRPr="00E977CC">
              <w:rPr>
                <w:rFonts w:ascii="Cambria" w:hAnsi="Cambria"/>
                <w:b/>
                <w:bCs/>
                <w:i/>
                <w:iCs/>
                <w:sz w:val="22"/>
                <w:szCs w:val="22"/>
              </w:rPr>
              <w:t>2</w:t>
            </w:r>
            <w:r w:rsidRPr="00E977CC">
              <w:rPr>
                <w:rFonts w:ascii="Cambria" w:hAnsi="Cambria"/>
                <w:b/>
                <w:i/>
                <w:sz w:val="22"/>
                <w:szCs w:val="22"/>
              </w:rPr>
              <w:t xml:space="preserve"> „Културна дипломация”</w:t>
            </w:r>
          </w:p>
          <w:p w:rsidR="00922189" w:rsidRPr="00E977CC" w:rsidRDefault="00922189" w:rsidP="00DD44F0">
            <w:pPr>
              <w:tabs>
                <w:tab w:val="left" w:pos="540"/>
              </w:tabs>
              <w:spacing w:before="60" w:after="60"/>
              <w:rPr>
                <w:rFonts w:ascii="Cambria" w:hAnsi="Cambria"/>
                <w:b/>
                <w:bCs/>
                <w:i/>
                <w:iCs/>
                <w:sz w:val="22"/>
                <w:szCs w:val="22"/>
              </w:rPr>
            </w:pPr>
          </w:p>
        </w:tc>
        <w:tc>
          <w:tcPr>
            <w:tcW w:w="992" w:type="dxa"/>
            <w:gridSpan w:val="2"/>
            <w:tcBorders>
              <w:top w:val="nil"/>
              <w:left w:val="nil"/>
              <w:bottom w:val="nil"/>
              <w:right w:val="nil"/>
            </w:tcBorders>
            <w:shd w:val="clear" w:color="auto" w:fill="auto"/>
            <w:noWrap/>
            <w:vAlign w:val="bottom"/>
            <w:hideMark/>
          </w:tcPr>
          <w:p w:rsidR="00922189" w:rsidRPr="00E977CC" w:rsidRDefault="00922189" w:rsidP="00DD44F0">
            <w:pPr>
              <w:tabs>
                <w:tab w:val="left" w:pos="540"/>
              </w:tabs>
              <w:spacing w:before="60" w:after="60"/>
              <w:rPr>
                <w:rFonts w:ascii="Cambria" w:hAnsi="Cambria"/>
                <w:sz w:val="22"/>
                <w:szCs w:val="22"/>
              </w:rPr>
            </w:pPr>
          </w:p>
        </w:tc>
      </w:tr>
      <w:tr w:rsidR="00AA74F4" w:rsidRPr="009A20BC" w:rsidTr="00AA74F4">
        <w:trPr>
          <w:trHeight w:val="480"/>
        </w:trPr>
        <w:tc>
          <w:tcPr>
            <w:tcW w:w="460" w:type="dxa"/>
            <w:gridSpan w:val="2"/>
            <w:tcBorders>
              <w:top w:val="single" w:sz="4" w:space="0" w:color="auto"/>
              <w:left w:val="single" w:sz="4" w:space="0" w:color="auto"/>
              <w:bottom w:val="single" w:sz="4" w:space="0" w:color="auto"/>
              <w:right w:val="single" w:sz="4" w:space="0" w:color="auto"/>
            </w:tcBorders>
            <w:shd w:val="clear" w:color="D9D9D9" w:fill="E6E6E6"/>
            <w:noWrap/>
            <w:vAlign w:val="center"/>
            <w:hideMark/>
          </w:tcPr>
          <w:p w:rsidR="00AA74F4" w:rsidRPr="00E977CC" w:rsidRDefault="00AA74F4" w:rsidP="00AA74F4">
            <w:pPr>
              <w:jc w:val="center"/>
              <w:rPr>
                <w:rFonts w:ascii="Cambria" w:hAnsi="Cambria" w:cs="Arial"/>
                <w:b/>
                <w:bCs/>
                <w:sz w:val="18"/>
                <w:szCs w:val="18"/>
              </w:rPr>
            </w:pPr>
            <w:r w:rsidRPr="00E977CC">
              <w:rPr>
                <w:rFonts w:ascii="Cambria" w:hAnsi="Cambria" w:cs="Arial"/>
                <w:b/>
                <w:bCs/>
                <w:sz w:val="18"/>
                <w:szCs w:val="18"/>
              </w:rPr>
              <w:t>№</w:t>
            </w:r>
          </w:p>
        </w:tc>
        <w:tc>
          <w:tcPr>
            <w:tcW w:w="6593" w:type="dxa"/>
            <w:tcBorders>
              <w:top w:val="single" w:sz="4" w:space="0" w:color="auto"/>
              <w:left w:val="nil"/>
              <w:bottom w:val="single" w:sz="4" w:space="0" w:color="auto"/>
              <w:right w:val="single" w:sz="4" w:space="0" w:color="auto"/>
            </w:tcBorders>
            <w:shd w:val="clear" w:color="D9D9D9" w:fill="E6E6E6"/>
            <w:vAlign w:val="center"/>
            <w:hideMark/>
          </w:tcPr>
          <w:p w:rsidR="00AA74F4" w:rsidRPr="00E977CC" w:rsidRDefault="00AA74F4" w:rsidP="00AA74F4">
            <w:pPr>
              <w:jc w:val="center"/>
              <w:rPr>
                <w:rFonts w:ascii="Cambria" w:hAnsi="Cambria" w:cs="Arial"/>
                <w:b/>
                <w:bCs/>
                <w:sz w:val="18"/>
                <w:szCs w:val="18"/>
              </w:rPr>
            </w:pPr>
            <w:r w:rsidRPr="00E977CC">
              <w:rPr>
                <w:rFonts w:ascii="Cambria" w:hAnsi="Cambria" w:cs="Arial"/>
                <w:b/>
                <w:bCs/>
                <w:sz w:val="18"/>
                <w:szCs w:val="18"/>
              </w:rPr>
              <w:t>1100.02.02 Бюджетна програма „Културна дипломация“</w:t>
            </w:r>
            <w:r w:rsidRPr="00E977CC">
              <w:rPr>
                <w:rFonts w:ascii="Cambria" w:hAnsi="Cambria" w:cs="Arial"/>
                <w:b/>
                <w:bCs/>
                <w:sz w:val="18"/>
                <w:szCs w:val="18"/>
              </w:rPr>
              <w:br/>
              <w:t>(в лева)</w:t>
            </w:r>
          </w:p>
        </w:tc>
        <w:tc>
          <w:tcPr>
            <w:tcW w:w="1125" w:type="dxa"/>
            <w:tcBorders>
              <w:top w:val="single" w:sz="4" w:space="0" w:color="auto"/>
              <w:left w:val="nil"/>
              <w:bottom w:val="single" w:sz="4" w:space="0" w:color="auto"/>
              <w:right w:val="single" w:sz="4" w:space="0" w:color="auto"/>
            </w:tcBorders>
            <w:shd w:val="clear" w:color="D9D9D9" w:fill="E6E6E6"/>
            <w:vAlign w:val="center"/>
            <w:hideMark/>
          </w:tcPr>
          <w:p w:rsidR="00AA74F4" w:rsidRPr="00E977CC" w:rsidRDefault="00AA74F4" w:rsidP="00AA74F4">
            <w:pPr>
              <w:jc w:val="center"/>
              <w:rPr>
                <w:rFonts w:ascii="Cambria" w:hAnsi="Cambria" w:cs="Arial"/>
                <w:b/>
                <w:bCs/>
                <w:sz w:val="18"/>
                <w:szCs w:val="18"/>
              </w:rPr>
            </w:pPr>
            <w:r w:rsidRPr="00E977CC">
              <w:rPr>
                <w:rFonts w:ascii="Cambria" w:hAnsi="Cambria" w:cs="Arial"/>
                <w:b/>
                <w:bCs/>
                <w:sz w:val="18"/>
                <w:szCs w:val="18"/>
              </w:rPr>
              <w:t>Закон</w:t>
            </w:r>
          </w:p>
        </w:tc>
        <w:tc>
          <w:tcPr>
            <w:tcW w:w="1137" w:type="dxa"/>
            <w:gridSpan w:val="2"/>
            <w:tcBorders>
              <w:top w:val="single" w:sz="4" w:space="0" w:color="auto"/>
              <w:left w:val="nil"/>
              <w:bottom w:val="single" w:sz="4" w:space="0" w:color="auto"/>
              <w:right w:val="single" w:sz="4" w:space="0" w:color="auto"/>
            </w:tcBorders>
            <w:shd w:val="clear" w:color="D9D9D9" w:fill="E6E6E6"/>
            <w:vAlign w:val="center"/>
            <w:hideMark/>
          </w:tcPr>
          <w:p w:rsidR="00AA74F4" w:rsidRPr="00E977CC" w:rsidRDefault="00AA74F4" w:rsidP="00AA74F4">
            <w:pPr>
              <w:jc w:val="center"/>
              <w:rPr>
                <w:rFonts w:ascii="Cambria" w:hAnsi="Cambria" w:cs="Arial"/>
                <w:b/>
                <w:bCs/>
                <w:sz w:val="18"/>
                <w:szCs w:val="18"/>
              </w:rPr>
            </w:pPr>
            <w:r w:rsidRPr="00E977CC">
              <w:rPr>
                <w:rFonts w:ascii="Cambria" w:hAnsi="Cambria" w:cs="Arial"/>
                <w:b/>
                <w:bCs/>
                <w:sz w:val="18"/>
                <w:szCs w:val="18"/>
              </w:rPr>
              <w:t>Уточнен план</w:t>
            </w:r>
          </w:p>
        </w:tc>
        <w:tc>
          <w:tcPr>
            <w:tcW w:w="1125" w:type="dxa"/>
            <w:gridSpan w:val="2"/>
            <w:tcBorders>
              <w:top w:val="single" w:sz="4" w:space="0" w:color="auto"/>
              <w:left w:val="nil"/>
              <w:bottom w:val="single" w:sz="4" w:space="0" w:color="auto"/>
              <w:right w:val="single" w:sz="4" w:space="0" w:color="auto"/>
            </w:tcBorders>
            <w:shd w:val="clear" w:color="D9D9D9" w:fill="E6E6E6"/>
            <w:vAlign w:val="center"/>
            <w:hideMark/>
          </w:tcPr>
          <w:p w:rsidR="00AA74F4" w:rsidRPr="00E977CC" w:rsidRDefault="00AA74F4" w:rsidP="00AA74F4">
            <w:pPr>
              <w:jc w:val="center"/>
              <w:rPr>
                <w:rFonts w:ascii="Cambria" w:hAnsi="Cambria" w:cs="Arial"/>
                <w:b/>
                <w:bCs/>
                <w:sz w:val="18"/>
                <w:szCs w:val="18"/>
              </w:rPr>
            </w:pPr>
            <w:r w:rsidRPr="00E977CC">
              <w:rPr>
                <w:rFonts w:ascii="Cambria" w:hAnsi="Cambria" w:cs="Arial"/>
                <w:b/>
                <w:bCs/>
                <w:sz w:val="18"/>
                <w:szCs w:val="18"/>
              </w:rPr>
              <w:t>Отчет</w:t>
            </w:r>
          </w:p>
        </w:tc>
      </w:tr>
      <w:tr w:rsidR="00AA74F4" w:rsidRPr="009A20BC" w:rsidTr="00AA74F4">
        <w:trPr>
          <w:trHeight w:val="240"/>
        </w:trPr>
        <w:tc>
          <w:tcPr>
            <w:tcW w:w="460" w:type="dxa"/>
            <w:gridSpan w:val="2"/>
            <w:tcBorders>
              <w:top w:val="nil"/>
              <w:left w:val="single" w:sz="4" w:space="0" w:color="auto"/>
              <w:bottom w:val="single" w:sz="4" w:space="0" w:color="auto"/>
              <w:right w:val="single" w:sz="4" w:space="0" w:color="auto"/>
            </w:tcBorders>
            <w:shd w:val="clear" w:color="D9D9D9" w:fill="E6E6E6"/>
            <w:noWrap/>
            <w:vAlign w:val="center"/>
            <w:hideMark/>
          </w:tcPr>
          <w:p w:rsidR="00AA74F4" w:rsidRPr="00E977CC" w:rsidRDefault="00AA74F4" w:rsidP="00AA74F4">
            <w:pPr>
              <w:jc w:val="center"/>
              <w:rPr>
                <w:rFonts w:ascii="Cambria" w:hAnsi="Cambria" w:cs="Arial"/>
                <w:b/>
                <w:bCs/>
                <w:sz w:val="18"/>
                <w:szCs w:val="18"/>
              </w:rPr>
            </w:pPr>
            <w:r w:rsidRPr="00E977CC">
              <w:rPr>
                <w:rFonts w:ascii="Cambria" w:hAnsi="Cambria" w:cs="Arial"/>
                <w:b/>
                <w:bCs/>
                <w:sz w:val="18"/>
                <w:szCs w:val="18"/>
              </w:rPr>
              <w:t>І.</w:t>
            </w:r>
          </w:p>
        </w:tc>
        <w:tc>
          <w:tcPr>
            <w:tcW w:w="6593" w:type="dxa"/>
            <w:tcBorders>
              <w:top w:val="nil"/>
              <w:left w:val="nil"/>
              <w:bottom w:val="single" w:sz="4" w:space="0" w:color="auto"/>
              <w:right w:val="single" w:sz="4" w:space="0" w:color="auto"/>
            </w:tcBorders>
            <w:shd w:val="clear" w:color="D9D9D9" w:fill="E6E6E6"/>
            <w:noWrap/>
            <w:vAlign w:val="bottom"/>
            <w:hideMark/>
          </w:tcPr>
          <w:p w:rsidR="00AA74F4" w:rsidRPr="00E977CC" w:rsidRDefault="00AA74F4" w:rsidP="00AA74F4">
            <w:pPr>
              <w:rPr>
                <w:rFonts w:ascii="Cambria" w:hAnsi="Cambria" w:cs="Arial"/>
                <w:b/>
                <w:bCs/>
                <w:sz w:val="18"/>
                <w:szCs w:val="18"/>
              </w:rPr>
            </w:pPr>
            <w:r w:rsidRPr="00E977CC">
              <w:rPr>
                <w:rFonts w:ascii="Cambria" w:hAnsi="Cambria" w:cs="Arial"/>
                <w:b/>
                <w:bCs/>
                <w:sz w:val="18"/>
                <w:szCs w:val="18"/>
              </w:rPr>
              <w:t>Общо ведомствени разходи:</w:t>
            </w:r>
          </w:p>
        </w:tc>
        <w:tc>
          <w:tcPr>
            <w:tcW w:w="1125" w:type="dxa"/>
            <w:tcBorders>
              <w:top w:val="nil"/>
              <w:left w:val="nil"/>
              <w:bottom w:val="single" w:sz="4" w:space="0" w:color="auto"/>
              <w:right w:val="single" w:sz="4" w:space="0" w:color="auto"/>
            </w:tcBorders>
            <w:shd w:val="clear" w:color="000000" w:fill="E6E6E6"/>
            <w:noWrap/>
            <w:vAlign w:val="center"/>
            <w:hideMark/>
          </w:tcPr>
          <w:p w:rsidR="00AA74F4" w:rsidRPr="00E977CC" w:rsidRDefault="00AA74F4" w:rsidP="00AA74F4">
            <w:pPr>
              <w:jc w:val="right"/>
              <w:rPr>
                <w:rFonts w:ascii="Cambria" w:hAnsi="Cambria" w:cs="Arial"/>
                <w:b/>
                <w:bCs/>
                <w:sz w:val="18"/>
                <w:szCs w:val="18"/>
              </w:rPr>
            </w:pPr>
            <w:r w:rsidRPr="00E977CC">
              <w:rPr>
                <w:rFonts w:ascii="Cambria" w:hAnsi="Cambria" w:cs="Arial"/>
                <w:b/>
                <w:bCs/>
                <w:sz w:val="18"/>
                <w:szCs w:val="18"/>
              </w:rPr>
              <w:t>385 700</w:t>
            </w:r>
          </w:p>
        </w:tc>
        <w:tc>
          <w:tcPr>
            <w:tcW w:w="1137" w:type="dxa"/>
            <w:gridSpan w:val="2"/>
            <w:tcBorders>
              <w:top w:val="nil"/>
              <w:left w:val="nil"/>
              <w:bottom w:val="single" w:sz="4" w:space="0" w:color="auto"/>
              <w:right w:val="single" w:sz="4" w:space="0" w:color="auto"/>
            </w:tcBorders>
            <w:shd w:val="clear" w:color="000000" w:fill="E6E6E6"/>
            <w:noWrap/>
            <w:vAlign w:val="center"/>
            <w:hideMark/>
          </w:tcPr>
          <w:p w:rsidR="00AA74F4" w:rsidRPr="00E977CC" w:rsidRDefault="00AA74F4" w:rsidP="00AA74F4">
            <w:pPr>
              <w:jc w:val="right"/>
              <w:rPr>
                <w:rFonts w:ascii="Cambria" w:hAnsi="Cambria" w:cs="Arial"/>
                <w:b/>
                <w:bCs/>
                <w:sz w:val="18"/>
                <w:szCs w:val="18"/>
              </w:rPr>
            </w:pPr>
            <w:r w:rsidRPr="00E977CC">
              <w:rPr>
                <w:rFonts w:ascii="Cambria" w:hAnsi="Cambria" w:cs="Arial"/>
                <w:b/>
                <w:bCs/>
                <w:sz w:val="18"/>
                <w:szCs w:val="18"/>
              </w:rPr>
              <w:t>376 791</w:t>
            </w:r>
          </w:p>
        </w:tc>
        <w:tc>
          <w:tcPr>
            <w:tcW w:w="1125" w:type="dxa"/>
            <w:gridSpan w:val="2"/>
            <w:tcBorders>
              <w:top w:val="nil"/>
              <w:left w:val="nil"/>
              <w:bottom w:val="single" w:sz="4" w:space="0" w:color="auto"/>
              <w:right w:val="single" w:sz="4" w:space="0" w:color="auto"/>
            </w:tcBorders>
            <w:shd w:val="clear" w:color="000000" w:fill="E6E6E6"/>
            <w:noWrap/>
            <w:vAlign w:val="center"/>
            <w:hideMark/>
          </w:tcPr>
          <w:p w:rsidR="00AA74F4" w:rsidRPr="00E977CC" w:rsidRDefault="00E977CC" w:rsidP="00E977CC">
            <w:pPr>
              <w:jc w:val="right"/>
              <w:rPr>
                <w:rFonts w:ascii="Cambria" w:hAnsi="Cambria" w:cs="Arial"/>
                <w:b/>
                <w:bCs/>
                <w:sz w:val="18"/>
                <w:szCs w:val="18"/>
              </w:rPr>
            </w:pPr>
            <w:r w:rsidRPr="00E977CC">
              <w:rPr>
                <w:rFonts w:ascii="Cambria" w:hAnsi="Cambria" w:cs="Arial"/>
                <w:b/>
                <w:bCs/>
                <w:sz w:val="18"/>
                <w:szCs w:val="18"/>
              </w:rPr>
              <w:t>378 824</w:t>
            </w:r>
          </w:p>
        </w:tc>
      </w:tr>
      <w:tr w:rsidR="00EF2C13" w:rsidRPr="009A20BC" w:rsidTr="00FA3D94">
        <w:trPr>
          <w:trHeight w:val="240"/>
        </w:trPr>
        <w:tc>
          <w:tcPr>
            <w:tcW w:w="460" w:type="dxa"/>
            <w:gridSpan w:val="2"/>
            <w:tcBorders>
              <w:top w:val="nil"/>
              <w:left w:val="single" w:sz="4" w:space="0" w:color="auto"/>
              <w:bottom w:val="single" w:sz="4" w:space="0" w:color="auto"/>
              <w:right w:val="single" w:sz="4" w:space="0" w:color="auto"/>
            </w:tcBorders>
            <w:shd w:val="clear" w:color="auto" w:fill="auto"/>
            <w:noWrap/>
            <w:vAlign w:val="center"/>
            <w:hideMark/>
          </w:tcPr>
          <w:p w:rsidR="00EF2C13" w:rsidRPr="00E977CC" w:rsidRDefault="00EF2C13" w:rsidP="00EF2C13">
            <w:pPr>
              <w:jc w:val="center"/>
              <w:rPr>
                <w:rFonts w:ascii="Cambria" w:hAnsi="Cambria" w:cs="Arial"/>
                <w:sz w:val="18"/>
                <w:szCs w:val="18"/>
              </w:rPr>
            </w:pPr>
            <w:r w:rsidRPr="00E977CC">
              <w:rPr>
                <w:rFonts w:ascii="Cambria" w:hAnsi="Cambria" w:cs="Arial"/>
                <w:sz w:val="18"/>
                <w:szCs w:val="18"/>
              </w:rPr>
              <w:t> </w:t>
            </w:r>
          </w:p>
        </w:tc>
        <w:tc>
          <w:tcPr>
            <w:tcW w:w="6593" w:type="dxa"/>
            <w:tcBorders>
              <w:top w:val="nil"/>
              <w:left w:val="nil"/>
              <w:bottom w:val="single" w:sz="4" w:space="0" w:color="auto"/>
              <w:right w:val="single" w:sz="4" w:space="0" w:color="auto"/>
            </w:tcBorders>
            <w:shd w:val="clear" w:color="auto" w:fill="auto"/>
            <w:noWrap/>
            <w:vAlign w:val="bottom"/>
            <w:hideMark/>
          </w:tcPr>
          <w:p w:rsidR="00EF2C13" w:rsidRPr="00E977CC" w:rsidRDefault="00EF2C13" w:rsidP="00EF2C13">
            <w:pPr>
              <w:rPr>
                <w:rFonts w:ascii="Cambria" w:hAnsi="Cambria" w:cs="Arial"/>
                <w:sz w:val="18"/>
                <w:szCs w:val="18"/>
              </w:rPr>
            </w:pPr>
            <w:r w:rsidRPr="00E977CC">
              <w:rPr>
                <w:rFonts w:ascii="Cambria" w:hAnsi="Cambria" w:cs="Arial"/>
                <w:sz w:val="18"/>
                <w:szCs w:val="18"/>
              </w:rPr>
              <w:t xml:space="preserve">   Персонал</w:t>
            </w:r>
          </w:p>
        </w:tc>
        <w:tc>
          <w:tcPr>
            <w:tcW w:w="1125" w:type="dxa"/>
            <w:tcBorders>
              <w:top w:val="nil"/>
              <w:left w:val="nil"/>
              <w:bottom w:val="single" w:sz="4" w:space="0" w:color="auto"/>
              <w:right w:val="single" w:sz="4" w:space="0" w:color="auto"/>
            </w:tcBorders>
            <w:shd w:val="clear" w:color="auto" w:fill="auto"/>
            <w:noWrap/>
            <w:vAlign w:val="center"/>
            <w:hideMark/>
          </w:tcPr>
          <w:p w:rsidR="00EF2C13" w:rsidRPr="00E977CC" w:rsidRDefault="00EF2C13" w:rsidP="00EF2C13">
            <w:pPr>
              <w:jc w:val="right"/>
              <w:rPr>
                <w:rFonts w:ascii="Cambria" w:hAnsi="Cambria" w:cs="Arial"/>
                <w:sz w:val="18"/>
                <w:szCs w:val="18"/>
              </w:rPr>
            </w:pPr>
            <w:r w:rsidRPr="00E977CC">
              <w:rPr>
                <w:rFonts w:ascii="Cambria" w:hAnsi="Cambria" w:cs="Arial"/>
                <w:sz w:val="18"/>
                <w:szCs w:val="18"/>
              </w:rPr>
              <w:t>238 700</w:t>
            </w:r>
          </w:p>
        </w:tc>
        <w:tc>
          <w:tcPr>
            <w:tcW w:w="1137" w:type="dxa"/>
            <w:gridSpan w:val="2"/>
            <w:tcBorders>
              <w:top w:val="nil"/>
              <w:left w:val="nil"/>
              <w:bottom w:val="single" w:sz="4" w:space="0" w:color="auto"/>
              <w:right w:val="single" w:sz="4" w:space="0" w:color="auto"/>
            </w:tcBorders>
            <w:shd w:val="clear" w:color="auto" w:fill="auto"/>
            <w:noWrap/>
            <w:hideMark/>
          </w:tcPr>
          <w:p w:rsidR="00EF2C13" w:rsidRPr="00E977CC" w:rsidRDefault="00EF2C13" w:rsidP="00EF2C13">
            <w:pPr>
              <w:jc w:val="right"/>
              <w:rPr>
                <w:rFonts w:ascii="Cambria" w:hAnsi="Cambria" w:cs="Arial"/>
                <w:sz w:val="18"/>
                <w:szCs w:val="18"/>
              </w:rPr>
            </w:pPr>
            <w:r w:rsidRPr="00E977CC">
              <w:t>240 700</w:t>
            </w:r>
          </w:p>
        </w:tc>
        <w:tc>
          <w:tcPr>
            <w:tcW w:w="1125" w:type="dxa"/>
            <w:gridSpan w:val="2"/>
            <w:tcBorders>
              <w:top w:val="nil"/>
              <w:left w:val="nil"/>
              <w:bottom w:val="single" w:sz="4" w:space="0" w:color="auto"/>
              <w:right w:val="single" w:sz="4" w:space="0" w:color="auto"/>
            </w:tcBorders>
            <w:shd w:val="clear" w:color="auto" w:fill="auto"/>
            <w:noWrap/>
            <w:hideMark/>
          </w:tcPr>
          <w:p w:rsidR="00EF2C13" w:rsidRPr="00E977CC" w:rsidRDefault="00EF2C13" w:rsidP="00E977CC">
            <w:pPr>
              <w:jc w:val="right"/>
              <w:rPr>
                <w:rFonts w:ascii="Cambria" w:hAnsi="Cambria" w:cs="Arial"/>
                <w:sz w:val="18"/>
                <w:szCs w:val="18"/>
              </w:rPr>
            </w:pPr>
            <w:r w:rsidRPr="00E977CC">
              <w:t>23</w:t>
            </w:r>
            <w:r w:rsidR="00E977CC" w:rsidRPr="00E977CC">
              <w:t>7</w:t>
            </w:r>
            <w:r w:rsidRPr="00E977CC">
              <w:t xml:space="preserve"> </w:t>
            </w:r>
            <w:r w:rsidR="00E977CC" w:rsidRPr="00E977CC">
              <w:t>170</w:t>
            </w:r>
          </w:p>
        </w:tc>
      </w:tr>
      <w:tr w:rsidR="00EF2C13" w:rsidRPr="009A20BC" w:rsidTr="00FA3D94">
        <w:trPr>
          <w:trHeight w:val="240"/>
        </w:trPr>
        <w:tc>
          <w:tcPr>
            <w:tcW w:w="460" w:type="dxa"/>
            <w:gridSpan w:val="2"/>
            <w:tcBorders>
              <w:top w:val="nil"/>
              <w:left w:val="single" w:sz="4" w:space="0" w:color="auto"/>
              <w:bottom w:val="single" w:sz="4" w:space="0" w:color="auto"/>
              <w:right w:val="single" w:sz="4" w:space="0" w:color="auto"/>
            </w:tcBorders>
            <w:shd w:val="clear" w:color="auto" w:fill="auto"/>
            <w:noWrap/>
            <w:vAlign w:val="center"/>
            <w:hideMark/>
          </w:tcPr>
          <w:p w:rsidR="00EF2C13" w:rsidRPr="00E977CC" w:rsidRDefault="00EF2C13" w:rsidP="00EF2C13">
            <w:pPr>
              <w:jc w:val="center"/>
              <w:rPr>
                <w:rFonts w:ascii="Cambria" w:hAnsi="Cambria" w:cs="Arial"/>
                <w:sz w:val="18"/>
                <w:szCs w:val="18"/>
              </w:rPr>
            </w:pPr>
            <w:r w:rsidRPr="00E977CC">
              <w:rPr>
                <w:rFonts w:ascii="Cambria" w:hAnsi="Cambria" w:cs="Arial"/>
                <w:sz w:val="18"/>
                <w:szCs w:val="18"/>
              </w:rPr>
              <w:t> </w:t>
            </w:r>
          </w:p>
        </w:tc>
        <w:tc>
          <w:tcPr>
            <w:tcW w:w="6593" w:type="dxa"/>
            <w:tcBorders>
              <w:top w:val="nil"/>
              <w:left w:val="nil"/>
              <w:bottom w:val="single" w:sz="4" w:space="0" w:color="auto"/>
              <w:right w:val="single" w:sz="4" w:space="0" w:color="auto"/>
            </w:tcBorders>
            <w:shd w:val="clear" w:color="auto" w:fill="auto"/>
            <w:noWrap/>
            <w:vAlign w:val="bottom"/>
            <w:hideMark/>
          </w:tcPr>
          <w:p w:rsidR="00EF2C13" w:rsidRPr="00E977CC" w:rsidRDefault="00EF2C13" w:rsidP="00EF2C13">
            <w:pPr>
              <w:rPr>
                <w:rFonts w:ascii="Cambria" w:hAnsi="Cambria" w:cs="Arial"/>
                <w:sz w:val="18"/>
                <w:szCs w:val="18"/>
              </w:rPr>
            </w:pPr>
            <w:r w:rsidRPr="00E977CC">
              <w:rPr>
                <w:rFonts w:ascii="Cambria" w:hAnsi="Cambria" w:cs="Arial"/>
                <w:sz w:val="18"/>
                <w:szCs w:val="18"/>
              </w:rPr>
              <w:t xml:space="preserve">   Издръжка</w:t>
            </w:r>
          </w:p>
        </w:tc>
        <w:tc>
          <w:tcPr>
            <w:tcW w:w="1125" w:type="dxa"/>
            <w:tcBorders>
              <w:top w:val="nil"/>
              <w:left w:val="nil"/>
              <w:bottom w:val="single" w:sz="4" w:space="0" w:color="auto"/>
              <w:right w:val="single" w:sz="4" w:space="0" w:color="auto"/>
            </w:tcBorders>
            <w:shd w:val="clear" w:color="auto" w:fill="auto"/>
            <w:noWrap/>
            <w:vAlign w:val="center"/>
            <w:hideMark/>
          </w:tcPr>
          <w:p w:rsidR="00EF2C13" w:rsidRPr="00E977CC" w:rsidRDefault="00EF2C13" w:rsidP="00EF2C13">
            <w:pPr>
              <w:jc w:val="right"/>
              <w:rPr>
                <w:rFonts w:ascii="Cambria" w:hAnsi="Cambria" w:cs="Arial"/>
                <w:sz w:val="18"/>
                <w:szCs w:val="18"/>
              </w:rPr>
            </w:pPr>
            <w:r w:rsidRPr="00E977CC">
              <w:rPr>
                <w:rFonts w:ascii="Cambria" w:hAnsi="Cambria" w:cs="Arial"/>
                <w:sz w:val="18"/>
                <w:szCs w:val="18"/>
              </w:rPr>
              <w:t>147 000</w:t>
            </w:r>
          </w:p>
        </w:tc>
        <w:tc>
          <w:tcPr>
            <w:tcW w:w="1137" w:type="dxa"/>
            <w:gridSpan w:val="2"/>
            <w:tcBorders>
              <w:top w:val="nil"/>
              <w:left w:val="nil"/>
              <w:bottom w:val="single" w:sz="4" w:space="0" w:color="auto"/>
              <w:right w:val="single" w:sz="4" w:space="0" w:color="auto"/>
            </w:tcBorders>
            <w:shd w:val="clear" w:color="auto" w:fill="auto"/>
            <w:noWrap/>
            <w:hideMark/>
          </w:tcPr>
          <w:p w:rsidR="00EF2C13" w:rsidRPr="00E977CC" w:rsidRDefault="00EF2C13" w:rsidP="00EF2C13">
            <w:pPr>
              <w:jc w:val="right"/>
              <w:rPr>
                <w:rFonts w:ascii="Cambria" w:hAnsi="Cambria" w:cs="Arial"/>
                <w:sz w:val="18"/>
                <w:szCs w:val="18"/>
              </w:rPr>
            </w:pPr>
            <w:r w:rsidRPr="00E977CC">
              <w:t>136 091</w:t>
            </w:r>
          </w:p>
        </w:tc>
        <w:tc>
          <w:tcPr>
            <w:tcW w:w="1125" w:type="dxa"/>
            <w:gridSpan w:val="2"/>
            <w:tcBorders>
              <w:top w:val="nil"/>
              <w:left w:val="nil"/>
              <w:bottom w:val="single" w:sz="4" w:space="0" w:color="auto"/>
              <w:right w:val="single" w:sz="4" w:space="0" w:color="auto"/>
            </w:tcBorders>
            <w:shd w:val="clear" w:color="auto" w:fill="auto"/>
            <w:noWrap/>
            <w:hideMark/>
          </w:tcPr>
          <w:p w:rsidR="00EF2C13" w:rsidRPr="00E977CC" w:rsidRDefault="00EF2C13" w:rsidP="00EF2C13">
            <w:pPr>
              <w:jc w:val="right"/>
              <w:rPr>
                <w:rFonts w:ascii="Cambria" w:hAnsi="Cambria" w:cs="Arial"/>
                <w:sz w:val="18"/>
                <w:szCs w:val="18"/>
              </w:rPr>
            </w:pPr>
            <w:r w:rsidRPr="00E977CC">
              <w:t>135 959</w:t>
            </w:r>
          </w:p>
        </w:tc>
      </w:tr>
      <w:tr w:rsidR="00AA74F4" w:rsidRPr="009A20BC" w:rsidTr="00D32CA0">
        <w:trPr>
          <w:trHeight w:val="240"/>
        </w:trPr>
        <w:tc>
          <w:tcPr>
            <w:tcW w:w="460" w:type="dxa"/>
            <w:gridSpan w:val="2"/>
            <w:tcBorders>
              <w:top w:val="nil"/>
              <w:left w:val="single" w:sz="4" w:space="0" w:color="auto"/>
              <w:bottom w:val="single" w:sz="4" w:space="0" w:color="auto"/>
              <w:right w:val="single" w:sz="4" w:space="0" w:color="auto"/>
            </w:tcBorders>
            <w:shd w:val="clear" w:color="auto" w:fill="auto"/>
            <w:noWrap/>
            <w:vAlign w:val="center"/>
            <w:hideMark/>
          </w:tcPr>
          <w:p w:rsidR="00AA74F4" w:rsidRPr="00E977CC" w:rsidRDefault="00AA74F4" w:rsidP="00AA74F4">
            <w:pPr>
              <w:jc w:val="center"/>
              <w:rPr>
                <w:rFonts w:ascii="Cambria" w:hAnsi="Cambria" w:cs="Arial"/>
                <w:sz w:val="18"/>
                <w:szCs w:val="18"/>
              </w:rPr>
            </w:pPr>
            <w:r w:rsidRPr="00E977CC">
              <w:rPr>
                <w:rFonts w:ascii="Cambria" w:hAnsi="Cambria" w:cs="Arial"/>
                <w:sz w:val="18"/>
                <w:szCs w:val="18"/>
              </w:rPr>
              <w:t> </w:t>
            </w:r>
          </w:p>
        </w:tc>
        <w:tc>
          <w:tcPr>
            <w:tcW w:w="6593" w:type="dxa"/>
            <w:tcBorders>
              <w:top w:val="nil"/>
              <w:left w:val="nil"/>
              <w:bottom w:val="single" w:sz="4" w:space="0" w:color="auto"/>
              <w:right w:val="single" w:sz="4" w:space="0" w:color="auto"/>
            </w:tcBorders>
            <w:shd w:val="clear" w:color="auto" w:fill="auto"/>
            <w:noWrap/>
            <w:vAlign w:val="bottom"/>
            <w:hideMark/>
          </w:tcPr>
          <w:p w:rsidR="00AA74F4" w:rsidRPr="00E977CC" w:rsidRDefault="00AA74F4" w:rsidP="00AA74F4">
            <w:pPr>
              <w:rPr>
                <w:rFonts w:ascii="Cambria" w:hAnsi="Cambria" w:cs="Arial"/>
                <w:sz w:val="18"/>
                <w:szCs w:val="18"/>
              </w:rPr>
            </w:pPr>
            <w:r w:rsidRPr="00E977CC">
              <w:rPr>
                <w:rFonts w:ascii="Cambria" w:hAnsi="Cambria" w:cs="Arial"/>
                <w:sz w:val="18"/>
                <w:szCs w:val="18"/>
              </w:rPr>
              <w:t xml:space="preserve">   Капиталови разходи</w:t>
            </w:r>
          </w:p>
        </w:tc>
        <w:tc>
          <w:tcPr>
            <w:tcW w:w="1125" w:type="dxa"/>
            <w:tcBorders>
              <w:top w:val="nil"/>
              <w:left w:val="nil"/>
              <w:bottom w:val="single" w:sz="4" w:space="0" w:color="auto"/>
              <w:right w:val="single" w:sz="4" w:space="0" w:color="auto"/>
            </w:tcBorders>
            <w:shd w:val="clear" w:color="auto" w:fill="auto"/>
            <w:noWrap/>
            <w:vAlign w:val="center"/>
            <w:hideMark/>
          </w:tcPr>
          <w:p w:rsidR="00AA74F4" w:rsidRPr="00E977CC" w:rsidRDefault="00AA74F4" w:rsidP="00AA74F4">
            <w:pPr>
              <w:jc w:val="right"/>
              <w:rPr>
                <w:rFonts w:ascii="Cambria" w:hAnsi="Cambria" w:cs="Arial"/>
                <w:sz w:val="18"/>
                <w:szCs w:val="18"/>
              </w:rPr>
            </w:pPr>
            <w:r w:rsidRPr="00E977CC">
              <w:rPr>
                <w:rFonts w:ascii="Cambria" w:hAnsi="Cambria" w:cs="Arial"/>
                <w:sz w:val="18"/>
                <w:szCs w:val="18"/>
              </w:rPr>
              <w:t>0</w:t>
            </w:r>
          </w:p>
        </w:tc>
        <w:tc>
          <w:tcPr>
            <w:tcW w:w="1137" w:type="dxa"/>
            <w:gridSpan w:val="2"/>
            <w:tcBorders>
              <w:top w:val="nil"/>
              <w:left w:val="nil"/>
              <w:bottom w:val="single" w:sz="4" w:space="0" w:color="auto"/>
              <w:right w:val="single" w:sz="4" w:space="0" w:color="auto"/>
            </w:tcBorders>
            <w:shd w:val="clear" w:color="auto" w:fill="auto"/>
            <w:noWrap/>
            <w:vAlign w:val="center"/>
            <w:hideMark/>
          </w:tcPr>
          <w:p w:rsidR="00AA74F4" w:rsidRPr="00E977CC" w:rsidRDefault="00AA74F4" w:rsidP="00AA74F4">
            <w:pPr>
              <w:jc w:val="right"/>
              <w:rPr>
                <w:rFonts w:ascii="Cambria" w:hAnsi="Cambria" w:cs="Arial"/>
                <w:sz w:val="18"/>
                <w:szCs w:val="18"/>
              </w:rPr>
            </w:pPr>
            <w:r w:rsidRPr="00E977CC">
              <w:rPr>
                <w:rFonts w:ascii="Cambria" w:hAnsi="Cambria" w:cs="Arial"/>
                <w:sz w:val="18"/>
                <w:szCs w:val="18"/>
              </w:rPr>
              <w:t>0</w:t>
            </w:r>
          </w:p>
        </w:tc>
        <w:tc>
          <w:tcPr>
            <w:tcW w:w="1125" w:type="dxa"/>
            <w:gridSpan w:val="2"/>
            <w:tcBorders>
              <w:top w:val="nil"/>
              <w:left w:val="nil"/>
              <w:bottom w:val="single" w:sz="4" w:space="0" w:color="auto"/>
              <w:right w:val="single" w:sz="4" w:space="0" w:color="auto"/>
            </w:tcBorders>
            <w:shd w:val="clear" w:color="auto" w:fill="auto"/>
            <w:noWrap/>
            <w:vAlign w:val="center"/>
            <w:hideMark/>
          </w:tcPr>
          <w:p w:rsidR="00AA74F4" w:rsidRPr="00E977CC" w:rsidRDefault="00AA74F4" w:rsidP="00AA74F4">
            <w:pPr>
              <w:jc w:val="right"/>
              <w:rPr>
                <w:rFonts w:ascii="Cambria" w:hAnsi="Cambria" w:cs="Arial"/>
                <w:sz w:val="18"/>
                <w:szCs w:val="18"/>
              </w:rPr>
            </w:pPr>
            <w:r w:rsidRPr="00E977CC">
              <w:rPr>
                <w:rFonts w:ascii="Cambria" w:hAnsi="Cambria" w:cs="Arial"/>
                <w:sz w:val="18"/>
                <w:szCs w:val="18"/>
              </w:rPr>
              <w:t>0</w:t>
            </w:r>
          </w:p>
        </w:tc>
      </w:tr>
      <w:tr w:rsidR="00AA74F4" w:rsidRPr="009A20BC" w:rsidTr="00D32CA0">
        <w:trPr>
          <w:trHeight w:val="240"/>
        </w:trPr>
        <w:tc>
          <w:tcPr>
            <w:tcW w:w="460" w:type="dxa"/>
            <w:gridSpan w:val="2"/>
            <w:tcBorders>
              <w:top w:val="single" w:sz="4" w:space="0" w:color="auto"/>
              <w:left w:val="single" w:sz="4" w:space="0" w:color="auto"/>
              <w:bottom w:val="single" w:sz="4" w:space="0" w:color="auto"/>
              <w:right w:val="single" w:sz="4" w:space="0" w:color="auto"/>
            </w:tcBorders>
            <w:shd w:val="clear" w:color="D9D9D9" w:fill="E6E6E6"/>
            <w:noWrap/>
            <w:vAlign w:val="center"/>
            <w:hideMark/>
          </w:tcPr>
          <w:p w:rsidR="00AA74F4" w:rsidRPr="00E977CC" w:rsidRDefault="00AA74F4" w:rsidP="00AA74F4">
            <w:pPr>
              <w:jc w:val="center"/>
              <w:rPr>
                <w:rFonts w:ascii="Cambria" w:hAnsi="Cambria" w:cs="Arial"/>
                <w:b/>
                <w:bCs/>
                <w:sz w:val="18"/>
                <w:szCs w:val="18"/>
              </w:rPr>
            </w:pPr>
            <w:r w:rsidRPr="00E977CC">
              <w:rPr>
                <w:rFonts w:ascii="Cambria" w:hAnsi="Cambria" w:cs="Arial"/>
                <w:b/>
                <w:bCs/>
                <w:sz w:val="18"/>
                <w:szCs w:val="18"/>
              </w:rPr>
              <w:t>1</w:t>
            </w:r>
          </w:p>
        </w:tc>
        <w:tc>
          <w:tcPr>
            <w:tcW w:w="6593" w:type="dxa"/>
            <w:tcBorders>
              <w:top w:val="single" w:sz="4" w:space="0" w:color="auto"/>
              <w:left w:val="nil"/>
              <w:bottom w:val="single" w:sz="4" w:space="0" w:color="auto"/>
              <w:right w:val="single" w:sz="4" w:space="0" w:color="auto"/>
            </w:tcBorders>
            <w:shd w:val="clear" w:color="D9D9D9" w:fill="E6E6E6"/>
            <w:noWrap/>
            <w:vAlign w:val="bottom"/>
            <w:hideMark/>
          </w:tcPr>
          <w:p w:rsidR="00AA74F4" w:rsidRPr="00E977CC" w:rsidRDefault="00AA74F4" w:rsidP="00AA74F4">
            <w:pPr>
              <w:ind w:firstLineChars="200" w:firstLine="360"/>
              <w:rPr>
                <w:rFonts w:ascii="Cambria" w:hAnsi="Cambria" w:cs="Arial"/>
                <w:b/>
                <w:bCs/>
                <w:sz w:val="18"/>
                <w:szCs w:val="18"/>
              </w:rPr>
            </w:pPr>
            <w:r w:rsidRPr="00E977CC">
              <w:rPr>
                <w:rFonts w:ascii="Cambria" w:hAnsi="Cambria" w:cs="Arial"/>
                <w:b/>
                <w:bCs/>
                <w:sz w:val="18"/>
                <w:szCs w:val="18"/>
              </w:rPr>
              <w:t>Ведомствени разходи по бюджета на ПРБ:</w:t>
            </w:r>
          </w:p>
        </w:tc>
        <w:tc>
          <w:tcPr>
            <w:tcW w:w="1125" w:type="dxa"/>
            <w:tcBorders>
              <w:top w:val="single" w:sz="4" w:space="0" w:color="auto"/>
              <w:left w:val="nil"/>
              <w:bottom w:val="single" w:sz="4" w:space="0" w:color="auto"/>
              <w:right w:val="single" w:sz="4" w:space="0" w:color="auto"/>
            </w:tcBorders>
            <w:shd w:val="clear" w:color="000000" w:fill="E6E6E6"/>
            <w:noWrap/>
            <w:vAlign w:val="center"/>
            <w:hideMark/>
          </w:tcPr>
          <w:p w:rsidR="00AA74F4" w:rsidRPr="00E977CC" w:rsidRDefault="00AA74F4" w:rsidP="00AA74F4">
            <w:pPr>
              <w:jc w:val="right"/>
              <w:rPr>
                <w:rFonts w:ascii="Cambria" w:hAnsi="Cambria" w:cs="Arial"/>
                <w:b/>
                <w:bCs/>
                <w:sz w:val="18"/>
                <w:szCs w:val="18"/>
              </w:rPr>
            </w:pPr>
            <w:r w:rsidRPr="00E977CC">
              <w:rPr>
                <w:rFonts w:ascii="Cambria" w:hAnsi="Cambria" w:cs="Arial"/>
                <w:b/>
                <w:bCs/>
                <w:sz w:val="18"/>
                <w:szCs w:val="18"/>
              </w:rPr>
              <w:t>385 700</w:t>
            </w:r>
          </w:p>
        </w:tc>
        <w:tc>
          <w:tcPr>
            <w:tcW w:w="1137" w:type="dxa"/>
            <w:gridSpan w:val="2"/>
            <w:tcBorders>
              <w:top w:val="single" w:sz="4" w:space="0" w:color="auto"/>
              <w:left w:val="nil"/>
              <w:bottom w:val="single" w:sz="4" w:space="0" w:color="auto"/>
              <w:right w:val="single" w:sz="4" w:space="0" w:color="auto"/>
            </w:tcBorders>
            <w:shd w:val="clear" w:color="000000" w:fill="E6E6E6"/>
            <w:noWrap/>
            <w:vAlign w:val="center"/>
            <w:hideMark/>
          </w:tcPr>
          <w:p w:rsidR="00AA74F4" w:rsidRPr="00E977CC" w:rsidRDefault="00AA74F4" w:rsidP="00AA74F4">
            <w:pPr>
              <w:jc w:val="right"/>
              <w:rPr>
                <w:rFonts w:ascii="Cambria" w:hAnsi="Cambria" w:cs="Arial"/>
                <w:b/>
                <w:bCs/>
                <w:sz w:val="18"/>
                <w:szCs w:val="18"/>
              </w:rPr>
            </w:pPr>
            <w:r w:rsidRPr="00E977CC">
              <w:rPr>
                <w:rFonts w:ascii="Cambria" w:hAnsi="Cambria" w:cs="Arial"/>
                <w:b/>
                <w:bCs/>
                <w:sz w:val="18"/>
                <w:szCs w:val="18"/>
              </w:rPr>
              <w:t>376 791</w:t>
            </w:r>
          </w:p>
        </w:tc>
        <w:tc>
          <w:tcPr>
            <w:tcW w:w="1125" w:type="dxa"/>
            <w:gridSpan w:val="2"/>
            <w:tcBorders>
              <w:top w:val="single" w:sz="4" w:space="0" w:color="auto"/>
              <w:left w:val="nil"/>
              <w:bottom w:val="single" w:sz="4" w:space="0" w:color="auto"/>
              <w:right w:val="single" w:sz="4" w:space="0" w:color="auto"/>
            </w:tcBorders>
            <w:shd w:val="clear" w:color="000000" w:fill="E6E6E6"/>
            <w:noWrap/>
            <w:vAlign w:val="center"/>
            <w:hideMark/>
          </w:tcPr>
          <w:p w:rsidR="00AA74F4" w:rsidRPr="00E977CC" w:rsidRDefault="00EF2C13" w:rsidP="00AA74F4">
            <w:pPr>
              <w:jc w:val="right"/>
              <w:rPr>
                <w:rFonts w:ascii="Cambria" w:hAnsi="Cambria" w:cs="Arial"/>
                <w:b/>
                <w:bCs/>
                <w:sz w:val="18"/>
                <w:szCs w:val="18"/>
              </w:rPr>
            </w:pPr>
            <w:r w:rsidRPr="00E977CC">
              <w:rPr>
                <w:rFonts w:ascii="Cambria" w:hAnsi="Cambria" w:cs="Arial"/>
                <w:b/>
                <w:bCs/>
                <w:sz w:val="18"/>
                <w:szCs w:val="18"/>
              </w:rPr>
              <w:t>367 178</w:t>
            </w:r>
          </w:p>
        </w:tc>
      </w:tr>
      <w:tr w:rsidR="00E977CC" w:rsidRPr="009A20BC" w:rsidTr="00FA3D94">
        <w:trPr>
          <w:trHeight w:val="240"/>
        </w:trPr>
        <w:tc>
          <w:tcPr>
            <w:tcW w:w="460" w:type="dxa"/>
            <w:gridSpan w:val="2"/>
            <w:tcBorders>
              <w:top w:val="nil"/>
              <w:left w:val="single" w:sz="4" w:space="0" w:color="auto"/>
              <w:bottom w:val="single" w:sz="4" w:space="0" w:color="auto"/>
              <w:right w:val="single" w:sz="4" w:space="0" w:color="auto"/>
            </w:tcBorders>
            <w:shd w:val="clear" w:color="auto" w:fill="auto"/>
            <w:noWrap/>
            <w:vAlign w:val="center"/>
            <w:hideMark/>
          </w:tcPr>
          <w:p w:rsidR="00E977CC" w:rsidRPr="00E977CC" w:rsidRDefault="00E977CC" w:rsidP="00E977CC">
            <w:pPr>
              <w:jc w:val="center"/>
              <w:rPr>
                <w:rFonts w:ascii="Cambria" w:hAnsi="Cambria" w:cs="Arial"/>
                <w:sz w:val="18"/>
                <w:szCs w:val="18"/>
              </w:rPr>
            </w:pPr>
            <w:r w:rsidRPr="00E977CC">
              <w:rPr>
                <w:rFonts w:ascii="Cambria" w:hAnsi="Cambria" w:cs="Arial"/>
                <w:sz w:val="18"/>
                <w:szCs w:val="18"/>
              </w:rPr>
              <w:t> </w:t>
            </w:r>
          </w:p>
        </w:tc>
        <w:tc>
          <w:tcPr>
            <w:tcW w:w="6593" w:type="dxa"/>
            <w:tcBorders>
              <w:top w:val="nil"/>
              <w:left w:val="nil"/>
              <w:bottom w:val="single" w:sz="4" w:space="0" w:color="auto"/>
              <w:right w:val="single" w:sz="4" w:space="0" w:color="auto"/>
            </w:tcBorders>
            <w:shd w:val="clear" w:color="auto" w:fill="auto"/>
            <w:noWrap/>
            <w:vAlign w:val="bottom"/>
            <w:hideMark/>
          </w:tcPr>
          <w:p w:rsidR="00E977CC" w:rsidRPr="00E977CC" w:rsidRDefault="00E977CC" w:rsidP="00E977CC">
            <w:pPr>
              <w:ind w:firstLineChars="200" w:firstLine="360"/>
              <w:rPr>
                <w:rFonts w:ascii="Cambria" w:hAnsi="Cambria" w:cs="Arial"/>
                <w:sz w:val="18"/>
                <w:szCs w:val="18"/>
              </w:rPr>
            </w:pPr>
            <w:r w:rsidRPr="00E977CC">
              <w:rPr>
                <w:rFonts w:ascii="Cambria" w:hAnsi="Cambria" w:cs="Arial"/>
                <w:sz w:val="18"/>
                <w:szCs w:val="18"/>
              </w:rPr>
              <w:t xml:space="preserve">   Персонал</w:t>
            </w:r>
          </w:p>
        </w:tc>
        <w:tc>
          <w:tcPr>
            <w:tcW w:w="1125" w:type="dxa"/>
            <w:tcBorders>
              <w:top w:val="nil"/>
              <w:left w:val="nil"/>
              <w:bottom w:val="single" w:sz="4" w:space="0" w:color="auto"/>
              <w:right w:val="single" w:sz="4" w:space="0" w:color="auto"/>
            </w:tcBorders>
            <w:shd w:val="clear" w:color="auto" w:fill="auto"/>
            <w:noWrap/>
            <w:vAlign w:val="bottom"/>
            <w:hideMark/>
          </w:tcPr>
          <w:p w:rsidR="00E977CC" w:rsidRPr="00E977CC" w:rsidRDefault="00E977CC" w:rsidP="00E977CC">
            <w:pPr>
              <w:jc w:val="right"/>
              <w:rPr>
                <w:rFonts w:ascii="Cambria" w:hAnsi="Cambria" w:cs="Arial"/>
                <w:sz w:val="18"/>
                <w:szCs w:val="18"/>
              </w:rPr>
            </w:pPr>
            <w:r w:rsidRPr="00E977CC">
              <w:rPr>
                <w:rFonts w:ascii="Cambria" w:hAnsi="Cambria" w:cs="Arial"/>
                <w:sz w:val="18"/>
                <w:szCs w:val="18"/>
              </w:rPr>
              <w:t>238 700</w:t>
            </w:r>
          </w:p>
        </w:tc>
        <w:tc>
          <w:tcPr>
            <w:tcW w:w="1137" w:type="dxa"/>
            <w:gridSpan w:val="2"/>
            <w:tcBorders>
              <w:top w:val="nil"/>
              <w:left w:val="nil"/>
              <w:bottom w:val="single" w:sz="4" w:space="0" w:color="auto"/>
              <w:right w:val="single" w:sz="4" w:space="0" w:color="auto"/>
            </w:tcBorders>
            <w:shd w:val="clear" w:color="auto" w:fill="auto"/>
            <w:noWrap/>
            <w:hideMark/>
          </w:tcPr>
          <w:p w:rsidR="00E977CC" w:rsidRPr="00E977CC" w:rsidRDefault="00E977CC" w:rsidP="00E977CC">
            <w:pPr>
              <w:jc w:val="right"/>
              <w:rPr>
                <w:rFonts w:ascii="Cambria" w:hAnsi="Cambria" w:cs="Arial"/>
                <w:sz w:val="18"/>
                <w:szCs w:val="18"/>
              </w:rPr>
            </w:pPr>
            <w:r w:rsidRPr="00E977CC">
              <w:t>240 700</w:t>
            </w:r>
          </w:p>
        </w:tc>
        <w:tc>
          <w:tcPr>
            <w:tcW w:w="1125" w:type="dxa"/>
            <w:gridSpan w:val="2"/>
            <w:tcBorders>
              <w:top w:val="nil"/>
              <w:left w:val="nil"/>
              <w:bottom w:val="single" w:sz="4" w:space="0" w:color="auto"/>
              <w:right w:val="single" w:sz="4" w:space="0" w:color="auto"/>
            </w:tcBorders>
            <w:shd w:val="clear" w:color="auto" w:fill="auto"/>
            <w:noWrap/>
            <w:hideMark/>
          </w:tcPr>
          <w:p w:rsidR="00E977CC" w:rsidRPr="00E977CC" w:rsidRDefault="00E977CC" w:rsidP="00E977CC">
            <w:pPr>
              <w:jc w:val="right"/>
              <w:rPr>
                <w:rFonts w:ascii="Cambria" w:hAnsi="Cambria" w:cs="Arial"/>
                <w:sz w:val="18"/>
                <w:szCs w:val="18"/>
              </w:rPr>
            </w:pPr>
            <w:r w:rsidRPr="00E977CC">
              <w:t>231 219</w:t>
            </w:r>
          </w:p>
        </w:tc>
      </w:tr>
      <w:tr w:rsidR="00E977CC" w:rsidRPr="009A20BC" w:rsidTr="00FA3D94">
        <w:trPr>
          <w:trHeight w:val="240"/>
        </w:trPr>
        <w:tc>
          <w:tcPr>
            <w:tcW w:w="460" w:type="dxa"/>
            <w:gridSpan w:val="2"/>
            <w:tcBorders>
              <w:top w:val="nil"/>
              <w:left w:val="single" w:sz="4" w:space="0" w:color="auto"/>
              <w:bottom w:val="single" w:sz="4" w:space="0" w:color="auto"/>
              <w:right w:val="single" w:sz="4" w:space="0" w:color="auto"/>
            </w:tcBorders>
            <w:shd w:val="clear" w:color="auto" w:fill="auto"/>
            <w:noWrap/>
            <w:vAlign w:val="center"/>
            <w:hideMark/>
          </w:tcPr>
          <w:p w:rsidR="00E977CC" w:rsidRPr="00E977CC" w:rsidRDefault="00E977CC" w:rsidP="00E977CC">
            <w:pPr>
              <w:jc w:val="center"/>
              <w:rPr>
                <w:rFonts w:ascii="Cambria" w:hAnsi="Cambria" w:cs="Arial"/>
                <w:sz w:val="18"/>
                <w:szCs w:val="18"/>
              </w:rPr>
            </w:pPr>
            <w:r w:rsidRPr="00E977CC">
              <w:rPr>
                <w:rFonts w:ascii="Cambria" w:hAnsi="Cambria" w:cs="Arial"/>
                <w:sz w:val="18"/>
                <w:szCs w:val="18"/>
              </w:rPr>
              <w:t> </w:t>
            </w:r>
          </w:p>
        </w:tc>
        <w:tc>
          <w:tcPr>
            <w:tcW w:w="6593" w:type="dxa"/>
            <w:tcBorders>
              <w:top w:val="nil"/>
              <w:left w:val="nil"/>
              <w:bottom w:val="single" w:sz="4" w:space="0" w:color="auto"/>
              <w:right w:val="single" w:sz="4" w:space="0" w:color="auto"/>
            </w:tcBorders>
            <w:shd w:val="clear" w:color="auto" w:fill="auto"/>
            <w:noWrap/>
            <w:vAlign w:val="bottom"/>
            <w:hideMark/>
          </w:tcPr>
          <w:p w:rsidR="00E977CC" w:rsidRPr="00E977CC" w:rsidRDefault="00E977CC" w:rsidP="00E977CC">
            <w:pPr>
              <w:ind w:firstLineChars="200" w:firstLine="360"/>
              <w:rPr>
                <w:rFonts w:ascii="Cambria" w:hAnsi="Cambria" w:cs="Arial"/>
                <w:sz w:val="18"/>
                <w:szCs w:val="18"/>
              </w:rPr>
            </w:pPr>
            <w:r w:rsidRPr="00E977CC">
              <w:rPr>
                <w:rFonts w:ascii="Cambria" w:hAnsi="Cambria" w:cs="Arial"/>
                <w:sz w:val="18"/>
                <w:szCs w:val="18"/>
              </w:rPr>
              <w:t xml:space="preserve">   Издръжка</w:t>
            </w:r>
          </w:p>
        </w:tc>
        <w:tc>
          <w:tcPr>
            <w:tcW w:w="1125" w:type="dxa"/>
            <w:tcBorders>
              <w:top w:val="nil"/>
              <w:left w:val="nil"/>
              <w:bottom w:val="single" w:sz="4" w:space="0" w:color="auto"/>
              <w:right w:val="single" w:sz="4" w:space="0" w:color="auto"/>
            </w:tcBorders>
            <w:shd w:val="clear" w:color="auto" w:fill="auto"/>
            <w:noWrap/>
            <w:vAlign w:val="bottom"/>
            <w:hideMark/>
          </w:tcPr>
          <w:p w:rsidR="00E977CC" w:rsidRPr="00E977CC" w:rsidRDefault="00E977CC" w:rsidP="00E977CC">
            <w:pPr>
              <w:jc w:val="right"/>
              <w:rPr>
                <w:rFonts w:ascii="Cambria" w:hAnsi="Cambria" w:cs="Arial"/>
                <w:sz w:val="18"/>
                <w:szCs w:val="18"/>
              </w:rPr>
            </w:pPr>
            <w:r w:rsidRPr="00E977CC">
              <w:rPr>
                <w:rFonts w:ascii="Cambria" w:hAnsi="Cambria" w:cs="Arial"/>
                <w:sz w:val="18"/>
                <w:szCs w:val="18"/>
              </w:rPr>
              <w:t>147 000</w:t>
            </w:r>
          </w:p>
        </w:tc>
        <w:tc>
          <w:tcPr>
            <w:tcW w:w="1137" w:type="dxa"/>
            <w:gridSpan w:val="2"/>
            <w:tcBorders>
              <w:top w:val="nil"/>
              <w:left w:val="nil"/>
              <w:bottom w:val="single" w:sz="4" w:space="0" w:color="auto"/>
              <w:right w:val="single" w:sz="4" w:space="0" w:color="auto"/>
            </w:tcBorders>
            <w:shd w:val="clear" w:color="auto" w:fill="auto"/>
            <w:noWrap/>
            <w:hideMark/>
          </w:tcPr>
          <w:p w:rsidR="00E977CC" w:rsidRPr="00E977CC" w:rsidRDefault="00E977CC" w:rsidP="00E977CC">
            <w:pPr>
              <w:jc w:val="right"/>
              <w:rPr>
                <w:rFonts w:ascii="Cambria" w:hAnsi="Cambria" w:cs="Arial"/>
                <w:sz w:val="18"/>
                <w:szCs w:val="18"/>
              </w:rPr>
            </w:pPr>
            <w:r w:rsidRPr="00E977CC">
              <w:t>136 091</w:t>
            </w:r>
          </w:p>
        </w:tc>
        <w:tc>
          <w:tcPr>
            <w:tcW w:w="1125" w:type="dxa"/>
            <w:gridSpan w:val="2"/>
            <w:tcBorders>
              <w:top w:val="nil"/>
              <w:left w:val="nil"/>
              <w:bottom w:val="single" w:sz="4" w:space="0" w:color="auto"/>
              <w:right w:val="single" w:sz="4" w:space="0" w:color="auto"/>
            </w:tcBorders>
            <w:shd w:val="clear" w:color="auto" w:fill="auto"/>
            <w:noWrap/>
            <w:hideMark/>
          </w:tcPr>
          <w:p w:rsidR="00E977CC" w:rsidRPr="00E977CC" w:rsidRDefault="00E977CC" w:rsidP="00E977CC">
            <w:pPr>
              <w:jc w:val="right"/>
              <w:rPr>
                <w:rFonts w:ascii="Cambria" w:hAnsi="Cambria" w:cs="Arial"/>
                <w:sz w:val="18"/>
                <w:szCs w:val="18"/>
              </w:rPr>
            </w:pPr>
            <w:r w:rsidRPr="00E977CC">
              <w:t>135 959</w:t>
            </w:r>
          </w:p>
        </w:tc>
      </w:tr>
      <w:tr w:rsidR="00AA74F4" w:rsidRPr="009A20BC" w:rsidTr="00AA74F4">
        <w:trPr>
          <w:trHeight w:val="240"/>
        </w:trPr>
        <w:tc>
          <w:tcPr>
            <w:tcW w:w="460" w:type="dxa"/>
            <w:gridSpan w:val="2"/>
            <w:tcBorders>
              <w:top w:val="nil"/>
              <w:left w:val="single" w:sz="4" w:space="0" w:color="auto"/>
              <w:bottom w:val="single" w:sz="4" w:space="0" w:color="auto"/>
              <w:right w:val="single" w:sz="4" w:space="0" w:color="auto"/>
            </w:tcBorders>
            <w:shd w:val="clear" w:color="auto" w:fill="auto"/>
            <w:noWrap/>
            <w:vAlign w:val="center"/>
            <w:hideMark/>
          </w:tcPr>
          <w:p w:rsidR="00AA74F4" w:rsidRPr="00E977CC" w:rsidRDefault="00AA74F4" w:rsidP="00AA74F4">
            <w:pPr>
              <w:jc w:val="center"/>
              <w:rPr>
                <w:rFonts w:ascii="Cambria" w:hAnsi="Cambria" w:cs="Arial"/>
                <w:sz w:val="18"/>
                <w:szCs w:val="18"/>
              </w:rPr>
            </w:pPr>
            <w:r w:rsidRPr="00E977CC">
              <w:rPr>
                <w:rFonts w:ascii="Cambria" w:hAnsi="Cambria" w:cs="Arial"/>
                <w:sz w:val="18"/>
                <w:szCs w:val="18"/>
              </w:rPr>
              <w:t> </w:t>
            </w:r>
          </w:p>
        </w:tc>
        <w:tc>
          <w:tcPr>
            <w:tcW w:w="6593" w:type="dxa"/>
            <w:tcBorders>
              <w:top w:val="nil"/>
              <w:left w:val="nil"/>
              <w:bottom w:val="single" w:sz="4" w:space="0" w:color="auto"/>
              <w:right w:val="single" w:sz="4" w:space="0" w:color="auto"/>
            </w:tcBorders>
            <w:shd w:val="clear" w:color="auto" w:fill="auto"/>
            <w:noWrap/>
            <w:vAlign w:val="bottom"/>
            <w:hideMark/>
          </w:tcPr>
          <w:p w:rsidR="00AA74F4" w:rsidRPr="00E977CC" w:rsidRDefault="00AA74F4" w:rsidP="00AA74F4">
            <w:pPr>
              <w:ind w:firstLineChars="200" w:firstLine="360"/>
              <w:rPr>
                <w:rFonts w:ascii="Cambria" w:hAnsi="Cambria" w:cs="Arial"/>
                <w:sz w:val="18"/>
                <w:szCs w:val="18"/>
              </w:rPr>
            </w:pPr>
            <w:r w:rsidRPr="00E977CC">
              <w:rPr>
                <w:rFonts w:ascii="Cambria" w:hAnsi="Cambria" w:cs="Arial"/>
                <w:sz w:val="18"/>
                <w:szCs w:val="18"/>
              </w:rPr>
              <w:t xml:space="preserve">   Капиталови разходи</w:t>
            </w:r>
          </w:p>
        </w:tc>
        <w:tc>
          <w:tcPr>
            <w:tcW w:w="1125" w:type="dxa"/>
            <w:tcBorders>
              <w:top w:val="nil"/>
              <w:left w:val="nil"/>
              <w:bottom w:val="single" w:sz="4" w:space="0" w:color="auto"/>
              <w:right w:val="single" w:sz="4" w:space="0" w:color="auto"/>
            </w:tcBorders>
            <w:shd w:val="clear" w:color="auto" w:fill="auto"/>
            <w:noWrap/>
            <w:vAlign w:val="bottom"/>
            <w:hideMark/>
          </w:tcPr>
          <w:p w:rsidR="00AA74F4" w:rsidRPr="00E977CC" w:rsidRDefault="00AA74F4" w:rsidP="00AA74F4">
            <w:pPr>
              <w:jc w:val="right"/>
              <w:rPr>
                <w:rFonts w:ascii="Cambria" w:hAnsi="Cambria" w:cs="Arial"/>
                <w:sz w:val="18"/>
                <w:szCs w:val="18"/>
              </w:rPr>
            </w:pPr>
            <w:r w:rsidRPr="00E977CC">
              <w:rPr>
                <w:rFonts w:ascii="Cambria" w:hAnsi="Cambria" w:cs="Arial"/>
                <w:sz w:val="18"/>
                <w:szCs w:val="18"/>
              </w:rPr>
              <w:t>0</w:t>
            </w:r>
          </w:p>
        </w:tc>
        <w:tc>
          <w:tcPr>
            <w:tcW w:w="1137" w:type="dxa"/>
            <w:gridSpan w:val="2"/>
            <w:tcBorders>
              <w:top w:val="nil"/>
              <w:left w:val="nil"/>
              <w:bottom w:val="single" w:sz="4" w:space="0" w:color="auto"/>
              <w:right w:val="single" w:sz="4" w:space="0" w:color="auto"/>
            </w:tcBorders>
            <w:shd w:val="clear" w:color="auto" w:fill="auto"/>
            <w:noWrap/>
            <w:vAlign w:val="bottom"/>
            <w:hideMark/>
          </w:tcPr>
          <w:p w:rsidR="00AA74F4" w:rsidRPr="00E977CC" w:rsidRDefault="00AA74F4" w:rsidP="00AA74F4">
            <w:pPr>
              <w:jc w:val="right"/>
              <w:rPr>
                <w:rFonts w:ascii="Cambria" w:hAnsi="Cambria" w:cs="Arial"/>
                <w:sz w:val="18"/>
                <w:szCs w:val="18"/>
              </w:rPr>
            </w:pPr>
            <w:r w:rsidRPr="00E977CC">
              <w:rPr>
                <w:rFonts w:ascii="Cambria" w:hAnsi="Cambria" w:cs="Arial"/>
                <w:sz w:val="18"/>
                <w:szCs w:val="18"/>
              </w:rPr>
              <w:t> </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AA74F4" w:rsidRPr="00E977CC" w:rsidRDefault="00AA74F4" w:rsidP="00AA74F4">
            <w:pPr>
              <w:jc w:val="right"/>
              <w:rPr>
                <w:rFonts w:ascii="Cambria" w:hAnsi="Cambria" w:cs="Arial"/>
                <w:sz w:val="18"/>
                <w:szCs w:val="18"/>
              </w:rPr>
            </w:pPr>
            <w:r w:rsidRPr="00E977CC">
              <w:rPr>
                <w:rFonts w:ascii="Cambria" w:hAnsi="Cambria" w:cs="Arial"/>
                <w:sz w:val="18"/>
                <w:szCs w:val="18"/>
              </w:rPr>
              <w:t> </w:t>
            </w:r>
          </w:p>
        </w:tc>
      </w:tr>
      <w:tr w:rsidR="00AA74F4" w:rsidRPr="009A20BC" w:rsidTr="00AA74F4">
        <w:trPr>
          <w:trHeight w:val="240"/>
        </w:trPr>
        <w:tc>
          <w:tcPr>
            <w:tcW w:w="460" w:type="dxa"/>
            <w:gridSpan w:val="2"/>
            <w:tcBorders>
              <w:top w:val="nil"/>
              <w:left w:val="single" w:sz="4" w:space="0" w:color="auto"/>
              <w:bottom w:val="single" w:sz="4" w:space="0" w:color="auto"/>
              <w:right w:val="single" w:sz="4" w:space="0" w:color="auto"/>
            </w:tcBorders>
            <w:shd w:val="clear" w:color="D9D9D9" w:fill="E6E6E6"/>
            <w:noWrap/>
            <w:vAlign w:val="center"/>
            <w:hideMark/>
          </w:tcPr>
          <w:p w:rsidR="00AA74F4" w:rsidRPr="00E977CC" w:rsidRDefault="00AA74F4" w:rsidP="00AA74F4">
            <w:pPr>
              <w:jc w:val="center"/>
              <w:rPr>
                <w:rFonts w:ascii="Cambria" w:hAnsi="Cambria" w:cs="Arial"/>
                <w:b/>
                <w:bCs/>
                <w:sz w:val="18"/>
                <w:szCs w:val="18"/>
              </w:rPr>
            </w:pPr>
            <w:r w:rsidRPr="00E977CC">
              <w:rPr>
                <w:rFonts w:ascii="Cambria" w:hAnsi="Cambria" w:cs="Arial"/>
                <w:b/>
                <w:bCs/>
                <w:sz w:val="18"/>
                <w:szCs w:val="18"/>
              </w:rPr>
              <w:t>2</w:t>
            </w:r>
          </w:p>
        </w:tc>
        <w:tc>
          <w:tcPr>
            <w:tcW w:w="6593" w:type="dxa"/>
            <w:tcBorders>
              <w:top w:val="nil"/>
              <w:left w:val="nil"/>
              <w:bottom w:val="single" w:sz="4" w:space="0" w:color="auto"/>
              <w:right w:val="single" w:sz="4" w:space="0" w:color="auto"/>
            </w:tcBorders>
            <w:shd w:val="clear" w:color="D9D9D9" w:fill="E6E6E6"/>
            <w:noWrap/>
            <w:vAlign w:val="bottom"/>
            <w:hideMark/>
          </w:tcPr>
          <w:p w:rsidR="00AA74F4" w:rsidRPr="00E977CC" w:rsidRDefault="00AA74F4" w:rsidP="00AA74F4">
            <w:pPr>
              <w:ind w:firstLineChars="200" w:firstLine="360"/>
              <w:rPr>
                <w:rFonts w:ascii="Cambria" w:hAnsi="Cambria" w:cs="Arial"/>
                <w:b/>
                <w:bCs/>
                <w:sz w:val="18"/>
                <w:szCs w:val="18"/>
              </w:rPr>
            </w:pPr>
            <w:r w:rsidRPr="00E977CC">
              <w:rPr>
                <w:rFonts w:ascii="Cambria" w:hAnsi="Cambria" w:cs="Arial"/>
                <w:b/>
                <w:bCs/>
                <w:sz w:val="18"/>
                <w:szCs w:val="18"/>
              </w:rPr>
              <w:t xml:space="preserve">Ведомствени разходи по други бюджети и сметки за средства от ЕС </w:t>
            </w:r>
          </w:p>
        </w:tc>
        <w:tc>
          <w:tcPr>
            <w:tcW w:w="1125" w:type="dxa"/>
            <w:tcBorders>
              <w:top w:val="nil"/>
              <w:left w:val="nil"/>
              <w:bottom w:val="single" w:sz="4" w:space="0" w:color="auto"/>
              <w:right w:val="single" w:sz="4" w:space="0" w:color="auto"/>
            </w:tcBorders>
            <w:shd w:val="clear" w:color="000000" w:fill="E6E6E6"/>
            <w:noWrap/>
            <w:vAlign w:val="center"/>
            <w:hideMark/>
          </w:tcPr>
          <w:p w:rsidR="00AA74F4" w:rsidRPr="00E977CC" w:rsidRDefault="00AA74F4" w:rsidP="00AA74F4">
            <w:pPr>
              <w:jc w:val="right"/>
              <w:rPr>
                <w:rFonts w:ascii="Cambria" w:hAnsi="Cambria" w:cs="Arial"/>
                <w:b/>
                <w:bCs/>
                <w:sz w:val="18"/>
                <w:szCs w:val="18"/>
              </w:rPr>
            </w:pPr>
            <w:r w:rsidRPr="00E977CC">
              <w:rPr>
                <w:rFonts w:ascii="Cambria" w:hAnsi="Cambria" w:cs="Arial"/>
                <w:b/>
                <w:bCs/>
                <w:sz w:val="18"/>
                <w:szCs w:val="18"/>
              </w:rPr>
              <w:t>0</w:t>
            </w:r>
          </w:p>
        </w:tc>
        <w:tc>
          <w:tcPr>
            <w:tcW w:w="1137" w:type="dxa"/>
            <w:gridSpan w:val="2"/>
            <w:tcBorders>
              <w:top w:val="nil"/>
              <w:left w:val="nil"/>
              <w:bottom w:val="single" w:sz="4" w:space="0" w:color="auto"/>
              <w:right w:val="single" w:sz="4" w:space="0" w:color="auto"/>
            </w:tcBorders>
            <w:shd w:val="clear" w:color="000000" w:fill="E6E6E6"/>
            <w:noWrap/>
            <w:vAlign w:val="center"/>
            <w:hideMark/>
          </w:tcPr>
          <w:p w:rsidR="00AA74F4" w:rsidRPr="00E977CC" w:rsidRDefault="00AA74F4" w:rsidP="00AA74F4">
            <w:pPr>
              <w:jc w:val="right"/>
              <w:rPr>
                <w:rFonts w:ascii="Cambria" w:hAnsi="Cambria" w:cs="Arial"/>
                <w:b/>
                <w:bCs/>
                <w:sz w:val="18"/>
                <w:szCs w:val="18"/>
              </w:rPr>
            </w:pPr>
            <w:r w:rsidRPr="00E977CC">
              <w:rPr>
                <w:rFonts w:ascii="Cambria" w:hAnsi="Cambria" w:cs="Arial"/>
                <w:b/>
                <w:bCs/>
                <w:sz w:val="18"/>
                <w:szCs w:val="18"/>
              </w:rPr>
              <w:t>0</w:t>
            </w:r>
          </w:p>
        </w:tc>
        <w:tc>
          <w:tcPr>
            <w:tcW w:w="1125" w:type="dxa"/>
            <w:gridSpan w:val="2"/>
            <w:tcBorders>
              <w:top w:val="nil"/>
              <w:left w:val="nil"/>
              <w:bottom w:val="single" w:sz="4" w:space="0" w:color="auto"/>
              <w:right w:val="single" w:sz="4" w:space="0" w:color="auto"/>
            </w:tcBorders>
            <w:shd w:val="clear" w:color="000000" w:fill="E6E6E6"/>
            <w:noWrap/>
            <w:vAlign w:val="center"/>
            <w:hideMark/>
          </w:tcPr>
          <w:p w:rsidR="00AA74F4" w:rsidRPr="00E977CC" w:rsidRDefault="00E977CC" w:rsidP="00AA74F4">
            <w:pPr>
              <w:jc w:val="right"/>
              <w:rPr>
                <w:rFonts w:ascii="Cambria" w:hAnsi="Cambria" w:cs="Arial"/>
                <w:b/>
                <w:bCs/>
                <w:sz w:val="18"/>
                <w:szCs w:val="18"/>
              </w:rPr>
            </w:pPr>
            <w:r w:rsidRPr="00E977CC">
              <w:rPr>
                <w:rFonts w:ascii="Cambria" w:hAnsi="Cambria" w:cs="Arial"/>
                <w:b/>
                <w:bCs/>
                <w:sz w:val="18"/>
                <w:szCs w:val="18"/>
              </w:rPr>
              <w:t>11 646</w:t>
            </w:r>
          </w:p>
        </w:tc>
      </w:tr>
      <w:tr w:rsidR="00E977CC" w:rsidRPr="009A20BC" w:rsidTr="00FA3D94">
        <w:trPr>
          <w:trHeight w:val="240"/>
        </w:trPr>
        <w:tc>
          <w:tcPr>
            <w:tcW w:w="460" w:type="dxa"/>
            <w:gridSpan w:val="2"/>
            <w:tcBorders>
              <w:top w:val="nil"/>
              <w:left w:val="single" w:sz="4" w:space="0" w:color="auto"/>
              <w:bottom w:val="single" w:sz="4" w:space="0" w:color="auto"/>
              <w:right w:val="single" w:sz="4" w:space="0" w:color="auto"/>
            </w:tcBorders>
            <w:shd w:val="clear" w:color="auto" w:fill="auto"/>
            <w:noWrap/>
            <w:vAlign w:val="center"/>
            <w:hideMark/>
          </w:tcPr>
          <w:p w:rsidR="00E977CC" w:rsidRPr="00E977CC" w:rsidRDefault="00E977CC" w:rsidP="00E977CC">
            <w:pPr>
              <w:jc w:val="center"/>
              <w:rPr>
                <w:rFonts w:ascii="Cambria" w:hAnsi="Cambria" w:cs="Arial"/>
                <w:sz w:val="18"/>
                <w:szCs w:val="18"/>
              </w:rPr>
            </w:pPr>
            <w:r w:rsidRPr="00E977CC">
              <w:rPr>
                <w:rFonts w:ascii="Cambria" w:hAnsi="Cambria" w:cs="Arial"/>
                <w:sz w:val="18"/>
                <w:szCs w:val="18"/>
              </w:rPr>
              <w:t> </w:t>
            </w:r>
          </w:p>
        </w:tc>
        <w:tc>
          <w:tcPr>
            <w:tcW w:w="6593" w:type="dxa"/>
            <w:tcBorders>
              <w:top w:val="nil"/>
              <w:left w:val="nil"/>
              <w:bottom w:val="single" w:sz="4" w:space="0" w:color="auto"/>
              <w:right w:val="single" w:sz="4" w:space="0" w:color="auto"/>
            </w:tcBorders>
            <w:shd w:val="clear" w:color="auto" w:fill="auto"/>
            <w:noWrap/>
            <w:vAlign w:val="bottom"/>
            <w:hideMark/>
          </w:tcPr>
          <w:p w:rsidR="00E977CC" w:rsidRPr="00E977CC" w:rsidRDefault="00E977CC" w:rsidP="00E977CC">
            <w:pPr>
              <w:ind w:firstLineChars="200" w:firstLine="360"/>
              <w:rPr>
                <w:rFonts w:ascii="Cambria" w:hAnsi="Cambria" w:cs="Arial"/>
                <w:sz w:val="18"/>
                <w:szCs w:val="18"/>
              </w:rPr>
            </w:pPr>
            <w:r w:rsidRPr="00E977CC">
              <w:rPr>
                <w:rFonts w:ascii="Cambria" w:hAnsi="Cambria" w:cs="Arial"/>
                <w:sz w:val="18"/>
                <w:szCs w:val="18"/>
              </w:rPr>
              <w:t xml:space="preserve">   Персонал</w:t>
            </w:r>
          </w:p>
        </w:tc>
        <w:tc>
          <w:tcPr>
            <w:tcW w:w="1125" w:type="dxa"/>
            <w:tcBorders>
              <w:top w:val="nil"/>
              <w:left w:val="nil"/>
              <w:bottom w:val="single" w:sz="4" w:space="0" w:color="auto"/>
              <w:right w:val="single" w:sz="4" w:space="0" w:color="auto"/>
            </w:tcBorders>
            <w:shd w:val="clear" w:color="auto" w:fill="auto"/>
            <w:noWrap/>
            <w:vAlign w:val="bottom"/>
            <w:hideMark/>
          </w:tcPr>
          <w:p w:rsidR="00E977CC" w:rsidRPr="00E977CC" w:rsidRDefault="00E977CC" w:rsidP="00E977CC">
            <w:pPr>
              <w:jc w:val="right"/>
              <w:rPr>
                <w:rFonts w:ascii="Cambria" w:hAnsi="Cambria" w:cs="Arial"/>
                <w:sz w:val="18"/>
                <w:szCs w:val="18"/>
              </w:rPr>
            </w:pPr>
            <w:r w:rsidRPr="00E977CC">
              <w:rPr>
                <w:rFonts w:ascii="Cambria" w:hAnsi="Cambria" w:cs="Arial"/>
                <w:sz w:val="18"/>
                <w:szCs w:val="18"/>
              </w:rPr>
              <w:t> </w:t>
            </w:r>
          </w:p>
        </w:tc>
        <w:tc>
          <w:tcPr>
            <w:tcW w:w="1137" w:type="dxa"/>
            <w:gridSpan w:val="2"/>
            <w:tcBorders>
              <w:top w:val="nil"/>
              <w:left w:val="nil"/>
              <w:bottom w:val="single" w:sz="4" w:space="0" w:color="auto"/>
              <w:right w:val="single" w:sz="4" w:space="0" w:color="auto"/>
            </w:tcBorders>
            <w:shd w:val="clear" w:color="auto" w:fill="auto"/>
            <w:noWrap/>
            <w:vAlign w:val="bottom"/>
            <w:hideMark/>
          </w:tcPr>
          <w:p w:rsidR="00E977CC" w:rsidRPr="00E977CC" w:rsidRDefault="00E977CC" w:rsidP="00E977CC">
            <w:pPr>
              <w:jc w:val="right"/>
              <w:rPr>
                <w:rFonts w:ascii="Cambria" w:hAnsi="Cambria" w:cs="Arial"/>
                <w:sz w:val="18"/>
                <w:szCs w:val="18"/>
              </w:rPr>
            </w:pPr>
            <w:r w:rsidRPr="00E977CC">
              <w:rPr>
                <w:rFonts w:ascii="Cambria" w:hAnsi="Cambria" w:cs="Arial"/>
                <w:sz w:val="18"/>
                <w:szCs w:val="18"/>
              </w:rPr>
              <w:t> </w:t>
            </w:r>
          </w:p>
        </w:tc>
        <w:tc>
          <w:tcPr>
            <w:tcW w:w="1125" w:type="dxa"/>
            <w:gridSpan w:val="2"/>
            <w:tcBorders>
              <w:top w:val="nil"/>
              <w:left w:val="nil"/>
              <w:bottom w:val="single" w:sz="4" w:space="0" w:color="auto"/>
              <w:right w:val="single" w:sz="4" w:space="0" w:color="auto"/>
            </w:tcBorders>
            <w:shd w:val="clear" w:color="auto" w:fill="auto"/>
            <w:noWrap/>
            <w:hideMark/>
          </w:tcPr>
          <w:p w:rsidR="00E977CC" w:rsidRPr="00E977CC" w:rsidRDefault="00E977CC" w:rsidP="00E977CC">
            <w:pPr>
              <w:jc w:val="right"/>
              <w:rPr>
                <w:rFonts w:ascii="Cambria" w:hAnsi="Cambria" w:cs="Arial"/>
                <w:sz w:val="18"/>
                <w:szCs w:val="18"/>
              </w:rPr>
            </w:pPr>
            <w:r w:rsidRPr="00E977CC">
              <w:t>5 951</w:t>
            </w:r>
          </w:p>
        </w:tc>
      </w:tr>
      <w:tr w:rsidR="00E977CC" w:rsidRPr="009A20BC" w:rsidTr="00FA3D94">
        <w:trPr>
          <w:trHeight w:val="240"/>
        </w:trPr>
        <w:tc>
          <w:tcPr>
            <w:tcW w:w="460" w:type="dxa"/>
            <w:gridSpan w:val="2"/>
            <w:tcBorders>
              <w:top w:val="nil"/>
              <w:left w:val="single" w:sz="4" w:space="0" w:color="auto"/>
              <w:bottom w:val="single" w:sz="4" w:space="0" w:color="auto"/>
              <w:right w:val="single" w:sz="4" w:space="0" w:color="auto"/>
            </w:tcBorders>
            <w:shd w:val="clear" w:color="auto" w:fill="auto"/>
            <w:noWrap/>
            <w:vAlign w:val="center"/>
            <w:hideMark/>
          </w:tcPr>
          <w:p w:rsidR="00E977CC" w:rsidRPr="00E977CC" w:rsidRDefault="00E977CC" w:rsidP="00E977CC">
            <w:pPr>
              <w:jc w:val="center"/>
              <w:rPr>
                <w:rFonts w:ascii="Cambria" w:hAnsi="Cambria" w:cs="Arial"/>
                <w:sz w:val="18"/>
                <w:szCs w:val="18"/>
              </w:rPr>
            </w:pPr>
            <w:r w:rsidRPr="00E977CC">
              <w:rPr>
                <w:rFonts w:ascii="Cambria" w:hAnsi="Cambria" w:cs="Arial"/>
                <w:sz w:val="18"/>
                <w:szCs w:val="18"/>
              </w:rPr>
              <w:t> </w:t>
            </w:r>
          </w:p>
        </w:tc>
        <w:tc>
          <w:tcPr>
            <w:tcW w:w="6593" w:type="dxa"/>
            <w:tcBorders>
              <w:top w:val="nil"/>
              <w:left w:val="nil"/>
              <w:bottom w:val="single" w:sz="4" w:space="0" w:color="auto"/>
              <w:right w:val="single" w:sz="4" w:space="0" w:color="auto"/>
            </w:tcBorders>
            <w:shd w:val="clear" w:color="auto" w:fill="auto"/>
            <w:noWrap/>
            <w:vAlign w:val="bottom"/>
            <w:hideMark/>
          </w:tcPr>
          <w:p w:rsidR="00E977CC" w:rsidRPr="00E977CC" w:rsidRDefault="00E977CC" w:rsidP="00E977CC">
            <w:pPr>
              <w:ind w:firstLineChars="200" w:firstLine="360"/>
              <w:rPr>
                <w:rFonts w:ascii="Cambria" w:hAnsi="Cambria" w:cs="Arial"/>
                <w:sz w:val="18"/>
                <w:szCs w:val="18"/>
              </w:rPr>
            </w:pPr>
            <w:r w:rsidRPr="00E977CC">
              <w:rPr>
                <w:rFonts w:ascii="Cambria" w:hAnsi="Cambria" w:cs="Arial"/>
                <w:sz w:val="18"/>
                <w:szCs w:val="18"/>
              </w:rPr>
              <w:t xml:space="preserve">   Издръжка</w:t>
            </w:r>
          </w:p>
        </w:tc>
        <w:tc>
          <w:tcPr>
            <w:tcW w:w="1125" w:type="dxa"/>
            <w:tcBorders>
              <w:top w:val="nil"/>
              <w:left w:val="nil"/>
              <w:bottom w:val="single" w:sz="4" w:space="0" w:color="auto"/>
              <w:right w:val="single" w:sz="4" w:space="0" w:color="auto"/>
            </w:tcBorders>
            <w:shd w:val="clear" w:color="auto" w:fill="auto"/>
            <w:noWrap/>
            <w:vAlign w:val="bottom"/>
            <w:hideMark/>
          </w:tcPr>
          <w:p w:rsidR="00E977CC" w:rsidRPr="00E977CC" w:rsidRDefault="00E977CC" w:rsidP="00E977CC">
            <w:pPr>
              <w:jc w:val="right"/>
              <w:rPr>
                <w:rFonts w:ascii="Cambria" w:hAnsi="Cambria" w:cs="Arial"/>
                <w:sz w:val="18"/>
                <w:szCs w:val="18"/>
              </w:rPr>
            </w:pPr>
            <w:r w:rsidRPr="00E977CC">
              <w:rPr>
                <w:rFonts w:ascii="Cambria" w:hAnsi="Cambria" w:cs="Arial"/>
                <w:sz w:val="18"/>
                <w:szCs w:val="18"/>
              </w:rPr>
              <w:t> </w:t>
            </w:r>
          </w:p>
        </w:tc>
        <w:tc>
          <w:tcPr>
            <w:tcW w:w="1137" w:type="dxa"/>
            <w:gridSpan w:val="2"/>
            <w:tcBorders>
              <w:top w:val="nil"/>
              <w:left w:val="nil"/>
              <w:bottom w:val="single" w:sz="4" w:space="0" w:color="auto"/>
              <w:right w:val="single" w:sz="4" w:space="0" w:color="auto"/>
            </w:tcBorders>
            <w:shd w:val="clear" w:color="auto" w:fill="auto"/>
            <w:noWrap/>
            <w:vAlign w:val="bottom"/>
            <w:hideMark/>
          </w:tcPr>
          <w:p w:rsidR="00E977CC" w:rsidRPr="00E977CC" w:rsidRDefault="00E977CC" w:rsidP="00E977CC">
            <w:pPr>
              <w:jc w:val="right"/>
              <w:rPr>
                <w:rFonts w:ascii="Cambria" w:hAnsi="Cambria" w:cs="Arial"/>
                <w:sz w:val="18"/>
                <w:szCs w:val="18"/>
              </w:rPr>
            </w:pPr>
            <w:r w:rsidRPr="00E977CC">
              <w:rPr>
                <w:rFonts w:ascii="Cambria" w:hAnsi="Cambria" w:cs="Arial"/>
                <w:sz w:val="18"/>
                <w:szCs w:val="18"/>
              </w:rPr>
              <w:t> </w:t>
            </w:r>
          </w:p>
        </w:tc>
        <w:tc>
          <w:tcPr>
            <w:tcW w:w="1125" w:type="dxa"/>
            <w:gridSpan w:val="2"/>
            <w:tcBorders>
              <w:top w:val="nil"/>
              <w:left w:val="nil"/>
              <w:bottom w:val="single" w:sz="4" w:space="0" w:color="auto"/>
              <w:right w:val="single" w:sz="4" w:space="0" w:color="auto"/>
            </w:tcBorders>
            <w:shd w:val="clear" w:color="auto" w:fill="auto"/>
            <w:noWrap/>
            <w:hideMark/>
          </w:tcPr>
          <w:p w:rsidR="00E977CC" w:rsidRPr="00E977CC" w:rsidRDefault="00E977CC" w:rsidP="00E977CC">
            <w:pPr>
              <w:jc w:val="right"/>
              <w:rPr>
                <w:rFonts w:ascii="Cambria" w:hAnsi="Cambria" w:cs="Arial"/>
                <w:sz w:val="18"/>
                <w:szCs w:val="18"/>
              </w:rPr>
            </w:pPr>
            <w:r w:rsidRPr="00E977CC">
              <w:t>5 695</w:t>
            </w:r>
          </w:p>
        </w:tc>
      </w:tr>
      <w:tr w:rsidR="00AA74F4" w:rsidRPr="009A20BC" w:rsidTr="00AA74F4">
        <w:trPr>
          <w:trHeight w:val="240"/>
        </w:trPr>
        <w:tc>
          <w:tcPr>
            <w:tcW w:w="460" w:type="dxa"/>
            <w:gridSpan w:val="2"/>
            <w:tcBorders>
              <w:top w:val="nil"/>
              <w:left w:val="single" w:sz="4" w:space="0" w:color="auto"/>
              <w:bottom w:val="single" w:sz="4" w:space="0" w:color="auto"/>
              <w:right w:val="single" w:sz="4" w:space="0" w:color="auto"/>
            </w:tcBorders>
            <w:shd w:val="clear" w:color="auto" w:fill="auto"/>
            <w:noWrap/>
            <w:vAlign w:val="center"/>
            <w:hideMark/>
          </w:tcPr>
          <w:p w:rsidR="00AA74F4" w:rsidRPr="00E977CC" w:rsidRDefault="00AA74F4" w:rsidP="00AA74F4">
            <w:pPr>
              <w:jc w:val="center"/>
              <w:rPr>
                <w:rFonts w:ascii="Cambria" w:hAnsi="Cambria" w:cs="Arial"/>
                <w:sz w:val="18"/>
                <w:szCs w:val="18"/>
              </w:rPr>
            </w:pPr>
            <w:r w:rsidRPr="00E977CC">
              <w:rPr>
                <w:rFonts w:ascii="Cambria" w:hAnsi="Cambria" w:cs="Arial"/>
                <w:sz w:val="18"/>
                <w:szCs w:val="18"/>
              </w:rPr>
              <w:t> </w:t>
            </w:r>
          </w:p>
        </w:tc>
        <w:tc>
          <w:tcPr>
            <w:tcW w:w="6593" w:type="dxa"/>
            <w:tcBorders>
              <w:top w:val="nil"/>
              <w:left w:val="nil"/>
              <w:bottom w:val="single" w:sz="4" w:space="0" w:color="auto"/>
              <w:right w:val="single" w:sz="4" w:space="0" w:color="auto"/>
            </w:tcBorders>
            <w:shd w:val="clear" w:color="auto" w:fill="auto"/>
            <w:noWrap/>
            <w:vAlign w:val="bottom"/>
            <w:hideMark/>
          </w:tcPr>
          <w:p w:rsidR="00AA74F4" w:rsidRPr="00E977CC" w:rsidRDefault="00AA74F4" w:rsidP="00AA74F4">
            <w:pPr>
              <w:ind w:firstLineChars="200" w:firstLine="360"/>
              <w:rPr>
                <w:rFonts w:ascii="Cambria" w:hAnsi="Cambria" w:cs="Arial"/>
                <w:sz w:val="18"/>
                <w:szCs w:val="18"/>
              </w:rPr>
            </w:pPr>
            <w:r w:rsidRPr="00E977CC">
              <w:rPr>
                <w:rFonts w:ascii="Cambria" w:hAnsi="Cambria" w:cs="Arial"/>
                <w:sz w:val="18"/>
                <w:szCs w:val="18"/>
              </w:rPr>
              <w:t xml:space="preserve">   Капиталови разходи</w:t>
            </w:r>
          </w:p>
        </w:tc>
        <w:tc>
          <w:tcPr>
            <w:tcW w:w="1125" w:type="dxa"/>
            <w:tcBorders>
              <w:top w:val="nil"/>
              <w:left w:val="nil"/>
              <w:bottom w:val="single" w:sz="4" w:space="0" w:color="auto"/>
              <w:right w:val="single" w:sz="4" w:space="0" w:color="auto"/>
            </w:tcBorders>
            <w:shd w:val="clear" w:color="auto" w:fill="auto"/>
            <w:noWrap/>
            <w:vAlign w:val="bottom"/>
            <w:hideMark/>
          </w:tcPr>
          <w:p w:rsidR="00AA74F4" w:rsidRPr="00E977CC" w:rsidRDefault="00AA74F4" w:rsidP="00AA74F4">
            <w:pPr>
              <w:jc w:val="right"/>
              <w:rPr>
                <w:rFonts w:ascii="Cambria" w:hAnsi="Cambria" w:cs="Arial"/>
                <w:sz w:val="18"/>
                <w:szCs w:val="18"/>
              </w:rPr>
            </w:pPr>
            <w:r w:rsidRPr="00E977CC">
              <w:rPr>
                <w:rFonts w:ascii="Cambria" w:hAnsi="Cambria" w:cs="Arial"/>
                <w:sz w:val="18"/>
                <w:szCs w:val="18"/>
              </w:rPr>
              <w:t> </w:t>
            </w:r>
          </w:p>
        </w:tc>
        <w:tc>
          <w:tcPr>
            <w:tcW w:w="1137" w:type="dxa"/>
            <w:gridSpan w:val="2"/>
            <w:tcBorders>
              <w:top w:val="nil"/>
              <w:left w:val="nil"/>
              <w:bottom w:val="single" w:sz="4" w:space="0" w:color="auto"/>
              <w:right w:val="single" w:sz="4" w:space="0" w:color="auto"/>
            </w:tcBorders>
            <w:shd w:val="clear" w:color="auto" w:fill="auto"/>
            <w:noWrap/>
            <w:vAlign w:val="bottom"/>
            <w:hideMark/>
          </w:tcPr>
          <w:p w:rsidR="00AA74F4" w:rsidRPr="00E977CC" w:rsidRDefault="00AA74F4" w:rsidP="00AA74F4">
            <w:pPr>
              <w:jc w:val="right"/>
              <w:rPr>
                <w:rFonts w:ascii="Cambria" w:hAnsi="Cambria" w:cs="Arial"/>
                <w:sz w:val="18"/>
                <w:szCs w:val="18"/>
              </w:rPr>
            </w:pPr>
            <w:r w:rsidRPr="00E977CC">
              <w:rPr>
                <w:rFonts w:ascii="Cambria" w:hAnsi="Cambria" w:cs="Arial"/>
                <w:sz w:val="18"/>
                <w:szCs w:val="18"/>
              </w:rPr>
              <w:t> </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AA74F4" w:rsidRPr="00E977CC" w:rsidRDefault="00AA74F4" w:rsidP="00AA74F4">
            <w:pPr>
              <w:jc w:val="right"/>
              <w:rPr>
                <w:rFonts w:ascii="Cambria" w:hAnsi="Cambria" w:cs="Arial"/>
                <w:sz w:val="18"/>
                <w:szCs w:val="18"/>
              </w:rPr>
            </w:pPr>
            <w:r w:rsidRPr="00E977CC">
              <w:rPr>
                <w:rFonts w:ascii="Cambria" w:hAnsi="Cambria" w:cs="Arial"/>
                <w:sz w:val="18"/>
                <w:szCs w:val="18"/>
              </w:rPr>
              <w:t> </w:t>
            </w:r>
          </w:p>
        </w:tc>
      </w:tr>
      <w:tr w:rsidR="00AA74F4" w:rsidRPr="009A20BC" w:rsidTr="00AA74F4">
        <w:trPr>
          <w:trHeight w:val="240"/>
        </w:trPr>
        <w:tc>
          <w:tcPr>
            <w:tcW w:w="460" w:type="dxa"/>
            <w:gridSpan w:val="2"/>
            <w:tcBorders>
              <w:top w:val="nil"/>
              <w:left w:val="single" w:sz="4" w:space="0" w:color="auto"/>
              <w:bottom w:val="single" w:sz="4" w:space="0" w:color="auto"/>
              <w:right w:val="single" w:sz="4" w:space="0" w:color="auto"/>
            </w:tcBorders>
            <w:shd w:val="clear" w:color="D9D9D9" w:fill="E6E6E6"/>
            <w:noWrap/>
            <w:vAlign w:val="center"/>
            <w:hideMark/>
          </w:tcPr>
          <w:p w:rsidR="00AA74F4" w:rsidRPr="00E977CC" w:rsidRDefault="00AA74F4" w:rsidP="00AA74F4">
            <w:pPr>
              <w:jc w:val="center"/>
              <w:rPr>
                <w:rFonts w:ascii="Cambria" w:hAnsi="Cambria" w:cs="Arial"/>
                <w:b/>
                <w:bCs/>
                <w:sz w:val="18"/>
                <w:szCs w:val="18"/>
              </w:rPr>
            </w:pPr>
            <w:r w:rsidRPr="00E977CC">
              <w:rPr>
                <w:rFonts w:ascii="Cambria" w:hAnsi="Cambria" w:cs="Arial"/>
                <w:b/>
                <w:bCs/>
                <w:sz w:val="18"/>
                <w:szCs w:val="18"/>
              </w:rPr>
              <w:t>ІІ.</w:t>
            </w:r>
          </w:p>
        </w:tc>
        <w:tc>
          <w:tcPr>
            <w:tcW w:w="6593" w:type="dxa"/>
            <w:tcBorders>
              <w:top w:val="nil"/>
              <w:left w:val="nil"/>
              <w:bottom w:val="single" w:sz="4" w:space="0" w:color="auto"/>
              <w:right w:val="single" w:sz="4" w:space="0" w:color="auto"/>
            </w:tcBorders>
            <w:shd w:val="clear" w:color="D9D9D9" w:fill="E6E6E6"/>
            <w:noWrap/>
            <w:vAlign w:val="bottom"/>
            <w:hideMark/>
          </w:tcPr>
          <w:p w:rsidR="00AA74F4" w:rsidRPr="00E977CC" w:rsidRDefault="00AA74F4" w:rsidP="00AA74F4">
            <w:pPr>
              <w:rPr>
                <w:rFonts w:ascii="Cambria" w:hAnsi="Cambria" w:cs="Arial"/>
                <w:b/>
                <w:bCs/>
                <w:sz w:val="18"/>
                <w:szCs w:val="18"/>
              </w:rPr>
            </w:pPr>
            <w:r w:rsidRPr="00E977CC">
              <w:rPr>
                <w:rFonts w:ascii="Cambria" w:hAnsi="Cambria" w:cs="Arial"/>
                <w:b/>
                <w:bCs/>
                <w:sz w:val="18"/>
                <w:szCs w:val="18"/>
              </w:rPr>
              <w:t xml:space="preserve">Администрирани разходни параграфи по бюджета </w:t>
            </w:r>
          </w:p>
        </w:tc>
        <w:tc>
          <w:tcPr>
            <w:tcW w:w="1125" w:type="dxa"/>
            <w:tcBorders>
              <w:top w:val="nil"/>
              <w:left w:val="nil"/>
              <w:bottom w:val="single" w:sz="4" w:space="0" w:color="auto"/>
              <w:right w:val="single" w:sz="4" w:space="0" w:color="auto"/>
            </w:tcBorders>
            <w:shd w:val="clear" w:color="000000" w:fill="E6E6E6"/>
            <w:noWrap/>
            <w:vAlign w:val="center"/>
            <w:hideMark/>
          </w:tcPr>
          <w:p w:rsidR="00AA74F4" w:rsidRPr="00E977CC" w:rsidRDefault="00AA74F4" w:rsidP="00AA74F4">
            <w:pPr>
              <w:jc w:val="right"/>
              <w:rPr>
                <w:rFonts w:ascii="Cambria" w:hAnsi="Cambria" w:cs="Arial"/>
                <w:b/>
                <w:bCs/>
                <w:sz w:val="18"/>
                <w:szCs w:val="18"/>
              </w:rPr>
            </w:pPr>
            <w:r w:rsidRPr="00E977CC">
              <w:rPr>
                <w:rFonts w:ascii="Cambria" w:hAnsi="Cambria" w:cs="Arial"/>
                <w:b/>
                <w:bCs/>
                <w:sz w:val="18"/>
                <w:szCs w:val="18"/>
              </w:rPr>
              <w:t>0</w:t>
            </w:r>
          </w:p>
        </w:tc>
        <w:tc>
          <w:tcPr>
            <w:tcW w:w="1137" w:type="dxa"/>
            <w:gridSpan w:val="2"/>
            <w:tcBorders>
              <w:top w:val="nil"/>
              <w:left w:val="nil"/>
              <w:bottom w:val="single" w:sz="4" w:space="0" w:color="auto"/>
              <w:right w:val="single" w:sz="4" w:space="0" w:color="auto"/>
            </w:tcBorders>
            <w:shd w:val="clear" w:color="000000" w:fill="E6E6E6"/>
            <w:noWrap/>
            <w:vAlign w:val="center"/>
            <w:hideMark/>
          </w:tcPr>
          <w:p w:rsidR="00AA74F4" w:rsidRPr="00E977CC" w:rsidRDefault="00AA74F4" w:rsidP="00AA74F4">
            <w:pPr>
              <w:jc w:val="right"/>
              <w:rPr>
                <w:rFonts w:ascii="Cambria" w:hAnsi="Cambria" w:cs="Arial"/>
                <w:b/>
                <w:bCs/>
                <w:sz w:val="18"/>
                <w:szCs w:val="18"/>
              </w:rPr>
            </w:pPr>
            <w:r w:rsidRPr="00E977CC">
              <w:rPr>
                <w:rFonts w:ascii="Cambria" w:hAnsi="Cambria" w:cs="Arial"/>
                <w:b/>
                <w:bCs/>
                <w:sz w:val="18"/>
                <w:szCs w:val="18"/>
              </w:rPr>
              <w:t>0</w:t>
            </w:r>
          </w:p>
        </w:tc>
        <w:tc>
          <w:tcPr>
            <w:tcW w:w="1125" w:type="dxa"/>
            <w:gridSpan w:val="2"/>
            <w:tcBorders>
              <w:top w:val="nil"/>
              <w:left w:val="nil"/>
              <w:bottom w:val="single" w:sz="4" w:space="0" w:color="auto"/>
              <w:right w:val="single" w:sz="4" w:space="0" w:color="auto"/>
            </w:tcBorders>
            <w:shd w:val="clear" w:color="000000" w:fill="E6E6E6"/>
            <w:noWrap/>
            <w:vAlign w:val="center"/>
            <w:hideMark/>
          </w:tcPr>
          <w:p w:rsidR="00AA74F4" w:rsidRPr="00E977CC" w:rsidRDefault="00AA74F4" w:rsidP="00AA74F4">
            <w:pPr>
              <w:jc w:val="right"/>
              <w:rPr>
                <w:rFonts w:ascii="Cambria" w:hAnsi="Cambria" w:cs="Arial"/>
                <w:b/>
                <w:bCs/>
                <w:sz w:val="18"/>
                <w:szCs w:val="18"/>
              </w:rPr>
            </w:pPr>
            <w:r w:rsidRPr="00E977CC">
              <w:rPr>
                <w:rFonts w:ascii="Cambria" w:hAnsi="Cambria" w:cs="Arial"/>
                <w:b/>
                <w:bCs/>
                <w:sz w:val="18"/>
                <w:szCs w:val="18"/>
              </w:rPr>
              <w:t>0</w:t>
            </w:r>
          </w:p>
        </w:tc>
      </w:tr>
      <w:tr w:rsidR="00AA74F4" w:rsidRPr="009A20BC" w:rsidTr="00AA74F4">
        <w:trPr>
          <w:trHeight w:val="240"/>
        </w:trPr>
        <w:tc>
          <w:tcPr>
            <w:tcW w:w="460" w:type="dxa"/>
            <w:gridSpan w:val="2"/>
            <w:tcBorders>
              <w:top w:val="nil"/>
              <w:left w:val="single" w:sz="4" w:space="0" w:color="auto"/>
              <w:bottom w:val="single" w:sz="4" w:space="0" w:color="auto"/>
              <w:right w:val="single" w:sz="4" w:space="0" w:color="auto"/>
            </w:tcBorders>
            <w:shd w:val="clear" w:color="auto" w:fill="auto"/>
            <w:noWrap/>
            <w:vAlign w:val="center"/>
            <w:hideMark/>
          </w:tcPr>
          <w:p w:rsidR="00AA74F4" w:rsidRPr="00E977CC" w:rsidRDefault="00AA74F4" w:rsidP="00AA74F4">
            <w:pPr>
              <w:jc w:val="center"/>
              <w:rPr>
                <w:rFonts w:ascii="Cambria" w:hAnsi="Cambria" w:cs="Arial"/>
                <w:sz w:val="18"/>
                <w:szCs w:val="18"/>
              </w:rPr>
            </w:pPr>
            <w:r w:rsidRPr="00E977CC">
              <w:rPr>
                <w:rFonts w:ascii="Cambria" w:hAnsi="Cambria" w:cs="Arial"/>
                <w:sz w:val="18"/>
                <w:szCs w:val="18"/>
              </w:rPr>
              <w:t> </w:t>
            </w:r>
          </w:p>
        </w:tc>
        <w:tc>
          <w:tcPr>
            <w:tcW w:w="6593" w:type="dxa"/>
            <w:tcBorders>
              <w:top w:val="nil"/>
              <w:left w:val="nil"/>
              <w:bottom w:val="single" w:sz="4" w:space="0" w:color="auto"/>
              <w:right w:val="single" w:sz="4" w:space="0" w:color="auto"/>
            </w:tcBorders>
            <w:shd w:val="clear" w:color="auto" w:fill="auto"/>
            <w:noWrap/>
            <w:vAlign w:val="bottom"/>
            <w:hideMark/>
          </w:tcPr>
          <w:p w:rsidR="00AA74F4" w:rsidRPr="00E977CC" w:rsidRDefault="00AA74F4" w:rsidP="00AA74F4">
            <w:pPr>
              <w:ind w:firstLineChars="100" w:firstLine="180"/>
              <w:rPr>
                <w:rFonts w:ascii="Cambria" w:hAnsi="Cambria" w:cs="Arial"/>
                <w:sz w:val="18"/>
                <w:szCs w:val="18"/>
              </w:rPr>
            </w:pPr>
            <w:r w:rsidRPr="00E977CC">
              <w:rPr>
                <w:rFonts w:ascii="Cambria" w:hAnsi="Cambria" w:cs="Arial"/>
                <w:sz w:val="18"/>
                <w:szCs w:val="18"/>
              </w:rPr>
              <w:t> </w:t>
            </w:r>
          </w:p>
        </w:tc>
        <w:tc>
          <w:tcPr>
            <w:tcW w:w="1125" w:type="dxa"/>
            <w:tcBorders>
              <w:top w:val="nil"/>
              <w:left w:val="nil"/>
              <w:bottom w:val="single" w:sz="4" w:space="0" w:color="auto"/>
              <w:right w:val="single" w:sz="4" w:space="0" w:color="auto"/>
            </w:tcBorders>
            <w:shd w:val="clear" w:color="auto" w:fill="auto"/>
            <w:noWrap/>
            <w:vAlign w:val="bottom"/>
            <w:hideMark/>
          </w:tcPr>
          <w:p w:rsidR="00AA74F4" w:rsidRPr="00E977CC" w:rsidRDefault="00AA74F4" w:rsidP="00AA74F4">
            <w:pPr>
              <w:jc w:val="right"/>
              <w:rPr>
                <w:rFonts w:ascii="Cambria" w:hAnsi="Cambria" w:cs="Arial"/>
                <w:sz w:val="18"/>
                <w:szCs w:val="18"/>
              </w:rPr>
            </w:pPr>
            <w:r w:rsidRPr="00E977CC">
              <w:rPr>
                <w:rFonts w:ascii="Cambria" w:hAnsi="Cambria" w:cs="Arial"/>
                <w:sz w:val="18"/>
                <w:szCs w:val="18"/>
              </w:rPr>
              <w:t> </w:t>
            </w:r>
          </w:p>
        </w:tc>
        <w:tc>
          <w:tcPr>
            <w:tcW w:w="1137" w:type="dxa"/>
            <w:gridSpan w:val="2"/>
            <w:tcBorders>
              <w:top w:val="nil"/>
              <w:left w:val="nil"/>
              <w:bottom w:val="single" w:sz="4" w:space="0" w:color="auto"/>
              <w:right w:val="single" w:sz="4" w:space="0" w:color="auto"/>
            </w:tcBorders>
            <w:shd w:val="clear" w:color="auto" w:fill="auto"/>
            <w:noWrap/>
            <w:vAlign w:val="bottom"/>
            <w:hideMark/>
          </w:tcPr>
          <w:p w:rsidR="00AA74F4" w:rsidRPr="00E977CC" w:rsidRDefault="00AA74F4" w:rsidP="00AA74F4">
            <w:pPr>
              <w:jc w:val="right"/>
              <w:rPr>
                <w:rFonts w:ascii="Cambria" w:hAnsi="Cambria" w:cs="Arial"/>
                <w:sz w:val="18"/>
                <w:szCs w:val="18"/>
              </w:rPr>
            </w:pPr>
            <w:r w:rsidRPr="00E977CC">
              <w:rPr>
                <w:rFonts w:ascii="Cambria" w:hAnsi="Cambria" w:cs="Arial"/>
                <w:sz w:val="18"/>
                <w:szCs w:val="18"/>
              </w:rPr>
              <w:t> </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AA74F4" w:rsidRPr="00E977CC" w:rsidRDefault="00AA74F4" w:rsidP="00AA74F4">
            <w:pPr>
              <w:jc w:val="right"/>
              <w:rPr>
                <w:rFonts w:ascii="Cambria" w:hAnsi="Cambria" w:cs="Arial"/>
                <w:sz w:val="18"/>
                <w:szCs w:val="18"/>
              </w:rPr>
            </w:pPr>
            <w:r w:rsidRPr="00E977CC">
              <w:rPr>
                <w:rFonts w:ascii="Cambria" w:hAnsi="Cambria" w:cs="Arial"/>
                <w:sz w:val="18"/>
                <w:szCs w:val="18"/>
              </w:rPr>
              <w:t> </w:t>
            </w:r>
          </w:p>
        </w:tc>
      </w:tr>
      <w:tr w:rsidR="00AA74F4" w:rsidRPr="009A20BC" w:rsidTr="00AA74F4">
        <w:trPr>
          <w:trHeight w:val="480"/>
        </w:trPr>
        <w:tc>
          <w:tcPr>
            <w:tcW w:w="460" w:type="dxa"/>
            <w:gridSpan w:val="2"/>
            <w:tcBorders>
              <w:top w:val="nil"/>
              <w:left w:val="single" w:sz="4" w:space="0" w:color="auto"/>
              <w:bottom w:val="single" w:sz="4" w:space="0" w:color="auto"/>
              <w:right w:val="single" w:sz="4" w:space="0" w:color="auto"/>
            </w:tcBorders>
            <w:shd w:val="clear" w:color="D9D9D9" w:fill="E6E6E6"/>
            <w:noWrap/>
            <w:vAlign w:val="center"/>
            <w:hideMark/>
          </w:tcPr>
          <w:p w:rsidR="00AA74F4" w:rsidRPr="00E977CC" w:rsidRDefault="00AA74F4" w:rsidP="00AA74F4">
            <w:pPr>
              <w:jc w:val="center"/>
              <w:rPr>
                <w:rFonts w:ascii="Cambria" w:hAnsi="Cambria" w:cs="Arial"/>
                <w:b/>
                <w:bCs/>
                <w:sz w:val="18"/>
                <w:szCs w:val="18"/>
                <w:u w:val="single"/>
              </w:rPr>
            </w:pPr>
            <w:r w:rsidRPr="00E977CC">
              <w:rPr>
                <w:rFonts w:ascii="Cambria" w:hAnsi="Cambria" w:cs="Arial"/>
                <w:b/>
                <w:bCs/>
                <w:sz w:val="18"/>
                <w:szCs w:val="18"/>
                <w:u w:val="single"/>
              </w:rPr>
              <w:t>ІІІ.</w:t>
            </w:r>
          </w:p>
        </w:tc>
        <w:tc>
          <w:tcPr>
            <w:tcW w:w="6593" w:type="dxa"/>
            <w:tcBorders>
              <w:top w:val="nil"/>
              <w:left w:val="nil"/>
              <w:bottom w:val="single" w:sz="4" w:space="0" w:color="auto"/>
              <w:right w:val="single" w:sz="4" w:space="0" w:color="auto"/>
            </w:tcBorders>
            <w:shd w:val="clear" w:color="D9D9D9" w:fill="E6E6E6"/>
            <w:vAlign w:val="bottom"/>
            <w:hideMark/>
          </w:tcPr>
          <w:p w:rsidR="00AA74F4" w:rsidRPr="00E977CC" w:rsidRDefault="00AA74F4" w:rsidP="00AA74F4">
            <w:pPr>
              <w:rPr>
                <w:rFonts w:ascii="Cambria" w:hAnsi="Cambria" w:cs="Arial"/>
                <w:b/>
                <w:bCs/>
                <w:sz w:val="18"/>
                <w:szCs w:val="18"/>
                <w:u w:val="single"/>
              </w:rPr>
            </w:pPr>
            <w:r w:rsidRPr="00E977CC">
              <w:rPr>
                <w:rFonts w:ascii="Cambria" w:hAnsi="Cambria" w:cs="Arial"/>
                <w:b/>
                <w:bCs/>
                <w:sz w:val="18"/>
                <w:szCs w:val="18"/>
                <w:u w:val="single"/>
              </w:rPr>
              <w:t>Администрирани разходни параграфи по други бюджети и сметки за средства от ЕС</w:t>
            </w:r>
          </w:p>
        </w:tc>
        <w:tc>
          <w:tcPr>
            <w:tcW w:w="1125" w:type="dxa"/>
            <w:tcBorders>
              <w:top w:val="nil"/>
              <w:left w:val="nil"/>
              <w:bottom w:val="single" w:sz="4" w:space="0" w:color="auto"/>
              <w:right w:val="single" w:sz="4" w:space="0" w:color="auto"/>
            </w:tcBorders>
            <w:shd w:val="clear" w:color="000000" w:fill="E6E6E6"/>
            <w:noWrap/>
            <w:vAlign w:val="center"/>
            <w:hideMark/>
          </w:tcPr>
          <w:p w:rsidR="00AA74F4" w:rsidRPr="00E977CC" w:rsidRDefault="00AA74F4" w:rsidP="00AA74F4">
            <w:pPr>
              <w:jc w:val="right"/>
              <w:rPr>
                <w:rFonts w:ascii="Cambria" w:hAnsi="Cambria" w:cs="Arial"/>
                <w:b/>
                <w:bCs/>
                <w:sz w:val="18"/>
                <w:szCs w:val="18"/>
              </w:rPr>
            </w:pPr>
            <w:r w:rsidRPr="00E977CC">
              <w:rPr>
                <w:rFonts w:ascii="Cambria" w:hAnsi="Cambria" w:cs="Arial"/>
                <w:b/>
                <w:bCs/>
                <w:sz w:val="18"/>
                <w:szCs w:val="18"/>
              </w:rPr>
              <w:t>0</w:t>
            </w:r>
          </w:p>
        </w:tc>
        <w:tc>
          <w:tcPr>
            <w:tcW w:w="1137" w:type="dxa"/>
            <w:gridSpan w:val="2"/>
            <w:tcBorders>
              <w:top w:val="nil"/>
              <w:left w:val="nil"/>
              <w:bottom w:val="single" w:sz="4" w:space="0" w:color="auto"/>
              <w:right w:val="single" w:sz="4" w:space="0" w:color="auto"/>
            </w:tcBorders>
            <w:shd w:val="clear" w:color="000000" w:fill="E6E6E6"/>
            <w:noWrap/>
            <w:vAlign w:val="center"/>
            <w:hideMark/>
          </w:tcPr>
          <w:p w:rsidR="00AA74F4" w:rsidRPr="00E977CC" w:rsidRDefault="00AA74F4" w:rsidP="00AA74F4">
            <w:pPr>
              <w:jc w:val="right"/>
              <w:rPr>
                <w:rFonts w:ascii="Cambria" w:hAnsi="Cambria" w:cs="Arial"/>
                <w:b/>
                <w:bCs/>
                <w:sz w:val="18"/>
                <w:szCs w:val="18"/>
              </w:rPr>
            </w:pPr>
            <w:r w:rsidRPr="00E977CC">
              <w:rPr>
                <w:rFonts w:ascii="Cambria" w:hAnsi="Cambria" w:cs="Arial"/>
                <w:b/>
                <w:bCs/>
                <w:sz w:val="18"/>
                <w:szCs w:val="18"/>
              </w:rPr>
              <w:t>0</w:t>
            </w:r>
          </w:p>
        </w:tc>
        <w:tc>
          <w:tcPr>
            <w:tcW w:w="1125" w:type="dxa"/>
            <w:gridSpan w:val="2"/>
            <w:tcBorders>
              <w:top w:val="nil"/>
              <w:left w:val="nil"/>
              <w:bottom w:val="single" w:sz="4" w:space="0" w:color="auto"/>
              <w:right w:val="single" w:sz="4" w:space="0" w:color="auto"/>
            </w:tcBorders>
            <w:shd w:val="clear" w:color="000000" w:fill="E6E6E6"/>
            <w:noWrap/>
            <w:vAlign w:val="center"/>
            <w:hideMark/>
          </w:tcPr>
          <w:p w:rsidR="00AA74F4" w:rsidRPr="00E977CC" w:rsidRDefault="00AA74F4" w:rsidP="00AA74F4">
            <w:pPr>
              <w:jc w:val="right"/>
              <w:rPr>
                <w:rFonts w:ascii="Cambria" w:hAnsi="Cambria" w:cs="Arial"/>
                <w:b/>
                <w:bCs/>
                <w:sz w:val="18"/>
                <w:szCs w:val="18"/>
              </w:rPr>
            </w:pPr>
            <w:r w:rsidRPr="00E977CC">
              <w:rPr>
                <w:rFonts w:ascii="Cambria" w:hAnsi="Cambria" w:cs="Arial"/>
                <w:b/>
                <w:bCs/>
                <w:sz w:val="18"/>
                <w:szCs w:val="18"/>
              </w:rPr>
              <w:t>0</w:t>
            </w:r>
          </w:p>
        </w:tc>
      </w:tr>
      <w:tr w:rsidR="00AA74F4" w:rsidRPr="009A20BC" w:rsidTr="00AA74F4">
        <w:trPr>
          <w:trHeight w:val="240"/>
        </w:trPr>
        <w:tc>
          <w:tcPr>
            <w:tcW w:w="460" w:type="dxa"/>
            <w:gridSpan w:val="2"/>
            <w:tcBorders>
              <w:top w:val="nil"/>
              <w:left w:val="single" w:sz="4" w:space="0" w:color="auto"/>
              <w:bottom w:val="single" w:sz="4" w:space="0" w:color="auto"/>
              <w:right w:val="single" w:sz="4" w:space="0" w:color="auto"/>
            </w:tcBorders>
            <w:shd w:val="clear" w:color="auto" w:fill="auto"/>
            <w:noWrap/>
            <w:vAlign w:val="center"/>
            <w:hideMark/>
          </w:tcPr>
          <w:p w:rsidR="00AA74F4" w:rsidRPr="00E977CC" w:rsidRDefault="00AA74F4" w:rsidP="00AA74F4">
            <w:pPr>
              <w:jc w:val="center"/>
              <w:rPr>
                <w:rFonts w:ascii="Cambria" w:hAnsi="Cambria" w:cs="Arial"/>
                <w:sz w:val="18"/>
                <w:szCs w:val="18"/>
              </w:rPr>
            </w:pPr>
            <w:r w:rsidRPr="00E977CC">
              <w:rPr>
                <w:rFonts w:ascii="Cambria" w:hAnsi="Cambria" w:cs="Arial"/>
                <w:sz w:val="18"/>
                <w:szCs w:val="18"/>
              </w:rPr>
              <w:t> </w:t>
            </w:r>
          </w:p>
        </w:tc>
        <w:tc>
          <w:tcPr>
            <w:tcW w:w="6593" w:type="dxa"/>
            <w:tcBorders>
              <w:top w:val="nil"/>
              <w:left w:val="nil"/>
              <w:bottom w:val="single" w:sz="4" w:space="0" w:color="auto"/>
              <w:right w:val="single" w:sz="4" w:space="0" w:color="auto"/>
            </w:tcBorders>
            <w:shd w:val="clear" w:color="auto" w:fill="auto"/>
            <w:noWrap/>
            <w:vAlign w:val="bottom"/>
            <w:hideMark/>
          </w:tcPr>
          <w:p w:rsidR="00AA74F4" w:rsidRPr="00E977CC" w:rsidRDefault="00AA74F4" w:rsidP="00AA74F4">
            <w:pPr>
              <w:ind w:firstLineChars="100" w:firstLine="180"/>
              <w:rPr>
                <w:rFonts w:ascii="Cambria" w:hAnsi="Cambria" w:cs="Arial"/>
                <w:sz w:val="18"/>
                <w:szCs w:val="18"/>
              </w:rPr>
            </w:pPr>
            <w:r w:rsidRPr="00E977CC">
              <w:rPr>
                <w:rFonts w:ascii="Cambria" w:hAnsi="Cambria" w:cs="Arial"/>
                <w:sz w:val="18"/>
                <w:szCs w:val="18"/>
              </w:rPr>
              <w:t> </w:t>
            </w:r>
          </w:p>
        </w:tc>
        <w:tc>
          <w:tcPr>
            <w:tcW w:w="1125" w:type="dxa"/>
            <w:tcBorders>
              <w:top w:val="nil"/>
              <w:left w:val="nil"/>
              <w:bottom w:val="single" w:sz="4" w:space="0" w:color="auto"/>
              <w:right w:val="single" w:sz="4" w:space="0" w:color="auto"/>
            </w:tcBorders>
            <w:shd w:val="clear" w:color="auto" w:fill="auto"/>
            <w:noWrap/>
            <w:vAlign w:val="bottom"/>
            <w:hideMark/>
          </w:tcPr>
          <w:p w:rsidR="00AA74F4" w:rsidRPr="00E977CC" w:rsidRDefault="00AA74F4" w:rsidP="00AA74F4">
            <w:pPr>
              <w:jc w:val="right"/>
              <w:rPr>
                <w:rFonts w:ascii="Cambria" w:hAnsi="Cambria" w:cs="Arial"/>
                <w:sz w:val="18"/>
                <w:szCs w:val="18"/>
              </w:rPr>
            </w:pPr>
            <w:r w:rsidRPr="00E977CC">
              <w:rPr>
                <w:rFonts w:ascii="Cambria" w:hAnsi="Cambria" w:cs="Arial"/>
                <w:sz w:val="18"/>
                <w:szCs w:val="18"/>
              </w:rPr>
              <w:t> </w:t>
            </w:r>
          </w:p>
        </w:tc>
        <w:tc>
          <w:tcPr>
            <w:tcW w:w="1137" w:type="dxa"/>
            <w:gridSpan w:val="2"/>
            <w:tcBorders>
              <w:top w:val="nil"/>
              <w:left w:val="nil"/>
              <w:bottom w:val="single" w:sz="4" w:space="0" w:color="auto"/>
              <w:right w:val="single" w:sz="4" w:space="0" w:color="auto"/>
            </w:tcBorders>
            <w:shd w:val="clear" w:color="auto" w:fill="auto"/>
            <w:noWrap/>
            <w:vAlign w:val="bottom"/>
            <w:hideMark/>
          </w:tcPr>
          <w:p w:rsidR="00AA74F4" w:rsidRPr="00E977CC" w:rsidRDefault="00AA74F4" w:rsidP="00AA74F4">
            <w:pPr>
              <w:jc w:val="right"/>
              <w:rPr>
                <w:rFonts w:ascii="Cambria" w:hAnsi="Cambria" w:cs="Arial"/>
                <w:sz w:val="18"/>
                <w:szCs w:val="18"/>
              </w:rPr>
            </w:pPr>
            <w:r w:rsidRPr="00E977CC">
              <w:rPr>
                <w:rFonts w:ascii="Cambria" w:hAnsi="Cambria" w:cs="Arial"/>
                <w:sz w:val="18"/>
                <w:szCs w:val="18"/>
              </w:rPr>
              <w:t> </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AA74F4" w:rsidRPr="00E977CC" w:rsidRDefault="00AA74F4" w:rsidP="00AA74F4">
            <w:pPr>
              <w:jc w:val="right"/>
              <w:rPr>
                <w:rFonts w:ascii="Cambria" w:hAnsi="Cambria" w:cs="Arial"/>
                <w:sz w:val="18"/>
                <w:szCs w:val="18"/>
              </w:rPr>
            </w:pPr>
            <w:r w:rsidRPr="00E977CC">
              <w:rPr>
                <w:rFonts w:ascii="Cambria" w:hAnsi="Cambria" w:cs="Arial"/>
                <w:sz w:val="18"/>
                <w:szCs w:val="18"/>
              </w:rPr>
              <w:t> </w:t>
            </w:r>
          </w:p>
        </w:tc>
      </w:tr>
      <w:tr w:rsidR="00AA74F4" w:rsidRPr="009A20BC" w:rsidTr="00AA74F4">
        <w:trPr>
          <w:trHeight w:val="240"/>
        </w:trPr>
        <w:tc>
          <w:tcPr>
            <w:tcW w:w="460" w:type="dxa"/>
            <w:gridSpan w:val="2"/>
            <w:tcBorders>
              <w:top w:val="nil"/>
              <w:left w:val="single" w:sz="4" w:space="0" w:color="auto"/>
              <w:bottom w:val="single" w:sz="4" w:space="0" w:color="auto"/>
              <w:right w:val="single" w:sz="4" w:space="0" w:color="auto"/>
            </w:tcBorders>
            <w:shd w:val="clear" w:color="D9D9D9" w:fill="E6E6E6"/>
            <w:noWrap/>
            <w:vAlign w:val="center"/>
            <w:hideMark/>
          </w:tcPr>
          <w:p w:rsidR="00AA74F4" w:rsidRPr="00E977CC" w:rsidRDefault="00AA74F4" w:rsidP="00AA74F4">
            <w:pPr>
              <w:jc w:val="center"/>
              <w:rPr>
                <w:rFonts w:ascii="Cambria" w:hAnsi="Cambria" w:cs="Arial"/>
                <w:b/>
                <w:bCs/>
                <w:sz w:val="18"/>
                <w:szCs w:val="18"/>
              </w:rPr>
            </w:pPr>
            <w:r w:rsidRPr="00E977CC">
              <w:rPr>
                <w:rFonts w:ascii="Cambria" w:hAnsi="Cambria" w:cs="Arial"/>
                <w:b/>
                <w:bCs/>
                <w:sz w:val="18"/>
                <w:szCs w:val="18"/>
              </w:rPr>
              <w:t> </w:t>
            </w:r>
          </w:p>
        </w:tc>
        <w:tc>
          <w:tcPr>
            <w:tcW w:w="6593" w:type="dxa"/>
            <w:tcBorders>
              <w:top w:val="nil"/>
              <w:left w:val="nil"/>
              <w:bottom w:val="single" w:sz="4" w:space="0" w:color="auto"/>
              <w:right w:val="single" w:sz="4" w:space="0" w:color="auto"/>
            </w:tcBorders>
            <w:shd w:val="clear" w:color="D9D9D9" w:fill="E6E6E6"/>
            <w:noWrap/>
            <w:vAlign w:val="bottom"/>
            <w:hideMark/>
          </w:tcPr>
          <w:p w:rsidR="00AA74F4" w:rsidRPr="00E977CC" w:rsidRDefault="00AA74F4" w:rsidP="00AA74F4">
            <w:pPr>
              <w:rPr>
                <w:rFonts w:ascii="Cambria" w:hAnsi="Cambria" w:cs="Arial"/>
                <w:b/>
                <w:bCs/>
                <w:sz w:val="18"/>
                <w:szCs w:val="18"/>
              </w:rPr>
            </w:pPr>
            <w:r w:rsidRPr="00E977CC">
              <w:rPr>
                <w:rFonts w:ascii="Cambria" w:hAnsi="Cambria" w:cs="Arial"/>
                <w:b/>
                <w:bCs/>
                <w:sz w:val="18"/>
                <w:szCs w:val="18"/>
              </w:rPr>
              <w:t>Общо администрирани разходи (ІІ+ІІІ):</w:t>
            </w:r>
          </w:p>
        </w:tc>
        <w:tc>
          <w:tcPr>
            <w:tcW w:w="1125" w:type="dxa"/>
            <w:tcBorders>
              <w:top w:val="nil"/>
              <w:left w:val="nil"/>
              <w:bottom w:val="single" w:sz="4" w:space="0" w:color="auto"/>
              <w:right w:val="single" w:sz="4" w:space="0" w:color="auto"/>
            </w:tcBorders>
            <w:shd w:val="clear" w:color="000000" w:fill="E6E6E6"/>
            <w:noWrap/>
            <w:vAlign w:val="center"/>
            <w:hideMark/>
          </w:tcPr>
          <w:p w:rsidR="00AA74F4" w:rsidRPr="00E977CC" w:rsidRDefault="00AA74F4" w:rsidP="00AA74F4">
            <w:pPr>
              <w:jc w:val="right"/>
              <w:rPr>
                <w:rFonts w:ascii="Cambria" w:hAnsi="Cambria" w:cs="Arial"/>
                <w:b/>
                <w:bCs/>
                <w:sz w:val="18"/>
                <w:szCs w:val="18"/>
              </w:rPr>
            </w:pPr>
            <w:r w:rsidRPr="00E977CC">
              <w:rPr>
                <w:rFonts w:ascii="Cambria" w:hAnsi="Cambria" w:cs="Arial"/>
                <w:b/>
                <w:bCs/>
                <w:sz w:val="18"/>
                <w:szCs w:val="18"/>
              </w:rPr>
              <w:t>0</w:t>
            </w:r>
          </w:p>
        </w:tc>
        <w:tc>
          <w:tcPr>
            <w:tcW w:w="1137" w:type="dxa"/>
            <w:gridSpan w:val="2"/>
            <w:tcBorders>
              <w:top w:val="nil"/>
              <w:left w:val="nil"/>
              <w:bottom w:val="single" w:sz="4" w:space="0" w:color="auto"/>
              <w:right w:val="single" w:sz="4" w:space="0" w:color="auto"/>
            </w:tcBorders>
            <w:shd w:val="clear" w:color="000000" w:fill="E6E6E6"/>
            <w:noWrap/>
            <w:vAlign w:val="center"/>
            <w:hideMark/>
          </w:tcPr>
          <w:p w:rsidR="00AA74F4" w:rsidRPr="00E977CC" w:rsidRDefault="00AA74F4" w:rsidP="00AA74F4">
            <w:pPr>
              <w:jc w:val="right"/>
              <w:rPr>
                <w:rFonts w:ascii="Cambria" w:hAnsi="Cambria" w:cs="Arial"/>
                <w:b/>
                <w:bCs/>
                <w:sz w:val="18"/>
                <w:szCs w:val="18"/>
              </w:rPr>
            </w:pPr>
            <w:r w:rsidRPr="00E977CC">
              <w:rPr>
                <w:rFonts w:ascii="Cambria" w:hAnsi="Cambria" w:cs="Arial"/>
                <w:b/>
                <w:bCs/>
                <w:sz w:val="18"/>
                <w:szCs w:val="18"/>
              </w:rPr>
              <w:t>0</w:t>
            </w:r>
          </w:p>
        </w:tc>
        <w:tc>
          <w:tcPr>
            <w:tcW w:w="1125" w:type="dxa"/>
            <w:gridSpan w:val="2"/>
            <w:tcBorders>
              <w:top w:val="nil"/>
              <w:left w:val="nil"/>
              <w:bottom w:val="single" w:sz="4" w:space="0" w:color="auto"/>
              <w:right w:val="single" w:sz="4" w:space="0" w:color="auto"/>
            </w:tcBorders>
            <w:shd w:val="clear" w:color="000000" w:fill="E6E6E6"/>
            <w:noWrap/>
            <w:vAlign w:val="center"/>
            <w:hideMark/>
          </w:tcPr>
          <w:p w:rsidR="00AA74F4" w:rsidRPr="00E977CC" w:rsidRDefault="00AA74F4" w:rsidP="00AA74F4">
            <w:pPr>
              <w:jc w:val="right"/>
              <w:rPr>
                <w:rFonts w:ascii="Cambria" w:hAnsi="Cambria" w:cs="Arial"/>
                <w:b/>
                <w:bCs/>
                <w:sz w:val="18"/>
                <w:szCs w:val="18"/>
              </w:rPr>
            </w:pPr>
            <w:r w:rsidRPr="00E977CC">
              <w:rPr>
                <w:rFonts w:ascii="Cambria" w:hAnsi="Cambria" w:cs="Arial"/>
                <w:b/>
                <w:bCs/>
                <w:sz w:val="18"/>
                <w:szCs w:val="18"/>
              </w:rPr>
              <w:t>0</w:t>
            </w:r>
          </w:p>
        </w:tc>
      </w:tr>
      <w:tr w:rsidR="00AA74F4" w:rsidRPr="009A20BC" w:rsidTr="00AA74F4">
        <w:trPr>
          <w:trHeight w:val="240"/>
        </w:trPr>
        <w:tc>
          <w:tcPr>
            <w:tcW w:w="460" w:type="dxa"/>
            <w:gridSpan w:val="2"/>
            <w:tcBorders>
              <w:top w:val="nil"/>
              <w:left w:val="single" w:sz="4" w:space="0" w:color="auto"/>
              <w:bottom w:val="single" w:sz="4" w:space="0" w:color="auto"/>
              <w:right w:val="single" w:sz="4" w:space="0" w:color="auto"/>
            </w:tcBorders>
            <w:shd w:val="clear" w:color="auto" w:fill="auto"/>
            <w:noWrap/>
            <w:vAlign w:val="center"/>
            <w:hideMark/>
          </w:tcPr>
          <w:p w:rsidR="00AA74F4" w:rsidRPr="00E977CC" w:rsidRDefault="00AA74F4" w:rsidP="00AA74F4">
            <w:pPr>
              <w:jc w:val="center"/>
              <w:rPr>
                <w:rFonts w:ascii="Cambria" w:hAnsi="Cambria" w:cs="Arial"/>
                <w:sz w:val="18"/>
                <w:szCs w:val="18"/>
              </w:rPr>
            </w:pPr>
            <w:r w:rsidRPr="00E977CC">
              <w:rPr>
                <w:rFonts w:ascii="Cambria" w:hAnsi="Cambria" w:cs="Arial"/>
                <w:sz w:val="18"/>
                <w:szCs w:val="18"/>
              </w:rPr>
              <w:t> </w:t>
            </w:r>
          </w:p>
        </w:tc>
        <w:tc>
          <w:tcPr>
            <w:tcW w:w="6593" w:type="dxa"/>
            <w:tcBorders>
              <w:top w:val="nil"/>
              <w:left w:val="nil"/>
              <w:bottom w:val="single" w:sz="4" w:space="0" w:color="auto"/>
              <w:right w:val="single" w:sz="4" w:space="0" w:color="auto"/>
            </w:tcBorders>
            <w:shd w:val="clear" w:color="auto" w:fill="auto"/>
            <w:noWrap/>
            <w:vAlign w:val="bottom"/>
            <w:hideMark/>
          </w:tcPr>
          <w:p w:rsidR="00AA74F4" w:rsidRPr="00E977CC" w:rsidRDefault="00AA74F4" w:rsidP="00AA74F4">
            <w:pPr>
              <w:rPr>
                <w:rFonts w:ascii="Cambria" w:hAnsi="Cambria" w:cs="Arial"/>
                <w:sz w:val="18"/>
                <w:szCs w:val="18"/>
              </w:rPr>
            </w:pPr>
            <w:r w:rsidRPr="00E977CC">
              <w:rPr>
                <w:rFonts w:ascii="Cambria" w:hAnsi="Cambria" w:cs="Arial"/>
                <w:sz w:val="18"/>
                <w:szCs w:val="18"/>
              </w:rPr>
              <w:t> </w:t>
            </w:r>
          </w:p>
        </w:tc>
        <w:tc>
          <w:tcPr>
            <w:tcW w:w="1125" w:type="dxa"/>
            <w:tcBorders>
              <w:top w:val="nil"/>
              <w:left w:val="nil"/>
              <w:bottom w:val="single" w:sz="4" w:space="0" w:color="auto"/>
              <w:right w:val="single" w:sz="4" w:space="0" w:color="auto"/>
            </w:tcBorders>
            <w:shd w:val="clear" w:color="auto" w:fill="auto"/>
            <w:noWrap/>
            <w:vAlign w:val="bottom"/>
            <w:hideMark/>
          </w:tcPr>
          <w:p w:rsidR="00AA74F4" w:rsidRPr="00E977CC" w:rsidRDefault="00AA74F4" w:rsidP="00AA74F4">
            <w:pPr>
              <w:jc w:val="right"/>
              <w:rPr>
                <w:rFonts w:ascii="Cambria" w:hAnsi="Cambria" w:cs="Arial"/>
                <w:sz w:val="18"/>
                <w:szCs w:val="18"/>
              </w:rPr>
            </w:pPr>
            <w:r w:rsidRPr="00E977CC">
              <w:rPr>
                <w:rFonts w:ascii="Cambria" w:hAnsi="Cambria" w:cs="Arial"/>
                <w:sz w:val="18"/>
                <w:szCs w:val="18"/>
              </w:rPr>
              <w:t> </w:t>
            </w:r>
          </w:p>
        </w:tc>
        <w:tc>
          <w:tcPr>
            <w:tcW w:w="1137" w:type="dxa"/>
            <w:gridSpan w:val="2"/>
            <w:tcBorders>
              <w:top w:val="nil"/>
              <w:left w:val="nil"/>
              <w:bottom w:val="single" w:sz="4" w:space="0" w:color="auto"/>
              <w:right w:val="single" w:sz="4" w:space="0" w:color="auto"/>
            </w:tcBorders>
            <w:shd w:val="clear" w:color="auto" w:fill="auto"/>
            <w:noWrap/>
            <w:vAlign w:val="bottom"/>
            <w:hideMark/>
          </w:tcPr>
          <w:p w:rsidR="00AA74F4" w:rsidRPr="00E977CC" w:rsidRDefault="00AA74F4" w:rsidP="00AA74F4">
            <w:pPr>
              <w:jc w:val="right"/>
              <w:rPr>
                <w:rFonts w:ascii="Cambria" w:hAnsi="Cambria" w:cs="Arial"/>
                <w:sz w:val="18"/>
                <w:szCs w:val="18"/>
              </w:rPr>
            </w:pPr>
            <w:r w:rsidRPr="00E977CC">
              <w:rPr>
                <w:rFonts w:ascii="Cambria" w:hAnsi="Cambria" w:cs="Arial"/>
                <w:sz w:val="18"/>
                <w:szCs w:val="18"/>
              </w:rPr>
              <w:t> </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AA74F4" w:rsidRPr="00E977CC" w:rsidRDefault="00AA74F4" w:rsidP="00AA74F4">
            <w:pPr>
              <w:jc w:val="right"/>
              <w:rPr>
                <w:rFonts w:ascii="Cambria" w:hAnsi="Cambria" w:cs="Arial"/>
                <w:sz w:val="18"/>
                <w:szCs w:val="18"/>
              </w:rPr>
            </w:pPr>
            <w:r w:rsidRPr="00E977CC">
              <w:rPr>
                <w:rFonts w:ascii="Cambria" w:hAnsi="Cambria" w:cs="Arial"/>
                <w:sz w:val="18"/>
                <w:szCs w:val="18"/>
              </w:rPr>
              <w:t> </w:t>
            </w:r>
          </w:p>
        </w:tc>
      </w:tr>
      <w:tr w:rsidR="00AA74F4" w:rsidRPr="009A20BC" w:rsidTr="00AA74F4">
        <w:trPr>
          <w:trHeight w:val="240"/>
        </w:trPr>
        <w:tc>
          <w:tcPr>
            <w:tcW w:w="460" w:type="dxa"/>
            <w:gridSpan w:val="2"/>
            <w:tcBorders>
              <w:top w:val="nil"/>
              <w:left w:val="single" w:sz="4" w:space="0" w:color="auto"/>
              <w:bottom w:val="single" w:sz="4" w:space="0" w:color="auto"/>
              <w:right w:val="single" w:sz="4" w:space="0" w:color="auto"/>
            </w:tcBorders>
            <w:shd w:val="clear" w:color="D9D9D9" w:fill="E6E6E6"/>
            <w:noWrap/>
            <w:vAlign w:val="center"/>
            <w:hideMark/>
          </w:tcPr>
          <w:p w:rsidR="00AA74F4" w:rsidRPr="00E977CC" w:rsidRDefault="00AA74F4" w:rsidP="00AA74F4">
            <w:pPr>
              <w:jc w:val="center"/>
              <w:rPr>
                <w:rFonts w:ascii="Cambria" w:hAnsi="Cambria" w:cs="Arial"/>
                <w:b/>
                <w:bCs/>
                <w:sz w:val="18"/>
                <w:szCs w:val="18"/>
              </w:rPr>
            </w:pPr>
            <w:r w:rsidRPr="00E977CC">
              <w:rPr>
                <w:rFonts w:ascii="Cambria" w:hAnsi="Cambria" w:cs="Arial"/>
                <w:b/>
                <w:bCs/>
                <w:sz w:val="18"/>
                <w:szCs w:val="18"/>
              </w:rPr>
              <w:t> </w:t>
            </w:r>
          </w:p>
        </w:tc>
        <w:tc>
          <w:tcPr>
            <w:tcW w:w="6593" w:type="dxa"/>
            <w:tcBorders>
              <w:top w:val="nil"/>
              <w:left w:val="nil"/>
              <w:bottom w:val="single" w:sz="4" w:space="0" w:color="auto"/>
              <w:right w:val="single" w:sz="4" w:space="0" w:color="auto"/>
            </w:tcBorders>
            <w:shd w:val="clear" w:color="D9D9D9" w:fill="E6E6E6"/>
            <w:noWrap/>
            <w:vAlign w:val="bottom"/>
            <w:hideMark/>
          </w:tcPr>
          <w:p w:rsidR="00AA74F4" w:rsidRPr="00E977CC" w:rsidRDefault="00AA74F4" w:rsidP="00AA74F4">
            <w:pPr>
              <w:rPr>
                <w:rFonts w:ascii="Cambria" w:hAnsi="Cambria" w:cs="Arial"/>
                <w:b/>
                <w:bCs/>
                <w:sz w:val="18"/>
                <w:szCs w:val="18"/>
              </w:rPr>
            </w:pPr>
            <w:r w:rsidRPr="00E977CC">
              <w:rPr>
                <w:rFonts w:ascii="Cambria" w:hAnsi="Cambria" w:cs="Arial"/>
                <w:b/>
                <w:bCs/>
                <w:sz w:val="18"/>
                <w:szCs w:val="18"/>
              </w:rPr>
              <w:t>Общо разходи по бюджета (І.1+ІІ):</w:t>
            </w:r>
          </w:p>
        </w:tc>
        <w:tc>
          <w:tcPr>
            <w:tcW w:w="1125" w:type="dxa"/>
            <w:tcBorders>
              <w:top w:val="nil"/>
              <w:left w:val="nil"/>
              <w:bottom w:val="single" w:sz="4" w:space="0" w:color="auto"/>
              <w:right w:val="single" w:sz="4" w:space="0" w:color="auto"/>
            </w:tcBorders>
            <w:shd w:val="clear" w:color="000000" w:fill="E6E6E6"/>
            <w:noWrap/>
            <w:vAlign w:val="center"/>
            <w:hideMark/>
          </w:tcPr>
          <w:p w:rsidR="00AA74F4" w:rsidRPr="00E977CC" w:rsidRDefault="00AA74F4" w:rsidP="00AA74F4">
            <w:pPr>
              <w:jc w:val="right"/>
              <w:rPr>
                <w:rFonts w:ascii="Cambria" w:hAnsi="Cambria" w:cs="Arial"/>
                <w:b/>
                <w:bCs/>
                <w:sz w:val="18"/>
                <w:szCs w:val="18"/>
              </w:rPr>
            </w:pPr>
            <w:r w:rsidRPr="00E977CC">
              <w:rPr>
                <w:rFonts w:ascii="Cambria" w:hAnsi="Cambria" w:cs="Arial"/>
                <w:b/>
                <w:bCs/>
                <w:sz w:val="18"/>
                <w:szCs w:val="18"/>
              </w:rPr>
              <w:t>385 700</w:t>
            </w:r>
          </w:p>
        </w:tc>
        <w:tc>
          <w:tcPr>
            <w:tcW w:w="1137" w:type="dxa"/>
            <w:gridSpan w:val="2"/>
            <w:tcBorders>
              <w:top w:val="nil"/>
              <w:left w:val="nil"/>
              <w:bottom w:val="single" w:sz="4" w:space="0" w:color="auto"/>
              <w:right w:val="single" w:sz="4" w:space="0" w:color="auto"/>
            </w:tcBorders>
            <w:shd w:val="clear" w:color="000000" w:fill="E6E6E6"/>
            <w:noWrap/>
            <w:vAlign w:val="center"/>
            <w:hideMark/>
          </w:tcPr>
          <w:p w:rsidR="00AA74F4" w:rsidRPr="00E977CC" w:rsidRDefault="00AA74F4" w:rsidP="00AA74F4">
            <w:pPr>
              <w:jc w:val="right"/>
              <w:rPr>
                <w:rFonts w:ascii="Cambria" w:hAnsi="Cambria" w:cs="Arial"/>
                <w:b/>
                <w:bCs/>
                <w:sz w:val="18"/>
                <w:szCs w:val="18"/>
              </w:rPr>
            </w:pPr>
            <w:r w:rsidRPr="00E977CC">
              <w:rPr>
                <w:rFonts w:ascii="Cambria" w:hAnsi="Cambria" w:cs="Arial"/>
                <w:b/>
                <w:bCs/>
                <w:sz w:val="18"/>
                <w:szCs w:val="18"/>
              </w:rPr>
              <w:t>376 791</w:t>
            </w:r>
          </w:p>
        </w:tc>
        <w:tc>
          <w:tcPr>
            <w:tcW w:w="1125" w:type="dxa"/>
            <w:gridSpan w:val="2"/>
            <w:tcBorders>
              <w:top w:val="nil"/>
              <w:left w:val="nil"/>
              <w:bottom w:val="single" w:sz="4" w:space="0" w:color="auto"/>
              <w:right w:val="single" w:sz="4" w:space="0" w:color="auto"/>
            </w:tcBorders>
            <w:shd w:val="clear" w:color="000000" w:fill="E6E6E6"/>
            <w:noWrap/>
            <w:vAlign w:val="center"/>
            <w:hideMark/>
          </w:tcPr>
          <w:p w:rsidR="00AA74F4" w:rsidRPr="00E977CC" w:rsidRDefault="00E977CC" w:rsidP="00AA74F4">
            <w:pPr>
              <w:jc w:val="right"/>
              <w:rPr>
                <w:rFonts w:ascii="Cambria" w:hAnsi="Cambria" w:cs="Arial"/>
                <w:b/>
                <w:bCs/>
                <w:sz w:val="18"/>
                <w:szCs w:val="18"/>
              </w:rPr>
            </w:pPr>
            <w:r w:rsidRPr="00E977CC">
              <w:rPr>
                <w:rFonts w:ascii="Cambria" w:hAnsi="Cambria" w:cs="Arial"/>
                <w:b/>
                <w:bCs/>
                <w:sz w:val="18"/>
                <w:szCs w:val="18"/>
              </w:rPr>
              <w:t>367 178</w:t>
            </w:r>
          </w:p>
        </w:tc>
      </w:tr>
      <w:tr w:rsidR="00AA74F4" w:rsidRPr="009A20BC" w:rsidTr="00AA74F4">
        <w:trPr>
          <w:trHeight w:val="240"/>
        </w:trPr>
        <w:tc>
          <w:tcPr>
            <w:tcW w:w="460" w:type="dxa"/>
            <w:gridSpan w:val="2"/>
            <w:tcBorders>
              <w:top w:val="nil"/>
              <w:left w:val="single" w:sz="4" w:space="0" w:color="auto"/>
              <w:bottom w:val="single" w:sz="4" w:space="0" w:color="auto"/>
              <w:right w:val="single" w:sz="4" w:space="0" w:color="auto"/>
            </w:tcBorders>
            <w:shd w:val="clear" w:color="auto" w:fill="auto"/>
            <w:noWrap/>
            <w:vAlign w:val="center"/>
            <w:hideMark/>
          </w:tcPr>
          <w:p w:rsidR="00AA74F4" w:rsidRPr="00E977CC" w:rsidRDefault="00AA74F4" w:rsidP="00AA74F4">
            <w:pPr>
              <w:jc w:val="center"/>
              <w:rPr>
                <w:rFonts w:ascii="Cambria" w:hAnsi="Cambria" w:cs="Arial"/>
                <w:sz w:val="18"/>
                <w:szCs w:val="18"/>
              </w:rPr>
            </w:pPr>
            <w:r w:rsidRPr="00E977CC">
              <w:rPr>
                <w:rFonts w:ascii="Cambria" w:hAnsi="Cambria" w:cs="Arial"/>
                <w:sz w:val="18"/>
                <w:szCs w:val="18"/>
              </w:rPr>
              <w:t> </w:t>
            </w:r>
          </w:p>
        </w:tc>
        <w:tc>
          <w:tcPr>
            <w:tcW w:w="6593" w:type="dxa"/>
            <w:tcBorders>
              <w:top w:val="nil"/>
              <w:left w:val="nil"/>
              <w:bottom w:val="single" w:sz="4" w:space="0" w:color="auto"/>
              <w:right w:val="single" w:sz="4" w:space="0" w:color="auto"/>
            </w:tcBorders>
            <w:shd w:val="clear" w:color="auto" w:fill="auto"/>
            <w:noWrap/>
            <w:vAlign w:val="bottom"/>
            <w:hideMark/>
          </w:tcPr>
          <w:p w:rsidR="00AA74F4" w:rsidRPr="00E977CC" w:rsidRDefault="00AA74F4" w:rsidP="00AA74F4">
            <w:pPr>
              <w:rPr>
                <w:rFonts w:ascii="Cambria" w:hAnsi="Cambria" w:cs="Arial"/>
                <w:sz w:val="18"/>
                <w:szCs w:val="18"/>
              </w:rPr>
            </w:pPr>
            <w:r w:rsidRPr="00E977CC">
              <w:rPr>
                <w:rFonts w:ascii="Cambria" w:hAnsi="Cambria" w:cs="Arial"/>
                <w:sz w:val="18"/>
                <w:szCs w:val="18"/>
              </w:rPr>
              <w:t> </w:t>
            </w:r>
          </w:p>
        </w:tc>
        <w:tc>
          <w:tcPr>
            <w:tcW w:w="1125" w:type="dxa"/>
            <w:tcBorders>
              <w:top w:val="nil"/>
              <w:left w:val="nil"/>
              <w:bottom w:val="single" w:sz="4" w:space="0" w:color="auto"/>
              <w:right w:val="single" w:sz="4" w:space="0" w:color="auto"/>
            </w:tcBorders>
            <w:shd w:val="clear" w:color="auto" w:fill="auto"/>
            <w:noWrap/>
            <w:vAlign w:val="bottom"/>
            <w:hideMark/>
          </w:tcPr>
          <w:p w:rsidR="00AA74F4" w:rsidRPr="00E977CC" w:rsidRDefault="00AA74F4" w:rsidP="00AA74F4">
            <w:pPr>
              <w:jc w:val="right"/>
              <w:rPr>
                <w:rFonts w:ascii="Cambria" w:hAnsi="Cambria" w:cs="Arial"/>
                <w:sz w:val="18"/>
                <w:szCs w:val="18"/>
              </w:rPr>
            </w:pPr>
            <w:r w:rsidRPr="00E977CC">
              <w:rPr>
                <w:rFonts w:ascii="Cambria" w:hAnsi="Cambria" w:cs="Arial"/>
                <w:sz w:val="18"/>
                <w:szCs w:val="18"/>
              </w:rPr>
              <w:t> </w:t>
            </w:r>
          </w:p>
        </w:tc>
        <w:tc>
          <w:tcPr>
            <w:tcW w:w="1137" w:type="dxa"/>
            <w:gridSpan w:val="2"/>
            <w:tcBorders>
              <w:top w:val="nil"/>
              <w:left w:val="nil"/>
              <w:bottom w:val="single" w:sz="4" w:space="0" w:color="auto"/>
              <w:right w:val="single" w:sz="4" w:space="0" w:color="auto"/>
            </w:tcBorders>
            <w:shd w:val="clear" w:color="auto" w:fill="auto"/>
            <w:noWrap/>
            <w:vAlign w:val="bottom"/>
            <w:hideMark/>
          </w:tcPr>
          <w:p w:rsidR="00AA74F4" w:rsidRPr="00E977CC" w:rsidRDefault="00AA74F4" w:rsidP="00AA74F4">
            <w:pPr>
              <w:jc w:val="right"/>
              <w:rPr>
                <w:rFonts w:ascii="Cambria" w:hAnsi="Cambria" w:cs="Arial"/>
                <w:sz w:val="18"/>
                <w:szCs w:val="18"/>
              </w:rPr>
            </w:pPr>
            <w:r w:rsidRPr="00E977CC">
              <w:rPr>
                <w:rFonts w:ascii="Cambria" w:hAnsi="Cambria" w:cs="Arial"/>
                <w:sz w:val="18"/>
                <w:szCs w:val="18"/>
              </w:rPr>
              <w:t> </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AA74F4" w:rsidRPr="00E977CC" w:rsidRDefault="00AA74F4" w:rsidP="00AA74F4">
            <w:pPr>
              <w:jc w:val="right"/>
              <w:rPr>
                <w:rFonts w:ascii="Cambria" w:hAnsi="Cambria" w:cs="Arial"/>
                <w:sz w:val="18"/>
                <w:szCs w:val="18"/>
              </w:rPr>
            </w:pPr>
            <w:r w:rsidRPr="00E977CC">
              <w:rPr>
                <w:rFonts w:ascii="Cambria" w:hAnsi="Cambria" w:cs="Arial"/>
                <w:sz w:val="18"/>
                <w:szCs w:val="18"/>
              </w:rPr>
              <w:t> </w:t>
            </w:r>
          </w:p>
        </w:tc>
      </w:tr>
      <w:tr w:rsidR="00AA74F4" w:rsidRPr="009A20BC" w:rsidTr="00AA74F4">
        <w:trPr>
          <w:trHeight w:val="240"/>
        </w:trPr>
        <w:tc>
          <w:tcPr>
            <w:tcW w:w="460" w:type="dxa"/>
            <w:gridSpan w:val="2"/>
            <w:tcBorders>
              <w:top w:val="nil"/>
              <w:left w:val="single" w:sz="4" w:space="0" w:color="auto"/>
              <w:bottom w:val="single" w:sz="4" w:space="0" w:color="auto"/>
              <w:right w:val="single" w:sz="4" w:space="0" w:color="auto"/>
            </w:tcBorders>
            <w:shd w:val="clear" w:color="D9D9D9" w:fill="E6E6E6"/>
            <w:noWrap/>
            <w:vAlign w:val="center"/>
            <w:hideMark/>
          </w:tcPr>
          <w:p w:rsidR="00AA74F4" w:rsidRPr="00E977CC" w:rsidRDefault="00AA74F4" w:rsidP="00AA74F4">
            <w:pPr>
              <w:jc w:val="center"/>
              <w:rPr>
                <w:rFonts w:ascii="Cambria" w:hAnsi="Cambria" w:cs="Arial"/>
                <w:b/>
                <w:bCs/>
                <w:sz w:val="18"/>
                <w:szCs w:val="18"/>
              </w:rPr>
            </w:pPr>
            <w:r w:rsidRPr="00E977CC">
              <w:rPr>
                <w:rFonts w:ascii="Cambria" w:hAnsi="Cambria" w:cs="Arial"/>
                <w:b/>
                <w:bCs/>
                <w:sz w:val="18"/>
                <w:szCs w:val="18"/>
              </w:rPr>
              <w:t> </w:t>
            </w:r>
          </w:p>
        </w:tc>
        <w:tc>
          <w:tcPr>
            <w:tcW w:w="6593" w:type="dxa"/>
            <w:tcBorders>
              <w:top w:val="nil"/>
              <w:left w:val="nil"/>
              <w:bottom w:val="single" w:sz="4" w:space="0" w:color="auto"/>
              <w:right w:val="single" w:sz="4" w:space="0" w:color="auto"/>
            </w:tcBorders>
            <w:shd w:val="clear" w:color="D9D9D9" w:fill="E6E6E6"/>
            <w:noWrap/>
            <w:vAlign w:val="bottom"/>
            <w:hideMark/>
          </w:tcPr>
          <w:p w:rsidR="00AA74F4" w:rsidRPr="00E977CC" w:rsidRDefault="00AA74F4" w:rsidP="00AA74F4">
            <w:pPr>
              <w:rPr>
                <w:rFonts w:ascii="Cambria" w:hAnsi="Cambria" w:cs="Arial"/>
                <w:b/>
                <w:bCs/>
                <w:sz w:val="18"/>
                <w:szCs w:val="18"/>
              </w:rPr>
            </w:pPr>
            <w:r w:rsidRPr="00E977CC">
              <w:rPr>
                <w:rFonts w:ascii="Cambria" w:hAnsi="Cambria" w:cs="Arial"/>
                <w:b/>
                <w:bCs/>
                <w:sz w:val="18"/>
                <w:szCs w:val="18"/>
              </w:rPr>
              <w:t>Общо разходи (І+ІІ+ІІІ):</w:t>
            </w:r>
          </w:p>
        </w:tc>
        <w:tc>
          <w:tcPr>
            <w:tcW w:w="1125" w:type="dxa"/>
            <w:tcBorders>
              <w:top w:val="nil"/>
              <w:left w:val="nil"/>
              <w:bottom w:val="single" w:sz="4" w:space="0" w:color="auto"/>
              <w:right w:val="single" w:sz="4" w:space="0" w:color="auto"/>
            </w:tcBorders>
            <w:shd w:val="clear" w:color="000000" w:fill="E6E6E6"/>
            <w:noWrap/>
            <w:vAlign w:val="center"/>
            <w:hideMark/>
          </w:tcPr>
          <w:p w:rsidR="00AA74F4" w:rsidRPr="00E977CC" w:rsidRDefault="00AA74F4" w:rsidP="00AA74F4">
            <w:pPr>
              <w:jc w:val="right"/>
              <w:rPr>
                <w:rFonts w:ascii="Cambria" w:hAnsi="Cambria" w:cs="Arial"/>
                <w:b/>
                <w:bCs/>
                <w:sz w:val="18"/>
                <w:szCs w:val="18"/>
              </w:rPr>
            </w:pPr>
            <w:r w:rsidRPr="00E977CC">
              <w:rPr>
                <w:rFonts w:ascii="Cambria" w:hAnsi="Cambria" w:cs="Arial"/>
                <w:b/>
                <w:bCs/>
                <w:sz w:val="18"/>
                <w:szCs w:val="18"/>
              </w:rPr>
              <w:t>385 700</w:t>
            </w:r>
          </w:p>
        </w:tc>
        <w:tc>
          <w:tcPr>
            <w:tcW w:w="1137" w:type="dxa"/>
            <w:gridSpan w:val="2"/>
            <w:tcBorders>
              <w:top w:val="nil"/>
              <w:left w:val="nil"/>
              <w:bottom w:val="single" w:sz="4" w:space="0" w:color="auto"/>
              <w:right w:val="single" w:sz="4" w:space="0" w:color="auto"/>
            </w:tcBorders>
            <w:shd w:val="clear" w:color="000000" w:fill="E6E6E6"/>
            <w:noWrap/>
            <w:vAlign w:val="center"/>
            <w:hideMark/>
          </w:tcPr>
          <w:p w:rsidR="00AA74F4" w:rsidRPr="00E977CC" w:rsidRDefault="00AA74F4" w:rsidP="00AA74F4">
            <w:pPr>
              <w:jc w:val="right"/>
              <w:rPr>
                <w:rFonts w:ascii="Cambria" w:hAnsi="Cambria" w:cs="Arial"/>
                <w:b/>
                <w:bCs/>
                <w:sz w:val="18"/>
                <w:szCs w:val="18"/>
              </w:rPr>
            </w:pPr>
            <w:r w:rsidRPr="00E977CC">
              <w:rPr>
                <w:rFonts w:ascii="Cambria" w:hAnsi="Cambria" w:cs="Arial"/>
                <w:b/>
                <w:bCs/>
                <w:sz w:val="18"/>
                <w:szCs w:val="18"/>
              </w:rPr>
              <w:t>376 791</w:t>
            </w:r>
          </w:p>
        </w:tc>
        <w:tc>
          <w:tcPr>
            <w:tcW w:w="1125" w:type="dxa"/>
            <w:gridSpan w:val="2"/>
            <w:tcBorders>
              <w:top w:val="nil"/>
              <w:left w:val="nil"/>
              <w:bottom w:val="single" w:sz="4" w:space="0" w:color="auto"/>
              <w:right w:val="single" w:sz="4" w:space="0" w:color="auto"/>
            </w:tcBorders>
            <w:shd w:val="clear" w:color="000000" w:fill="E6E6E6"/>
            <w:noWrap/>
            <w:vAlign w:val="center"/>
            <w:hideMark/>
          </w:tcPr>
          <w:p w:rsidR="00AA74F4" w:rsidRPr="00E977CC" w:rsidRDefault="00AA74F4" w:rsidP="00AA74F4">
            <w:pPr>
              <w:jc w:val="right"/>
              <w:rPr>
                <w:rFonts w:ascii="Cambria" w:hAnsi="Cambria" w:cs="Arial"/>
                <w:b/>
                <w:bCs/>
                <w:sz w:val="18"/>
                <w:szCs w:val="18"/>
              </w:rPr>
            </w:pPr>
            <w:r w:rsidRPr="00E977CC">
              <w:rPr>
                <w:rFonts w:ascii="Cambria" w:hAnsi="Cambria" w:cs="Arial"/>
                <w:b/>
                <w:bCs/>
                <w:sz w:val="18"/>
                <w:szCs w:val="18"/>
              </w:rPr>
              <w:t>171 546</w:t>
            </w:r>
          </w:p>
        </w:tc>
      </w:tr>
      <w:tr w:rsidR="00AA74F4" w:rsidRPr="009A20BC" w:rsidTr="00AA74F4">
        <w:trPr>
          <w:trHeight w:val="240"/>
        </w:trPr>
        <w:tc>
          <w:tcPr>
            <w:tcW w:w="460" w:type="dxa"/>
            <w:gridSpan w:val="2"/>
            <w:tcBorders>
              <w:top w:val="nil"/>
              <w:left w:val="single" w:sz="4" w:space="0" w:color="auto"/>
              <w:bottom w:val="single" w:sz="4" w:space="0" w:color="auto"/>
              <w:right w:val="single" w:sz="4" w:space="0" w:color="auto"/>
            </w:tcBorders>
            <w:shd w:val="clear" w:color="D9D9D9" w:fill="E6E6E6"/>
            <w:noWrap/>
            <w:vAlign w:val="center"/>
            <w:hideMark/>
          </w:tcPr>
          <w:p w:rsidR="00AA74F4" w:rsidRPr="00E977CC" w:rsidRDefault="00AA74F4" w:rsidP="00AA74F4">
            <w:pPr>
              <w:jc w:val="center"/>
              <w:rPr>
                <w:rFonts w:ascii="Cambria" w:hAnsi="Cambria" w:cs="Arial"/>
                <w:sz w:val="18"/>
                <w:szCs w:val="18"/>
              </w:rPr>
            </w:pPr>
            <w:r w:rsidRPr="00E977CC">
              <w:rPr>
                <w:rFonts w:ascii="Cambria" w:hAnsi="Cambria" w:cs="Arial"/>
                <w:sz w:val="18"/>
                <w:szCs w:val="18"/>
              </w:rPr>
              <w:t> </w:t>
            </w:r>
          </w:p>
        </w:tc>
        <w:tc>
          <w:tcPr>
            <w:tcW w:w="6593" w:type="dxa"/>
            <w:tcBorders>
              <w:top w:val="nil"/>
              <w:left w:val="nil"/>
              <w:bottom w:val="single" w:sz="4" w:space="0" w:color="auto"/>
              <w:right w:val="single" w:sz="4" w:space="0" w:color="auto"/>
            </w:tcBorders>
            <w:shd w:val="clear" w:color="D9D9D9" w:fill="E6E6E6"/>
            <w:noWrap/>
            <w:vAlign w:val="bottom"/>
            <w:hideMark/>
          </w:tcPr>
          <w:p w:rsidR="00AA74F4" w:rsidRPr="00E977CC" w:rsidRDefault="00AA74F4" w:rsidP="00AA74F4">
            <w:pPr>
              <w:rPr>
                <w:rFonts w:ascii="Cambria" w:hAnsi="Cambria" w:cs="Arial"/>
                <w:sz w:val="18"/>
                <w:szCs w:val="18"/>
              </w:rPr>
            </w:pPr>
            <w:r w:rsidRPr="00E977CC">
              <w:rPr>
                <w:rFonts w:ascii="Cambria" w:hAnsi="Cambria" w:cs="Arial"/>
                <w:sz w:val="18"/>
                <w:szCs w:val="18"/>
              </w:rPr>
              <w:t> </w:t>
            </w:r>
          </w:p>
        </w:tc>
        <w:tc>
          <w:tcPr>
            <w:tcW w:w="1125" w:type="dxa"/>
            <w:tcBorders>
              <w:top w:val="nil"/>
              <w:left w:val="nil"/>
              <w:bottom w:val="single" w:sz="4" w:space="0" w:color="auto"/>
              <w:right w:val="single" w:sz="4" w:space="0" w:color="auto"/>
            </w:tcBorders>
            <w:shd w:val="clear" w:color="D9D9D9" w:fill="E6E6E6"/>
            <w:noWrap/>
            <w:vAlign w:val="bottom"/>
            <w:hideMark/>
          </w:tcPr>
          <w:p w:rsidR="00AA74F4" w:rsidRPr="00E977CC" w:rsidRDefault="00AA74F4" w:rsidP="00AA74F4">
            <w:pPr>
              <w:jc w:val="right"/>
              <w:rPr>
                <w:rFonts w:ascii="Cambria" w:hAnsi="Cambria" w:cs="Arial"/>
                <w:sz w:val="18"/>
                <w:szCs w:val="18"/>
              </w:rPr>
            </w:pPr>
            <w:r w:rsidRPr="00E977CC">
              <w:rPr>
                <w:rFonts w:ascii="Cambria" w:hAnsi="Cambria" w:cs="Arial"/>
                <w:sz w:val="18"/>
                <w:szCs w:val="18"/>
              </w:rPr>
              <w:t> </w:t>
            </w:r>
          </w:p>
        </w:tc>
        <w:tc>
          <w:tcPr>
            <w:tcW w:w="1137" w:type="dxa"/>
            <w:gridSpan w:val="2"/>
            <w:tcBorders>
              <w:top w:val="nil"/>
              <w:left w:val="nil"/>
              <w:bottom w:val="single" w:sz="4" w:space="0" w:color="auto"/>
              <w:right w:val="single" w:sz="4" w:space="0" w:color="auto"/>
            </w:tcBorders>
            <w:shd w:val="clear" w:color="D9D9D9" w:fill="E6E6E6"/>
            <w:noWrap/>
            <w:vAlign w:val="bottom"/>
            <w:hideMark/>
          </w:tcPr>
          <w:p w:rsidR="00AA74F4" w:rsidRPr="00E977CC" w:rsidRDefault="00AA74F4" w:rsidP="00AA74F4">
            <w:pPr>
              <w:jc w:val="right"/>
              <w:rPr>
                <w:rFonts w:ascii="Cambria" w:hAnsi="Cambria" w:cs="Arial"/>
                <w:sz w:val="18"/>
                <w:szCs w:val="18"/>
              </w:rPr>
            </w:pPr>
            <w:r w:rsidRPr="00E977CC">
              <w:rPr>
                <w:rFonts w:ascii="Cambria" w:hAnsi="Cambria" w:cs="Arial"/>
                <w:sz w:val="18"/>
                <w:szCs w:val="18"/>
              </w:rPr>
              <w:t> </w:t>
            </w:r>
          </w:p>
        </w:tc>
        <w:tc>
          <w:tcPr>
            <w:tcW w:w="1125" w:type="dxa"/>
            <w:gridSpan w:val="2"/>
            <w:tcBorders>
              <w:top w:val="nil"/>
              <w:left w:val="nil"/>
              <w:bottom w:val="single" w:sz="4" w:space="0" w:color="auto"/>
              <w:right w:val="single" w:sz="4" w:space="0" w:color="auto"/>
            </w:tcBorders>
            <w:shd w:val="clear" w:color="D9D9D9" w:fill="E6E6E6"/>
            <w:noWrap/>
            <w:vAlign w:val="bottom"/>
            <w:hideMark/>
          </w:tcPr>
          <w:p w:rsidR="00AA74F4" w:rsidRPr="00E977CC" w:rsidRDefault="00AA74F4" w:rsidP="00AA74F4">
            <w:pPr>
              <w:jc w:val="right"/>
              <w:rPr>
                <w:rFonts w:ascii="Cambria" w:hAnsi="Cambria" w:cs="Arial"/>
                <w:sz w:val="18"/>
                <w:szCs w:val="18"/>
              </w:rPr>
            </w:pPr>
            <w:r w:rsidRPr="00E977CC">
              <w:rPr>
                <w:rFonts w:ascii="Cambria" w:hAnsi="Cambria" w:cs="Arial"/>
                <w:sz w:val="18"/>
                <w:szCs w:val="18"/>
              </w:rPr>
              <w:t> </w:t>
            </w:r>
          </w:p>
        </w:tc>
      </w:tr>
      <w:tr w:rsidR="00AA74F4" w:rsidRPr="009A20BC" w:rsidTr="00AA74F4">
        <w:trPr>
          <w:trHeight w:val="240"/>
        </w:trPr>
        <w:tc>
          <w:tcPr>
            <w:tcW w:w="460" w:type="dxa"/>
            <w:gridSpan w:val="2"/>
            <w:tcBorders>
              <w:top w:val="nil"/>
              <w:left w:val="single" w:sz="4" w:space="0" w:color="auto"/>
              <w:bottom w:val="single" w:sz="4" w:space="0" w:color="auto"/>
              <w:right w:val="single" w:sz="4" w:space="0" w:color="auto"/>
            </w:tcBorders>
            <w:shd w:val="clear" w:color="auto" w:fill="auto"/>
            <w:noWrap/>
            <w:vAlign w:val="center"/>
            <w:hideMark/>
          </w:tcPr>
          <w:p w:rsidR="00AA74F4" w:rsidRPr="00E977CC" w:rsidRDefault="00AA74F4" w:rsidP="00AA74F4">
            <w:pPr>
              <w:jc w:val="center"/>
              <w:rPr>
                <w:rFonts w:ascii="Cambria" w:hAnsi="Cambria" w:cs="Arial"/>
                <w:sz w:val="18"/>
                <w:szCs w:val="18"/>
              </w:rPr>
            </w:pPr>
            <w:r w:rsidRPr="00E977CC">
              <w:rPr>
                <w:rFonts w:ascii="Cambria" w:hAnsi="Cambria" w:cs="Arial"/>
                <w:sz w:val="18"/>
                <w:szCs w:val="18"/>
              </w:rPr>
              <w:t> </w:t>
            </w:r>
          </w:p>
        </w:tc>
        <w:tc>
          <w:tcPr>
            <w:tcW w:w="6593" w:type="dxa"/>
            <w:tcBorders>
              <w:top w:val="nil"/>
              <w:left w:val="nil"/>
              <w:bottom w:val="single" w:sz="4" w:space="0" w:color="auto"/>
              <w:right w:val="single" w:sz="4" w:space="0" w:color="auto"/>
            </w:tcBorders>
            <w:shd w:val="clear" w:color="auto" w:fill="auto"/>
            <w:noWrap/>
            <w:vAlign w:val="bottom"/>
            <w:hideMark/>
          </w:tcPr>
          <w:p w:rsidR="00AA74F4" w:rsidRPr="00E977CC" w:rsidRDefault="00AA74F4" w:rsidP="00AA74F4">
            <w:pPr>
              <w:rPr>
                <w:rFonts w:ascii="Cambria" w:hAnsi="Cambria" w:cs="Arial"/>
                <w:sz w:val="18"/>
                <w:szCs w:val="18"/>
              </w:rPr>
            </w:pPr>
            <w:r w:rsidRPr="00E977CC">
              <w:rPr>
                <w:rFonts w:ascii="Cambria" w:hAnsi="Cambria" w:cs="Arial"/>
                <w:sz w:val="18"/>
                <w:szCs w:val="18"/>
              </w:rPr>
              <w:t>Численост на щатния персонал</w:t>
            </w:r>
          </w:p>
        </w:tc>
        <w:tc>
          <w:tcPr>
            <w:tcW w:w="1125" w:type="dxa"/>
            <w:tcBorders>
              <w:top w:val="nil"/>
              <w:left w:val="nil"/>
              <w:bottom w:val="single" w:sz="4" w:space="0" w:color="auto"/>
              <w:right w:val="single" w:sz="4" w:space="0" w:color="auto"/>
            </w:tcBorders>
            <w:shd w:val="clear" w:color="auto" w:fill="auto"/>
            <w:noWrap/>
            <w:vAlign w:val="bottom"/>
            <w:hideMark/>
          </w:tcPr>
          <w:p w:rsidR="00AA74F4" w:rsidRPr="00E977CC" w:rsidRDefault="00AA74F4" w:rsidP="00AA74F4">
            <w:pPr>
              <w:jc w:val="right"/>
              <w:rPr>
                <w:rFonts w:ascii="Cambria" w:hAnsi="Cambria" w:cs="Arial"/>
                <w:sz w:val="18"/>
                <w:szCs w:val="18"/>
              </w:rPr>
            </w:pPr>
            <w:r w:rsidRPr="00E977CC">
              <w:rPr>
                <w:rFonts w:ascii="Cambria" w:hAnsi="Cambria" w:cs="Arial"/>
                <w:sz w:val="18"/>
                <w:szCs w:val="18"/>
              </w:rPr>
              <w:t>10</w:t>
            </w:r>
          </w:p>
        </w:tc>
        <w:tc>
          <w:tcPr>
            <w:tcW w:w="1137" w:type="dxa"/>
            <w:gridSpan w:val="2"/>
            <w:tcBorders>
              <w:top w:val="nil"/>
              <w:left w:val="nil"/>
              <w:bottom w:val="single" w:sz="4" w:space="0" w:color="auto"/>
              <w:right w:val="single" w:sz="4" w:space="0" w:color="auto"/>
            </w:tcBorders>
            <w:shd w:val="clear" w:color="auto" w:fill="auto"/>
            <w:noWrap/>
            <w:vAlign w:val="bottom"/>
            <w:hideMark/>
          </w:tcPr>
          <w:p w:rsidR="00AA74F4" w:rsidRPr="00E977CC" w:rsidRDefault="00AA74F4" w:rsidP="00AA74F4">
            <w:pPr>
              <w:jc w:val="right"/>
              <w:rPr>
                <w:rFonts w:ascii="Cambria" w:hAnsi="Cambria" w:cs="Arial"/>
                <w:sz w:val="18"/>
                <w:szCs w:val="18"/>
              </w:rPr>
            </w:pPr>
            <w:r w:rsidRPr="00E977CC">
              <w:rPr>
                <w:rFonts w:ascii="Cambria" w:hAnsi="Cambria" w:cs="Arial"/>
                <w:sz w:val="18"/>
                <w:szCs w:val="18"/>
              </w:rPr>
              <w:t>10</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AA74F4" w:rsidRPr="00E977CC" w:rsidRDefault="00AA74F4" w:rsidP="00AA74F4">
            <w:pPr>
              <w:jc w:val="right"/>
              <w:rPr>
                <w:rFonts w:ascii="Cambria" w:hAnsi="Cambria" w:cs="Arial"/>
                <w:sz w:val="18"/>
                <w:szCs w:val="18"/>
              </w:rPr>
            </w:pPr>
            <w:r w:rsidRPr="00E977CC">
              <w:rPr>
                <w:rFonts w:ascii="Cambria" w:hAnsi="Cambria" w:cs="Arial"/>
                <w:sz w:val="18"/>
                <w:szCs w:val="18"/>
              </w:rPr>
              <w:t>8</w:t>
            </w:r>
          </w:p>
        </w:tc>
      </w:tr>
      <w:tr w:rsidR="00AA74F4" w:rsidRPr="009A20BC" w:rsidTr="00AA74F4">
        <w:trPr>
          <w:trHeight w:val="240"/>
        </w:trPr>
        <w:tc>
          <w:tcPr>
            <w:tcW w:w="460" w:type="dxa"/>
            <w:gridSpan w:val="2"/>
            <w:tcBorders>
              <w:top w:val="nil"/>
              <w:left w:val="single" w:sz="4" w:space="0" w:color="auto"/>
              <w:bottom w:val="single" w:sz="4" w:space="0" w:color="auto"/>
              <w:right w:val="single" w:sz="4" w:space="0" w:color="auto"/>
            </w:tcBorders>
            <w:shd w:val="clear" w:color="auto" w:fill="auto"/>
            <w:noWrap/>
            <w:vAlign w:val="center"/>
            <w:hideMark/>
          </w:tcPr>
          <w:p w:rsidR="00AA74F4" w:rsidRPr="00E977CC" w:rsidRDefault="00AA74F4" w:rsidP="00AA74F4">
            <w:pPr>
              <w:jc w:val="center"/>
              <w:rPr>
                <w:rFonts w:ascii="Cambria" w:hAnsi="Cambria" w:cs="Arial"/>
                <w:sz w:val="18"/>
                <w:szCs w:val="18"/>
              </w:rPr>
            </w:pPr>
            <w:r w:rsidRPr="00E977CC">
              <w:rPr>
                <w:rFonts w:ascii="Cambria" w:hAnsi="Cambria" w:cs="Arial"/>
                <w:sz w:val="18"/>
                <w:szCs w:val="18"/>
              </w:rPr>
              <w:t> </w:t>
            </w:r>
          </w:p>
        </w:tc>
        <w:tc>
          <w:tcPr>
            <w:tcW w:w="6593" w:type="dxa"/>
            <w:tcBorders>
              <w:top w:val="nil"/>
              <w:left w:val="nil"/>
              <w:bottom w:val="single" w:sz="4" w:space="0" w:color="auto"/>
              <w:right w:val="single" w:sz="4" w:space="0" w:color="auto"/>
            </w:tcBorders>
            <w:shd w:val="clear" w:color="auto" w:fill="auto"/>
            <w:noWrap/>
            <w:vAlign w:val="bottom"/>
            <w:hideMark/>
          </w:tcPr>
          <w:p w:rsidR="00AA74F4" w:rsidRPr="00E977CC" w:rsidRDefault="00AA74F4" w:rsidP="00AA74F4">
            <w:pPr>
              <w:rPr>
                <w:rFonts w:ascii="Cambria" w:hAnsi="Cambria" w:cs="Arial"/>
                <w:sz w:val="18"/>
                <w:szCs w:val="18"/>
              </w:rPr>
            </w:pPr>
            <w:r w:rsidRPr="00E977CC">
              <w:rPr>
                <w:rFonts w:ascii="Cambria" w:hAnsi="Cambria" w:cs="Arial"/>
                <w:sz w:val="18"/>
                <w:szCs w:val="18"/>
              </w:rPr>
              <w:t>Численост на извънщатния персонал</w:t>
            </w:r>
          </w:p>
        </w:tc>
        <w:tc>
          <w:tcPr>
            <w:tcW w:w="1125" w:type="dxa"/>
            <w:tcBorders>
              <w:top w:val="nil"/>
              <w:left w:val="nil"/>
              <w:bottom w:val="single" w:sz="4" w:space="0" w:color="auto"/>
              <w:right w:val="single" w:sz="4" w:space="0" w:color="auto"/>
            </w:tcBorders>
            <w:shd w:val="clear" w:color="auto" w:fill="auto"/>
            <w:noWrap/>
            <w:vAlign w:val="bottom"/>
            <w:hideMark/>
          </w:tcPr>
          <w:p w:rsidR="00AA74F4" w:rsidRPr="00E977CC" w:rsidRDefault="00AA74F4" w:rsidP="00AA74F4">
            <w:pPr>
              <w:jc w:val="right"/>
              <w:rPr>
                <w:rFonts w:ascii="Cambria" w:hAnsi="Cambria" w:cs="Arial"/>
                <w:sz w:val="18"/>
                <w:szCs w:val="18"/>
              </w:rPr>
            </w:pPr>
            <w:r w:rsidRPr="00E977CC">
              <w:rPr>
                <w:rFonts w:ascii="Cambria" w:hAnsi="Cambria" w:cs="Arial"/>
                <w:sz w:val="18"/>
                <w:szCs w:val="18"/>
              </w:rPr>
              <w:t> </w:t>
            </w:r>
          </w:p>
        </w:tc>
        <w:tc>
          <w:tcPr>
            <w:tcW w:w="1137" w:type="dxa"/>
            <w:gridSpan w:val="2"/>
            <w:tcBorders>
              <w:top w:val="nil"/>
              <w:left w:val="nil"/>
              <w:bottom w:val="single" w:sz="4" w:space="0" w:color="auto"/>
              <w:right w:val="single" w:sz="4" w:space="0" w:color="auto"/>
            </w:tcBorders>
            <w:shd w:val="clear" w:color="auto" w:fill="auto"/>
            <w:noWrap/>
            <w:vAlign w:val="bottom"/>
            <w:hideMark/>
          </w:tcPr>
          <w:p w:rsidR="00AA74F4" w:rsidRPr="00E977CC" w:rsidRDefault="00AA74F4" w:rsidP="00AA74F4">
            <w:pPr>
              <w:jc w:val="right"/>
              <w:rPr>
                <w:rFonts w:ascii="Cambria" w:hAnsi="Cambria" w:cs="Arial"/>
                <w:sz w:val="18"/>
                <w:szCs w:val="18"/>
              </w:rPr>
            </w:pPr>
            <w:r w:rsidRPr="00E977CC">
              <w:rPr>
                <w:rFonts w:ascii="Cambria" w:hAnsi="Cambria" w:cs="Arial"/>
                <w:sz w:val="18"/>
                <w:szCs w:val="18"/>
              </w:rPr>
              <w:t> </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AA74F4" w:rsidRPr="00E977CC" w:rsidRDefault="00AA74F4" w:rsidP="00AA74F4">
            <w:pPr>
              <w:jc w:val="right"/>
              <w:rPr>
                <w:rFonts w:ascii="Cambria" w:hAnsi="Cambria" w:cs="Arial"/>
                <w:sz w:val="18"/>
                <w:szCs w:val="18"/>
              </w:rPr>
            </w:pPr>
            <w:r w:rsidRPr="00E977CC">
              <w:rPr>
                <w:rFonts w:ascii="Cambria" w:hAnsi="Cambria" w:cs="Arial"/>
                <w:sz w:val="18"/>
                <w:szCs w:val="18"/>
              </w:rPr>
              <w:t> </w:t>
            </w:r>
          </w:p>
        </w:tc>
      </w:tr>
    </w:tbl>
    <w:p w:rsidR="00916B82" w:rsidRDefault="00916B82" w:rsidP="00DD44F0">
      <w:pPr>
        <w:keepNext/>
        <w:tabs>
          <w:tab w:val="left" w:pos="540"/>
        </w:tabs>
        <w:spacing w:before="60" w:after="60"/>
        <w:jc w:val="both"/>
        <w:rPr>
          <w:rFonts w:ascii="Cambria" w:hAnsi="Cambria"/>
          <w:b/>
          <w:i/>
          <w:sz w:val="22"/>
          <w:szCs w:val="22"/>
        </w:rPr>
      </w:pPr>
    </w:p>
    <w:p w:rsidR="00916B82" w:rsidRPr="00627A93" w:rsidRDefault="00916B82" w:rsidP="00916B82">
      <w:pPr>
        <w:tabs>
          <w:tab w:val="left" w:pos="540"/>
        </w:tabs>
        <w:spacing w:before="60" w:after="60"/>
        <w:jc w:val="both"/>
        <w:rPr>
          <w:rFonts w:ascii="Cambria" w:hAnsi="Cambria"/>
        </w:rPr>
      </w:pPr>
      <w:r>
        <w:rPr>
          <w:rFonts w:ascii="Cambria" w:hAnsi="Cambria"/>
          <w:sz w:val="22"/>
          <w:szCs w:val="22"/>
        </w:rPr>
        <w:t>Изпълнението н</w:t>
      </w:r>
      <w:r w:rsidRPr="00994729">
        <w:rPr>
          <w:rFonts w:ascii="Cambria" w:hAnsi="Cambria"/>
          <w:sz w:val="22"/>
          <w:szCs w:val="22"/>
        </w:rPr>
        <w:t xml:space="preserve">а бюджетната програма се подпомага и </w:t>
      </w:r>
      <w:r>
        <w:rPr>
          <w:rFonts w:ascii="Cambria" w:hAnsi="Cambria"/>
          <w:sz w:val="22"/>
          <w:szCs w:val="22"/>
        </w:rPr>
        <w:t xml:space="preserve">чрез </w:t>
      </w:r>
      <w:r>
        <w:rPr>
          <w:rFonts w:ascii="Cambria" w:hAnsi="Cambria"/>
        </w:rPr>
        <w:t xml:space="preserve">финансиране по линия на </w:t>
      </w:r>
      <w:r w:rsidRPr="00627A93">
        <w:rPr>
          <w:rFonts w:ascii="Cambria" w:hAnsi="Cambria"/>
        </w:rPr>
        <w:t>Финансовия механизъм на Европейското икономическо пространство и Норвежкия финансов механизъм</w:t>
      </w:r>
      <w:r>
        <w:rPr>
          <w:rFonts w:ascii="Cambria" w:hAnsi="Cambria"/>
        </w:rPr>
        <w:t xml:space="preserve"> по</w:t>
      </w:r>
      <w:r w:rsidRPr="00627A93">
        <w:rPr>
          <w:rFonts w:ascii="Cambria" w:hAnsi="Cambria"/>
        </w:rPr>
        <w:t xml:space="preserve"> проект № DFPO-1.004-0001 „Стратегическо сътрудничество между България и Норвегия в подкрепа на международните ангажименти на България за борба с антисемитизма и опазването на еврейското наследство“, </w:t>
      </w:r>
      <w:r>
        <w:rPr>
          <w:rFonts w:ascii="Cambria" w:hAnsi="Cambria"/>
        </w:rPr>
        <w:t xml:space="preserve">при изпълнението на който ДКИ е партньор на бенефициера МВнР-ЦУ. През </w:t>
      </w:r>
      <w:r w:rsidRPr="00627A93">
        <w:rPr>
          <w:rFonts w:ascii="Cambria" w:hAnsi="Cambria"/>
        </w:rPr>
        <w:t>2021 г., Д</w:t>
      </w:r>
      <w:r>
        <w:rPr>
          <w:rFonts w:ascii="Cambria" w:hAnsi="Cambria"/>
        </w:rPr>
        <w:t>К</w:t>
      </w:r>
      <w:r w:rsidRPr="00627A93">
        <w:rPr>
          <w:rFonts w:ascii="Cambria" w:hAnsi="Cambria"/>
        </w:rPr>
        <w:t xml:space="preserve">И стартира изпълнението на </w:t>
      </w:r>
      <w:r>
        <w:rPr>
          <w:rFonts w:ascii="Cambria" w:hAnsi="Cambria"/>
        </w:rPr>
        <w:t xml:space="preserve">редица </w:t>
      </w:r>
      <w:r w:rsidRPr="00627A93">
        <w:rPr>
          <w:rFonts w:ascii="Cambria" w:hAnsi="Cambria"/>
        </w:rPr>
        <w:t>дейност</w:t>
      </w:r>
      <w:r>
        <w:rPr>
          <w:rFonts w:ascii="Cambria" w:hAnsi="Cambria"/>
        </w:rPr>
        <w:t>и</w:t>
      </w:r>
      <w:r w:rsidRPr="00627A93">
        <w:rPr>
          <w:rFonts w:ascii="Cambria" w:hAnsi="Cambria"/>
        </w:rPr>
        <w:t xml:space="preserve"> от проекта</w:t>
      </w:r>
      <w:r>
        <w:rPr>
          <w:rFonts w:ascii="Cambria" w:hAnsi="Cambria"/>
        </w:rPr>
        <w:t xml:space="preserve"> и към 31 декември отчетените разходи възлизат на 11 646 лева.</w:t>
      </w:r>
    </w:p>
    <w:p w:rsidR="00916B82" w:rsidRDefault="00916B82" w:rsidP="00DD44F0">
      <w:pPr>
        <w:keepNext/>
        <w:tabs>
          <w:tab w:val="left" w:pos="540"/>
        </w:tabs>
        <w:spacing w:before="60" w:after="60"/>
        <w:jc w:val="both"/>
        <w:rPr>
          <w:rFonts w:ascii="Cambria" w:hAnsi="Cambria"/>
          <w:b/>
          <w:i/>
          <w:sz w:val="22"/>
          <w:szCs w:val="22"/>
        </w:rPr>
      </w:pPr>
    </w:p>
    <w:p w:rsidR="00D32CA0" w:rsidRPr="00BA0A25" w:rsidRDefault="00D32CA0" w:rsidP="00D32CA0">
      <w:pPr>
        <w:tabs>
          <w:tab w:val="left" w:pos="540"/>
          <w:tab w:val="left" w:pos="709"/>
        </w:tabs>
        <w:spacing w:before="60" w:after="60"/>
        <w:jc w:val="both"/>
        <w:rPr>
          <w:rFonts w:ascii="Cambria" w:hAnsi="Cambria"/>
          <w:b/>
          <w:bCs/>
          <w:i/>
          <w:iCs/>
          <w:sz w:val="22"/>
          <w:szCs w:val="22"/>
        </w:rPr>
      </w:pPr>
      <w:r w:rsidRPr="00BA0A25">
        <w:rPr>
          <w:rFonts w:ascii="Cambria" w:hAnsi="Cambria"/>
          <w:b/>
          <w:bCs/>
          <w:i/>
          <w:iCs/>
          <w:sz w:val="22"/>
          <w:szCs w:val="22"/>
        </w:rPr>
        <w:t>Преглед на настъпилите през отчетния период промени на показателите по бюджета</w:t>
      </w:r>
    </w:p>
    <w:p w:rsidR="00D32CA0" w:rsidRDefault="00D32CA0" w:rsidP="00D32CA0">
      <w:pPr>
        <w:tabs>
          <w:tab w:val="left" w:pos="540"/>
          <w:tab w:val="left" w:pos="709"/>
        </w:tabs>
        <w:spacing w:before="60" w:after="60"/>
        <w:jc w:val="both"/>
        <w:rPr>
          <w:rFonts w:ascii="Cambria" w:hAnsi="Cambria"/>
          <w:b/>
          <w:bCs/>
          <w:i/>
          <w:iCs/>
          <w:sz w:val="22"/>
          <w:szCs w:val="22"/>
        </w:rPr>
      </w:pPr>
      <w:r>
        <w:rPr>
          <w:rFonts w:ascii="Cambria" w:hAnsi="Cambria"/>
          <w:b/>
          <w:bCs/>
          <w:i/>
          <w:iCs/>
          <w:sz w:val="22"/>
          <w:szCs w:val="22"/>
        </w:rPr>
        <w:t>п</w:t>
      </w:r>
      <w:r w:rsidRPr="00BA0A25">
        <w:rPr>
          <w:rFonts w:ascii="Cambria" w:hAnsi="Cambria"/>
          <w:b/>
          <w:bCs/>
          <w:i/>
          <w:iCs/>
          <w:sz w:val="22"/>
          <w:szCs w:val="22"/>
        </w:rPr>
        <w:t xml:space="preserve">о бюджетна програма </w:t>
      </w:r>
    </w:p>
    <w:p w:rsidR="001320DF" w:rsidRDefault="00D32CA0" w:rsidP="00DD44F0">
      <w:pPr>
        <w:keepNext/>
        <w:tabs>
          <w:tab w:val="left" w:pos="540"/>
        </w:tabs>
        <w:spacing w:before="60" w:after="60"/>
        <w:jc w:val="both"/>
        <w:rPr>
          <w:rFonts w:ascii="Cambria" w:hAnsi="Cambria"/>
          <w:b/>
          <w:bCs/>
          <w:i/>
          <w:iCs/>
          <w:sz w:val="22"/>
          <w:szCs w:val="22"/>
        </w:rPr>
      </w:pPr>
      <w:r w:rsidRPr="00D32CA0">
        <w:rPr>
          <w:rFonts w:ascii="Cambria" w:hAnsi="Cambria"/>
          <w:b/>
          <w:bCs/>
          <w:i/>
          <w:iCs/>
          <w:sz w:val="22"/>
          <w:szCs w:val="22"/>
        </w:rPr>
        <w:t>1100.02.02 Бюджетна програма „Културна дипломация“</w:t>
      </w:r>
    </w:p>
    <w:p w:rsidR="00D32CA0" w:rsidRDefault="00D32CA0" w:rsidP="00DD44F0">
      <w:pPr>
        <w:keepNext/>
        <w:tabs>
          <w:tab w:val="left" w:pos="540"/>
        </w:tabs>
        <w:spacing w:before="60" w:after="60"/>
        <w:jc w:val="both"/>
        <w:rPr>
          <w:rFonts w:ascii="Cambria" w:hAnsi="Cambria"/>
          <w:b/>
          <w:bCs/>
          <w:i/>
          <w:iCs/>
          <w:sz w:val="22"/>
          <w:szCs w:val="22"/>
        </w:rPr>
      </w:pPr>
    </w:p>
    <w:tbl>
      <w:tblPr>
        <w:tblW w:w="10774" w:type="dxa"/>
        <w:tblInd w:w="-431" w:type="dxa"/>
        <w:tblCellMar>
          <w:left w:w="70" w:type="dxa"/>
          <w:right w:w="70" w:type="dxa"/>
        </w:tblCellMar>
        <w:tblLook w:val="04A0" w:firstRow="1" w:lastRow="0" w:firstColumn="1" w:lastColumn="0" w:noHBand="0" w:noVBand="1"/>
      </w:tblPr>
      <w:tblGrid>
        <w:gridCol w:w="412"/>
        <w:gridCol w:w="1574"/>
        <w:gridCol w:w="1842"/>
        <w:gridCol w:w="1843"/>
        <w:gridCol w:w="2126"/>
        <w:gridCol w:w="1701"/>
        <w:gridCol w:w="1276"/>
      </w:tblGrid>
      <w:tr w:rsidR="00D32CA0" w:rsidRPr="00D32CA0" w:rsidTr="00D32CA0">
        <w:trPr>
          <w:trHeight w:val="720"/>
        </w:trPr>
        <w:tc>
          <w:tcPr>
            <w:tcW w:w="4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2CA0" w:rsidRPr="00D32CA0" w:rsidRDefault="00D32CA0" w:rsidP="00D32CA0">
            <w:pPr>
              <w:jc w:val="center"/>
              <w:rPr>
                <w:b/>
                <w:bCs/>
                <w:sz w:val="18"/>
                <w:szCs w:val="18"/>
              </w:rPr>
            </w:pPr>
            <w:r w:rsidRPr="00D32CA0">
              <w:rPr>
                <w:b/>
                <w:bCs/>
                <w:sz w:val="18"/>
                <w:szCs w:val="18"/>
              </w:rPr>
              <w:t>№ по ред</w:t>
            </w:r>
          </w:p>
        </w:tc>
        <w:tc>
          <w:tcPr>
            <w:tcW w:w="1574" w:type="dxa"/>
            <w:tcBorders>
              <w:top w:val="single" w:sz="4" w:space="0" w:color="auto"/>
              <w:left w:val="nil"/>
              <w:bottom w:val="single" w:sz="4" w:space="0" w:color="auto"/>
              <w:right w:val="single" w:sz="4" w:space="0" w:color="auto"/>
            </w:tcBorders>
            <w:shd w:val="clear" w:color="auto" w:fill="auto"/>
            <w:vAlign w:val="center"/>
            <w:hideMark/>
          </w:tcPr>
          <w:p w:rsidR="00D32CA0" w:rsidRPr="00D32CA0" w:rsidRDefault="00D32CA0" w:rsidP="00D32CA0">
            <w:pPr>
              <w:jc w:val="center"/>
              <w:rPr>
                <w:b/>
                <w:bCs/>
                <w:sz w:val="18"/>
                <w:szCs w:val="18"/>
              </w:rPr>
            </w:pPr>
            <w:r w:rsidRPr="00D32CA0">
              <w:rPr>
                <w:b/>
                <w:bCs/>
                <w:sz w:val="18"/>
                <w:szCs w:val="18"/>
              </w:rPr>
              <w:t>Наименование на акта</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D32CA0" w:rsidRPr="00D32CA0" w:rsidRDefault="00D32CA0" w:rsidP="00D32CA0">
            <w:pPr>
              <w:jc w:val="center"/>
              <w:rPr>
                <w:b/>
                <w:bCs/>
                <w:sz w:val="18"/>
                <w:szCs w:val="18"/>
              </w:rPr>
            </w:pPr>
            <w:r w:rsidRPr="00D32CA0">
              <w:rPr>
                <w:b/>
                <w:bCs/>
                <w:sz w:val="18"/>
                <w:szCs w:val="18"/>
              </w:rPr>
              <w:t>Нормативно основание</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D32CA0" w:rsidRPr="00D32CA0" w:rsidRDefault="00D32CA0" w:rsidP="00D32CA0">
            <w:pPr>
              <w:jc w:val="center"/>
              <w:rPr>
                <w:b/>
                <w:bCs/>
                <w:sz w:val="18"/>
                <w:szCs w:val="18"/>
              </w:rPr>
            </w:pPr>
            <w:r w:rsidRPr="00D32CA0">
              <w:rPr>
                <w:b/>
                <w:bCs/>
                <w:sz w:val="18"/>
                <w:szCs w:val="18"/>
              </w:rPr>
              <w:t>Мотиви</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D32CA0" w:rsidRPr="00D32CA0" w:rsidRDefault="00D32CA0" w:rsidP="00D32CA0">
            <w:pPr>
              <w:jc w:val="center"/>
              <w:rPr>
                <w:b/>
                <w:bCs/>
                <w:sz w:val="18"/>
                <w:szCs w:val="18"/>
              </w:rPr>
            </w:pPr>
            <w:r w:rsidRPr="00D32CA0">
              <w:rPr>
                <w:b/>
                <w:bCs/>
                <w:sz w:val="18"/>
                <w:szCs w:val="18"/>
              </w:rPr>
              <w:t>Наименование на бюджетните програми</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32CA0" w:rsidRPr="00D32CA0" w:rsidRDefault="00D32CA0" w:rsidP="00D32CA0">
            <w:pPr>
              <w:jc w:val="center"/>
              <w:rPr>
                <w:b/>
                <w:bCs/>
                <w:sz w:val="18"/>
                <w:szCs w:val="18"/>
              </w:rPr>
            </w:pPr>
            <w:r w:rsidRPr="00D32CA0">
              <w:rPr>
                <w:b/>
                <w:bCs/>
                <w:sz w:val="18"/>
                <w:szCs w:val="18"/>
              </w:rPr>
              <w:t>Ефект върху бюджета (увеличение / намаление на разходите по програми)</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D32CA0" w:rsidRPr="00D32CA0" w:rsidRDefault="00D32CA0" w:rsidP="00D32CA0">
            <w:pPr>
              <w:jc w:val="center"/>
              <w:rPr>
                <w:b/>
                <w:bCs/>
                <w:sz w:val="18"/>
                <w:szCs w:val="18"/>
              </w:rPr>
            </w:pPr>
            <w:r w:rsidRPr="00D32CA0">
              <w:rPr>
                <w:b/>
                <w:bCs/>
                <w:sz w:val="18"/>
                <w:szCs w:val="18"/>
              </w:rPr>
              <w:t>Влияние върху показателите за изпълнение</w:t>
            </w:r>
          </w:p>
        </w:tc>
      </w:tr>
      <w:tr w:rsidR="00D32CA0" w:rsidRPr="00D32CA0" w:rsidTr="00D32CA0">
        <w:trPr>
          <w:trHeight w:val="720"/>
        </w:trPr>
        <w:tc>
          <w:tcPr>
            <w:tcW w:w="412" w:type="dxa"/>
            <w:tcBorders>
              <w:top w:val="nil"/>
              <w:left w:val="single" w:sz="4" w:space="0" w:color="auto"/>
              <w:bottom w:val="single" w:sz="4" w:space="0" w:color="auto"/>
              <w:right w:val="single" w:sz="4" w:space="0" w:color="auto"/>
            </w:tcBorders>
            <w:shd w:val="clear" w:color="auto" w:fill="auto"/>
            <w:vAlign w:val="bottom"/>
            <w:hideMark/>
          </w:tcPr>
          <w:p w:rsidR="00D32CA0" w:rsidRPr="00D32CA0" w:rsidRDefault="00D32CA0" w:rsidP="00D32CA0">
            <w:pPr>
              <w:rPr>
                <w:sz w:val="18"/>
                <w:szCs w:val="18"/>
              </w:rPr>
            </w:pPr>
            <w:r w:rsidRPr="00D32CA0">
              <w:rPr>
                <w:sz w:val="18"/>
                <w:szCs w:val="18"/>
              </w:rPr>
              <w:t> </w:t>
            </w:r>
          </w:p>
        </w:tc>
        <w:tc>
          <w:tcPr>
            <w:tcW w:w="1574" w:type="dxa"/>
            <w:tcBorders>
              <w:top w:val="nil"/>
              <w:left w:val="nil"/>
              <w:bottom w:val="single" w:sz="4" w:space="0" w:color="auto"/>
              <w:right w:val="single" w:sz="4" w:space="0" w:color="auto"/>
            </w:tcBorders>
            <w:shd w:val="clear" w:color="auto" w:fill="auto"/>
            <w:hideMark/>
          </w:tcPr>
          <w:p w:rsidR="00D32CA0" w:rsidRPr="00D32CA0" w:rsidRDefault="00D32CA0" w:rsidP="00D32CA0">
            <w:pPr>
              <w:rPr>
                <w:sz w:val="18"/>
                <w:szCs w:val="18"/>
              </w:rPr>
            </w:pPr>
            <w:r w:rsidRPr="00D32CA0">
              <w:rPr>
                <w:sz w:val="18"/>
                <w:szCs w:val="18"/>
              </w:rPr>
              <w:t>(ПМС/акт на министъра на финансите/акт на ПРБ)</w:t>
            </w:r>
          </w:p>
        </w:tc>
        <w:tc>
          <w:tcPr>
            <w:tcW w:w="1842" w:type="dxa"/>
            <w:tcBorders>
              <w:top w:val="nil"/>
              <w:left w:val="nil"/>
              <w:bottom w:val="single" w:sz="4" w:space="0" w:color="auto"/>
              <w:right w:val="single" w:sz="4" w:space="0" w:color="auto"/>
            </w:tcBorders>
            <w:shd w:val="clear" w:color="auto" w:fill="auto"/>
            <w:hideMark/>
          </w:tcPr>
          <w:p w:rsidR="00D32CA0" w:rsidRPr="00D32CA0" w:rsidRDefault="00D32CA0" w:rsidP="00D32CA0">
            <w:pPr>
              <w:rPr>
                <w:sz w:val="18"/>
                <w:szCs w:val="18"/>
              </w:rPr>
            </w:pPr>
            <w:r w:rsidRPr="00D32CA0">
              <w:rPr>
                <w:sz w:val="18"/>
                <w:szCs w:val="18"/>
              </w:rPr>
              <w:t>(Чл. 109, 110, 112, 113 от ЗПФ, чл. 74 и 76 от ЗДБРБ за 2020 г.)</w:t>
            </w:r>
          </w:p>
        </w:tc>
        <w:tc>
          <w:tcPr>
            <w:tcW w:w="1843" w:type="dxa"/>
            <w:tcBorders>
              <w:top w:val="nil"/>
              <w:left w:val="nil"/>
              <w:bottom w:val="single" w:sz="4" w:space="0" w:color="auto"/>
              <w:right w:val="single" w:sz="4" w:space="0" w:color="auto"/>
            </w:tcBorders>
            <w:shd w:val="clear" w:color="auto" w:fill="auto"/>
            <w:hideMark/>
          </w:tcPr>
          <w:p w:rsidR="00D32CA0" w:rsidRPr="00D32CA0" w:rsidRDefault="00D32CA0" w:rsidP="00D32CA0">
            <w:pPr>
              <w:rPr>
                <w:sz w:val="18"/>
                <w:szCs w:val="18"/>
              </w:rPr>
            </w:pPr>
            <w:r w:rsidRPr="00D32CA0">
              <w:rPr>
                <w:sz w:val="18"/>
                <w:szCs w:val="18"/>
              </w:rPr>
              <w:t>(Дават се кратки аргументи за извършените промени)</w:t>
            </w:r>
          </w:p>
        </w:tc>
        <w:tc>
          <w:tcPr>
            <w:tcW w:w="2126" w:type="dxa"/>
            <w:tcBorders>
              <w:top w:val="nil"/>
              <w:left w:val="nil"/>
              <w:bottom w:val="single" w:sz="4" w:space="0" w:color="auto"/>
              <w:right w:val="single" w:sz="4" w:space="0" w:color="auto"/>
            </w:tcBorders>
            <w:shd w:val="clear" w:color="auto" w:fill="auto"/>
            <w:hideMark/>
          </w:tcPr>
          <w:p w:rsidR="00D32CA0" w:rsidRPr="00D32CA0" w:rsidRDefault="00D32CA0" w:rsidP="00D32CA0">
            <w:pPr>
              <w:rPr>
                <w:sz w:val="18"/>
                <w:szCs w:val="18"/>
              </w:rPr>
            </w:pPr>
            <w:r w:rsidRPr="00D32CA0">
              <w:rPr>
                <w:sz w:val="18"/>
                <w:szCs w:val="18"/>
              </w:rPr>
              <w:t>(Бюджетни програми, които засяга актът  новосъздадени администрирани разходни параграфи - наименование и сума)</w:t>
            </w:r>
          </w:p>
        </w:tc>
        <w:tc>
          <w:tcPr>
            <w:tcW w:w="1701" w:type="dxa"/>
            <w:tcBorders>
              <w:top w:val="nil"/>
              <w:left w:val="nil"/>
              <w:bottom w:val="single" w:sz="4" w:space="0" w:color="auto"/>
              <w:right w:val="single" w:sz="4" w:space="0" w:color="auto"/>
            </w:tcBorders>
            <w:shd w:val="clear" w:color="auto" w:fill="auto"/>
            <w:hideMark/>
          </w:tcPr>
          <w:p w:rsidR="00D32CA0" w:rsidRPr="00D32CA0" w:rsidRDefault="00D32CA0" w:rsidP="00D32CA0">
            <w:pPr>
              <w:rPr>
                <w:sz w:val="18"/>
                <w:szCs w:val="18"/>
              </w:rPr>
            </w:pPr>
            <w:r w:rsidRPr="00D32CA0">
              <w:rPr>
                <w:sz w:val="18"/>
                <w:szCs w:val="18"/>
              </w:rPr>
              <w:t>(Произтичащи от акта промени на показателите по бюджета, в лева (+/-)</w:t>
            </w:r>
          </w:p>
        </w:tc>
        <w:tc>
          <w:tcPr>
            <w:tcW w:w="1276" w:type="dxa"/>
            <w:tcBorders>
              <w:top w:val="nil"/>
              <w:left w:val="nil"/>
              <w:bottom w:val="single" w:sz="4" w:space="0" w:color="auto"/>
              <w:right w:val="single" w:sz="4" w:space="0" w:color="auto"/>
            </w:tcBorders>
            <w:shd w:val="clear" w:color="auto" w:fill="auto"/>
            <w:hideMark/>
          </w:tcPr>
          <w:p w:rsidR="00D32CA0" w:rsidRPr="00D32CA0" w:rsidRDefault="00D32CA0" w:rsidP="00D32CA0">
            <w:pPr>
              <w:rPr>
                <w:sz w:val="18"/>
                <w:szCs w:val="18"/>
              </w:rPr>
            </w:pPr>
            <w:r w:rsidRPr="00D32CA0">
              <w:rPr>
                <w:sz w:val="18"/>
                <w:szCs w:val="18"/>
              </w:rPr>
              <w:t>(Произтичащо от акта въздействие върху целевите стойности на показателите за изпълнение, ако има такова)</w:t>
            </w:r>
          </w:p>
        </w:tc>
      </w:tr>
      <w:tr w:rsidR="00D32CA0" w:rsidRPr="00D32CA0" w:rsidTr="00D32CA0">
        <w:trPr>
          <w:trHeight w:val="698"/>
        </w:trPr>
        <w:tc>
          <w:tcPr>
            <w:tcW w:w="412" w:type="dxa"/>
            <w:tcBorders>
              <w:top w:val="single" w:sz="4" w:space="0" w:color="auto"/>
              <w:left w:val="single" w:sz="4" w:space="0" w:color="auto"/>
              <w:bottom w:val="single" w:sz="4" w:space="0" w:color="auto"/>
              <w:right w:val="single" w:sz="4" w:space="0" w:color="auto"/>
            </w:tcBorders>
            <w:shd w:val="clear" w:color="auto" w:fill="auto"/>
            <w:hideMark/>
          </w:tcPr>
          <w:p w:rsidR="00D32CA0" w:rsidRPr="00D32CA0" w:rsidRDefault="00D32CA0" w:rsidP="00D32CA0">
            <w:pPr>
              <w:jc w:val="right"/>
              <w:rPr>
                <w:sz w:val="18"/>
                <w:szCs w:val="18"/>
              </w:rPr>
            </w:pPr>
            <w:r w:rsidRPr="00D32CA0">
              <w:rPr>
                <w:sz w:val="18"/>
                <w:szCs w:val="18"/>
              </w:rPr>
              <w:t>1</w:t>
            </w:r>
          </w:p>
        </w:tc>
        <w:tc>
          <w:tcPr>
            <w:tcW w:w="1574" w:type="dxa"/>
            <w:tcBorders>
              <w:top w:val="single" w:sz="4" w:space="0" w:color="auto"/>
              <w:left w:val="nil"/>
              <w:bottom w:val="single" w:sz="4" w:space="0" w:color="auto"/>
              <w:right w:val="single" w:sz="4" w:space="0" w:color="auto"/>
            </w:tcBorders>
            <w:shd w:val="clear" w:color="auto" w:fill="auto"/>
            <w:hideMark/>
          </w:tcPr>
          <w:p w:rsidR="00D32CA0" w:rsidRPr="00D32CA0" w:rsidRDefault="00D32CA0" w:rsidP="00D32CA0">
            <w:pPr>
              <w:rPr>
                <w:sz w:val="18"/>
                <w:szCs w:val="18"/>
              </w:rPr>
            </w:pPr>
            <w:r w:rsidRPr="00D32CA0">
              <w:rPr>
                <w:sz w:val="18"/>
                <w:szCs w:val="18"/>
              </w:rPr>
              <w:t>ПМС № 113 от 29.03.2021г.</w:t>
            </w:r>
          </w:p>
        </w:tc>
        <w:tc>
          <w:tcPr>
            <w:tcW w:w="1842" w:type="dxa"/>
            <w:tcBorders>
              <w:top w:val="single" w:sz="4" w:space="0" w:color="auto"/>
              <w:left w:val="nil"/>
              <w:bottom w:val="single" w:sz="4" w:space="0" w:color="auto"/>
              <w:right w:val="single" w:sz="4" w:space="0" w:color="auto"/>
            </w:tcBorders>
            <w:shd w:val="clear" w:color="auto" w:fill="auto"/>
            <w:hideMark/>
          </w:tcPr>
          <w:p w:rsidR="00D32CA0" w:rsidRPr="00D32CA0" w:rsidRDefault="00D32CA0" w:rsidP="00D32CA0">
            <w:pPr>
              <w:rPr>
                <w:sz w:val="18"/>
                <w:szCs w:val="18"/>
              </w:rPr>
            </w:pPr>
            <w:r w:rsidRPr="00D32CA0">
              <w:rPr>
                <w:sz w:val="18"/>
                <w:szCs w:val="18"/>
              </w:rPr>
              <w:t>На основание чл. 109, ал. 3 от Закона за публичните финанси и чл.106, ал.2 от ЗДБРБ за 2021 г.</w:t>
            </w:r>
          </w:p>
        </w:tc>
        <w:tc>
          <w:tcPr>
            <w:tcW w:w="1843" w:type="dxa"/>
            <w:tcBorders>
              <w:top w:val="single" w:sz="4" w:space="0" w:color="auto"/>
              <w:left w:val="nil"/>
              <w:bottom w:val="single" w:sz="4" w:space="0" w:color="auto"/>
              <w:right w:val="single" w:sz="4" w:space="0" w:color="auto"/>
            </w:tcBorders>
            <w:shd w:val="clear" w:color="auto" w:fill="auto"/>
            <w:hideMark/>
          </w:tcPr>
          <w:p w:rsidR="00D32CA0" w:rsidRPr="00D32CA0" w:rsidRDefault="00D32CA0" w:rsidP="00D32CA0">
            <w:pPr>
              <w:rPr>
                <w:sz w:val="18"/>
                <w:szCs w:val="18"/>
              </w:rPr>
            </w:pPr>
            <w:r w:rsidRPr="00D32CA0">
              <w:rPr>
                <w:sz w:val="18"/>
                <w:szCs w:val="18"/>
              </w:rPr>
              <w:t>Одобрени допълнително разходи и трансфери по бюджета на МЗ</w:t>
            </w:r>
          </w:p>
        </w:tc>
        <w:tc>
          <w:tcPr>
            <w:tcW w:w="2126" w:type="dxa"/>
            <w:tcBorders>
              <w:top w:val="single" w:sz="4" w:space="0" w:color="auto"/>
              <w:left w:val="nil"/>
              <w:bottom w:val="single" w:sz="4" w:space="0" w:color="auto"/>
              <w:right w:val="single" w:sz="4" w:space="0" w:color="auto"/>
            </w:tcBorders>
            <w:shd w:val="clear" w:color="auto" w:fill="auto"/>
            <w:hideMark/>
          </w:tcPr>
          <w:p w:rsidR="00D32CA0" w:rsidRPr="00D32CA0" w:rsidRDefault="00D32CA0" w:rsidP="00D32CA0">
            <w:pPr>
              <w:rPr>
                <w:sz w:val="18"/>
                <w:szCs w:val="18"/>
              </w:rPr>
            </w:pPr>
            <w:r w:rsidRPr="00D32CA0">
              <w:rPr>
                <w:sz w:val="18"/>
                <w:szCs w:val="18"/>
              </w:rPr>
              <w:t xml:space="preserve">по Политика в областта на "публичната дипломация", Бюджетна програма „Културна дипломация” </w:t>
            </w:r>
          </w:p>
        </w:tc>
        <w:tc>
          <w:tcPr>
            <w:tcW w:w="1701" w:type="dxa"/>
            <w:tcBorders>
              <w:top w:val="single" w:sz="4" w:space="0" w:color="auto"/>
              <w:left w:val="nil"/>
              <w:bottom w:val="single" w:sz="4" w:space="0" w:color="auto"/>
              <w:right w:val="single" w:sz="4" w:space="0" w:color="auto"/>
            </w:tcBorders>
            <w:shd w:val="clear" w:color="auto" w:fill="auto"/>
            <w:hideMark/>
          </w:tcPr>
          <w:p w:rsidR="00D32CA0" w:rsidRPr="00D32CA0" w:rsidRDefault="00D32CA0" w:rsidP="00D32CA0">
            <w:pPr>
              <w:rPr>
                <w:sz w:val="18"/>
                <w:szCs w:val="18"/>
              </w:rPr>
            </w:pPr>
            <w:r w:rsidRPr="00D32CA0">
              <w:rPr>
                <w:sz w:val="18"/>
                <w:szCs w:val="18"/>
              </w:rPr>
              <w:t>Ведомствени разходи, издръжка и други текущи разходи. Променя бюджетните взаимоотношения между бюджеа и ЦБ  с -3 204 лв.</w:t>
            </w:r>
          </w:p>
        </w:tc>
        <w:tc>
          <w:tcPr>
            <w:tcW w:w="1276" w:type="dxa"/>
            <w:tcBorders>
              <w:top w:val="single" w:sz="4" w:space="0" w:color="auto"/>
              <w:left w:val="nil"/>
              <w:bottom w:val="single" w:sz="4" w:space="0" w:color="auto"/>
              <w:right w:val="single" w:sz="4" w:space="0" w:color="auto"/>
            </w:tcBorders>
            <w:shd w:val="clear" w:color="auto" w:fill="auto"/>
            <w:hideMark/>
          </w:tcPr>
          <w:p w:rsidR="00D32CA0" w:rsidRPr="00D32CA0" w:rsidRDefault="00D32CA0" w:rsidP="00D32CA0">
            <w:pPr>
              <w:jc w:val="right"/>
              <w:rPr>
                <w:sz w:val="18"/>
                <w:szCs w:val="18"/>
              </w:rPr>
            </w:pPr>
            <w:r w:rsidRPr="00D32CA0">
              <w:rPr>
                <w:sz w:val="18"/>
                <w:szCs w:val="18"/>
              </w:rPr>
              <w:t>-3 204</w:t>
            </w:r>
          </w:p>
        </w:tc>
      </w:tr>
      <w:tr w:rsidR="00D32CA0" w:rsidRPr="00D32CA0" w:rsidTr="00D32CA0">
        <w:trPr>
          <w:trHeight w:val="960"/>
        </w:trPr>
        <w:tc>
          <w:tcPr>
            <w:tcW w:w="412" w:type="dxa"/>
            <w:tcBorders>
              <w:top w:val="nil"/>
              <w:left w:val="single" w:sz="4" w:space="0" w:color="auto"/>
              <w:bottom w:val="single" w:sz="4" w:space="0" w:color="auto"/>
              <w:right w:val="single" w:sz="4" w:space="0" w:color="auto"/>
            </w:tcBorders>
            <w:shd w:val="clear" w:color="auto" w:fill="auto"/>
            <w:hideMark/>
          </w:tcPr>
          <w:p w:rsidR="00D32CA0" w:rsidRPr="00D32CA0" w:rsidRDefault="00D32CA0" w:rsidP="00D32CA0">
            <w:pPr>
              <w:jc w:val="right"/>
              <w:rPr>
                <w:sz w:val="18"/>
                <w:szCs w:val="18"/>
              </w:rPr>
            </w:pPr>
            <w:r w:rsidRPr="00D32CA0">
              <w:rPr>
                <w:sz w:val="18"/>
                <w:szCs w:val="18"/>
              </w:rPr>
              <w:t>2</w:t>
            </w:r>
          </w:p>
        </w:tc>
        <w:tc>
          <w:tcPr>
            <w:tcW w:w="1574" w:type="dxa"/>
            <w:tcBorders>
              <w:top w:val="nil"/>
              <w:left w:val="nil"/>
              <w:bottom w:val="single" w:sz="4" w:space="0" w:color="auto"/>
              <w:right w:val="single" w:sz="4" w:space="0" w:color="auto"/>
            </w:tcBorders>
            <w:shd w:val="clear" w:color="auto" w:fill="auto"/>
            <w:hideMark/>
          </w:tcPr>
          <w:p w:rsidR="00D32CA0" w:rsidRPr="00D32CA0" w:rsidRDefault="00D32CA0" w:rsidP="00D32CA0">
            <w:pPr>
              <w:rPr>
                <w:sz w:val="18"/>
                <w:szCs w:val="18"/>
              </w:rPr>
            </w:pPr>
            <w:r w:rsidRPr="00D32CA0">
              <w:rPr>
                <w:sz w:val="18"/>
                <w:szCs w:val="18"/>
              </w:rPr>
              <w:t>ПМС № 117 от 29.04.2021г.</w:t>
            </w:r>
          </w:p>
        </w:tc>
        <w:tc>
          <w:tcPr>
            <w:tcW w:w="1842" w:type="dxa"/>
            <w:tcBorders>
              <w:top w:val="nil"/>
              <w:left w:val="nil"/>
              <w:bottom w:val="single" w:sz="4" w:space="0" w:color="auto"/>
              <w:right w:val="single" w:sz="4" w:space="0" w:color="auto"/>
            </w:tcBorders>
            <w:shd w:val="clear" w:color="auto" w:fill="auto"/>
            <w:hideMark/>
          </w:tcPr>
          <w:p w:rsidR="00D32CA0" w:rsidRPr="00D32CA0" w:rsidRDefault="00D32CA0" w:rsidP="00D32CA0">
            <w:pPr>
              <w:rPr>
                <w:sz w:val="18"/>
                <w:szCs w:val="18"/>
              </w:rPr>
            </w:pPr>
            <w:r w:rsidRPr="00D32CA0">
              <w:rPr>
                <w:sz w:val="18"/>
                <w:szCs w:val="18"/>
              </w:rPr>
              <w:t>На основание чл. 109, ал. 3 от Закона за публичните финанси и чл.106, ал. от ЗДБРБ за 2021 г.</w:t>
            </w:r>
          </w:p>
        </w:tc>
        <w:tc>
          <w:tcPr>
            <w:tcW w:w="1843" w:type="dxa"/>
            <w:tcBorders>
              <w:top w:val="nil"/>
              <w:left w:val="nil"/>
              <w:bottom w:val="single" w:sz="4" w:space="0" w:color="auto"/>
              <w:right w:val="single" w:sz="4" w:space="0" w:color="auto"/>
            </w:tcBorders>
            <w:shd w:val="clear" w:color="auto" w:fill="auto"/>
            <w:hideMark/>
          </w:tcPr>
          <w:p w:rsidR="00D32CA0" w:rsidRPr="00D32CA0" w:rsidRDefault="00D32CA0" w:rsidP="00D32CA0">
            <w:pPr>
              <w:rPr>
                <w:sz w:val="18"/>
                <w:szCs w:val="18"/>
              </w:rPr>
            </w:pPr>
            <w:r w:rsidRPr="00D32CA0">
              <w:rPr>
                <w:sz w:val="18"/>
                <w:szCs w:val="18"/>
              </w:rPr>
              <w:t>Одобрени допълнително разходи и трансфери по бюджета на МЗ</w:t>
            </w:r>
          </w:p>
        </w:tc>
        <w:tc>
          <w:tcPr>
            <w:tcW w:w="2126" w:type="dxa"/>
            <w:tcBorders>
              <w:top w:val="nil"/>
              <w:left w:val="nil"/>
              <w:bottom w:val="single" w:sz="4" w:space="0" w:color="auto"/>
              <w:right w:val="single" w:sz="4" w:space="0" w:color="auto"/>
            </w:tcBorders>
            <w:shd w:val="clear" w:color="auto" w:fill="auto"/>
            <w:hideMark/>
          </w:tcPr>
          <w:p w:rsidR="00D32CA0" w:rsidRPr="00D32CA0" w:rsidRDefault="00D32CA0" w:rsidP="00D32CA0">
            <w:pPr>
              <w:rPr>
                <w:sz w:val="18"/>
                <w:szCs w:val="18"/>
              </w:rPr>
            </w:pPr>
            <w:r w:rsidRPr="00D32CA0">
              <w:rPr>
                <w:sz w:val="18"/>
                <w:szCs w:val="18"/>
              </w:rPr>
              <w:t xml:space="preserve">по Политика в областта на "публичната дипломация", Бюджетна програма „Културна дипломация” </w:t>
            </w:r>
          </w:p>
        </w:tc>
        <w:tc>
          <w:tcPr>
            <w:tcW w:w="1701" w:type="dxa"/>
            <w:tcBorders>
              <w:top w:val="nil"/>
              <w:left w:val="nil"/>
              <w:bottom w:val="single" w:sz="4" w:space="0" w:color="auto"/>
              <w:right w:val="single" w:sz="4" w:space="0" w:color="auto"/>
            </w:tcBorders>
            <w:shd w:val="clear" w:color="auto" w:fill="auto"/>
            <w:hideMark/>
          </w:tcPr>
          <w:p w:rsidR="00D32CA0" w:rsidRPr="00D32CA0" w:rsidRDefault="00D32CA0" w:rsidP="00D32CA0">
            <w:pPr>
              <w:rPr>
                <w:sz w:val="18"/>
                <w:szCs w:val="18"/>
              </w:rPr>
            </w:pPr>
            <w:r w:rsidRPr="00D32CA0">
              <w:rPr>
                <w:sz w:val="18"/>
                <w:szCs w:val="18"/>
              </w:rPr>
              <w:t>Ведомствени разходи, издръжка и други текущи разходи. Променя бюджетните взаимоотношения между бюджеа и ЦБ  с -2 769 лв.</w:t>
            </w:r>
          </w:p>
        </w:tc>
        <w:tc>
          <w:tcPr>
            <w:tcW w:w="1276" w:type="dxa"/>
            <w:tcBorders>
              <w:top w:val="nil"/>
              <w:left w:val="nil"/>
              <w:bottom w:val="single" w:sz="4" w:space="0" w:color="auto"/>
              <w:right w:val="single" w:sz="4" w:space="0" w:color="auto"/>
            </w:tcBorders>
            <w:shd w:val="clear" w:color="auto" w:fill="auto"/>
            <w:hideMark/>
          </w:tcPr>
          <w:p w:rsidR="00D32CA0" w:rsidRPr="00D32CA0" w:rsidRDefault="00D32CA0" w:rsidP="00D32CA0">
            <w:pPr>
              <w:jc w:val="right"/>
              <w:rPr>
                <w:sz w:val="18"/>
                <w:szCs w:val="18"/>
              </w:rPr>
            </w:pPr>
            <w:r w:rsidRPr="00D32CA0">
              <w:rPr>
                <w:sz w:val="18"/>
                <w:szCs w:val="18"/>
              </w:rPr>
              <w:t>-2 769</w:t>
            </w:r>
          </w:p>
        </w:tc>
      </w:tr>
      <w:tr w:rsidR="00D32CA0" w:rsidRPr="00D32CA0" w:rsidTr="00D32CA0">
        <w:trPr>
          <w:trHeight w:val="1200"/>
        </w:trPr>
        <w:tc>
          <w:tcPr>
            <w:tcW w:w="412" w:type="dxa"/>
            <w:tcBorders>
              <w:top w:val="nil"/>
              <w:left w:val="single" w:sz="4" w:space="0" w:color="auto"/>
              <w:bottom w:val="single" w:sz="4" w:space="0" w:color="auto"/>
              <w:right w:val="single" w:sz="4" w:space="0" w:color="auto"/>
            </w:tcBorders>
            <w:shd w:val="clear" w:color="auto" w:fill="auto"/>
            <w:hideMark/>
          </w:tcPr>
          <w:p w:rsidR="00D32CA0" w:rsidRPr="00D32CA0" w:rsidRDefault="00D32CA0" w:rsidP="00D32CA0">
            <w:pPr>
              <w:jc w:val="right"/>
              <w:rPr>
                <w:sz w:val="18"/>
                <w:szCs w:val="18"/>
              </w:rPr>
            </w:pPr>
            <w:r w:rsidRPr="00D32CA0">
              <w:rPr>
                <w:sz w:val="18"/>
                <w:szCs w:val="18"/>
              </w:rPr>
              <w:t>3</w:t>
            </w:r>
          </w:p>
        </w:tc>
        <w:tc>
          <w:tcPr>
            <w:tcW w:w="1574" w:type="dxa"/>
            <w:tcBorders>
              <w:top w:val="nil"/>
              <w:left w:val="nil"/>
              <w:bottom w:val="single" w:sz="4" w:space="0" w:color="auto"/>
              <w:right w:val="single" w:sz="4" w:space="0" w:color="auto"/>
            </w:tcBorders>
            <w:shd w:val="clear" w:color="auto" w:fill="auto"/>
            <w:hideMark/>
          </w:tcPr>
          <w:p w:rsidR="00D32CA0" w:rsidRPr="00D32CA0" w:rsidRDefault="00D32CA0" w:rsidP="00D32CA0">
            <w:pPr>
              <w:rPr>
                <w:sz w:val="18"/>
                <w:szCs w:val="18"/>
              </w:rPr>
            </w:pPr>
            <w:r w:rsidRPr="00D32CA0">
              <w:rPr>
                <w:sz w:val="18"/>
                <w:szCs w:val="18"/>
              </w:rPr>
              <w:t>ПМС № 192 от 27.05.2021г.</w:t>
            </w:r>
          </w:p>
        </w:tc>
        <w:tc>
          <w:tcPr>
            <w:tcW w:w="1842" w:type="dxa"/>
            <w:tcBorders>
              <w:top w:val="nil"/>
              <w:left w:val="nil"/>
              <w:bottom w:val="single" w:sz="4" w:space="0" w:color="auto"/>
              <w:right w:val="single" w:sz="4" w:space="0" w:color="auto"/>
            </w:tcBorders>
            <w:shd w:val="clear" w:color="auto" w:fill="auto"/>
            <w:hideMark/>
          </w:tcPr>
          <w:p w:rsidR="00D32CA0" w:rsidRPr="00D32CA0" w:rsidRDefault="00D32CA0" w:rsidP="00D32CA0">
            <w:pPr>
              <w:rPr>
                <w:sz w:val="18"/>
                <w:szCs w:val="18"/>
              </w:rPr>
            </w:pPr>
            <w:r w:rsidRPr="00D32CA0">
              <w:rPr>
                <w:sz w:val="18"/>
                <w:szCs w:val="18"/>
              </w:rPr>
              <w:t>На основание чл. 109, ал.2 и ал. 3 от Закона за публичните финанси и чл.106, ал.6 от ЗДБРБ за 2021 г.</w:t>
            </w:r>
          </w:p>
        </w:tc>
        <w:tc>
          <w:tcPr>
            <w:tcW w:w="1843" w:type="dxa"/>
            <w:tcBorders>
              <w:top w:val="nil"/>
              <w:left w:val="nil"/>
              <w:bottom w:val="single" w:sz="4" w:space="0" w:color="auto"/>
              <w:right w:val="single" w:sz="4" w:space="0" w:color="auto"/>
            </w:tcBorders>
            <w:shd w:val="clear" w:color="auto" w:fill="auto"/>
            <w:hideMark/>
          </w:tcPr>
          <w:p w:rsidR="00D32CA0" w:rsidRPr="00D32CA0" w:rsidRDefault="00D32CA0" w:rsidP="00D32CA0">
            <w:pPr>
              <w:rPr>
                <w:sz w:val="18"/>
                <w:szCs w:val="18"/>
              </w:rPr>
            </w:pPr>
            <w:r w:rsidRPr="00D32CA0">
              <w:rPr>
                <w:sz w:val="18"/>
                <w:szCs w:val="18"/>
              </w:rPr>
              <w:t>Предоставяне на средства по бюджета на държавното обществено осигуряване за 2021 г. за еднократно изплащане на допълнителна сума към пенсиите за юни 2021 г.</w:t>
            </w:r>
          </w:p>
        </w:tc>
        <w:tc>
          <w:tcPr>
            <w:tcW w:w="2126" w:type="dxa"/>
            <w:tcBorders>
              <w:top w:val="nil"/>
              <w:left w:val="nil"/>
              <w:bottom w:val="single" w:sz="4" w:space="0" w:color="auto"/>
              <w:right w:val="single" w:sz="4" w:space="0" w:color="auto"/>
            </w:tcBorders>
            <w:shd w:val="clear" w:color="auto" w:fill="auto"/>
            <w:hideMark/>
          </w:tcPr>
          <w:p w:rsidR="00D32CA0" w:rsidRPr="00D32CA0" w:rsidRDefault="00D32CA0" w:rsidP="00D32CA0">
            <w:pPr>
              <w:rPr>
                <w:sz w:val="18"/>
                <w:szCs w:val="18"/>
              </w:rPr>
            </w:pPr>
            <w:r w:rsidRPr="00D32CA0">
              <w:rPr>
                <w:sz w:val="18"/>
                <w:szCs w:val="18"/>
              </w:rPr>
              <w:t xml:space="preserve">по Политика в областта на "публичната дипломация", Бюджетна програма „Културна дипломация” </w:t>
            </w:r>
          </w:p>
        </w:tc>
        <w:tc>
          <w:tcPr>
            <w:tcW w:w="1701" w:type="dxa"/>
            <w:tcBorders>
              <w:top w:val="nil"/>
              <w:left w:val="nil"/>
              <w:bottom w:val="single" w:sz="4" w:space="0" w:color="auto"/>
              <w:right w:val="single" w:sz="4" w:space="0" w:color="auto"/>
            </w:tcBorders>
            <w:shd w:val="clear" w:color="auto" w:fill="auto"/>
            <w:hideMark/>
          </w:tcPr>
          <w:p w:rsidR="00D32CA0" w:rsidRPr="00D32CA0" w:rsidRDefault="00D32CA0" w:rsidP="00D32CA0">
            <w:pPr>
              <w:rPr>
                <w:sz w:val="18"/>
                <w:szCs w:val="18"/>
              </w:rPr>
            </w:pPr>
            <w:r w:rsidRPr="00D32CA0">
              <w:rPr>
                <w:sz w:val="18"/>
                <w:szCs w:val="18"/>
              </w:rPr>
              <w:t>Ведомствени разходи, издръжка и други текущи разходи. Променя бюджетните взаимоотношения между бюджеа и ЦБ  с -2 936 лв.</w:t>
            </w:r>
          </w:p>
        </w:tc>
        <w:tc>
          <w:tcPr>
            <w:tcW w:w="1276" w:type="dxa"/>
            <w:tcBorders>
              <w:top w:val="nil"/>
              <w:left w:val="nil"/>
              <w:bottom w:val="single" w:sz="4" w:space="0" w:color="auto"/>
              <w:right w:val="single" w:sz="4" w:space="0" w:color="auto"/>
            </w:tcBorders>
            <w:shd w:val="clear" w:color="auto" w:fill="auto"/>
            <w:hideMark/>
          </w:tcPr>
          <w:p w:rsidR="00D32CA0" w:rsidRPr="00D32CA0" w:rsidRDefault="00D32CA0" w:rsidP="00D32CA0">
            <w:pPr>
              <w:jc w:val="right"/>
              <w:rPr>
                <w:sz w:val="18"/>
                <w:szCs w:val="18"/>
              </w:rPr>
            </w:pPr>
            <w:r w:rsidRPr="00D32CA0">
              <w:rPr>
                <w:sz w:val="18"/>
                <w:szCs w:val="18"/>
              </w:rPr>
              <w:t>-2 936</w:t>
            </w:r>
          </w:p>
        </w:tc>
      </w:tr>
      <w:tr w:rsidR="00D32CA0" w:rsidRPr="00D32CA0" w:rsidTr="00D32CA0">
        <w:trPr>
          <w:trHeight w:val="2759"/>
        </w:trPr>
        <w:tc>
          <w:tcPr>
            <w:tcW w:w="412" w:type="dxa"/>
            <w:tcBorders>
              <w:top w:val="nil"/>
              <w:left w:val="single" w:sz="4" w:space="0" w:color="auto"/>
              <w:bottom w:val="single" w:sz="4" w:space="0" w:color="auto"/>
              <w:right w:val="single" w:sz="4" w:space="0" w:color="auto"/>
            </w:tcBorders>
            <w:shd w:val="clear" w:color="auto" w:fill="auto"/>
            <w:hideMark/>
          </w:tcPr>
          <w:p w:rsidR="00D32CA0" w:rsidRPr="00D32CA0" w:rsidRDefault="00D32CA0" w:rsidP="00D32CA0">
            <w:pPr>
              <w:jc w:val="right"/>
              <w:rPr>
                <w:sz w:val="18"/>
                <w:szCs w:val="18"/>
              </w:rPr>
            </w:pPr>
            <w:r w:rsidRPr="00D32CA0">
              <w:rPr>
                <w:sz w:val="18"/>
                <w:szCs w:val="18"/>
              </w:rPr>
              <w:t>4</w:t>
            </w:r>
          </w:p>
        </w:tc>
        <w:tc>
          <w:tcPr>
            <w:tcW w:w="1574" w:type="dxa"/>
            <w:tcBorders>
              <w:top w:val="nil"/>
              <w:left w:val="nil"/>
              <w:bottom w:val="single" w:sz="4" w:space="0" w:color="auto"/>
              <w:right w:val="single" w:sz="4" w:space="0" w:color="auto"/>
            </w:tcBorders>
            <w:shd w:val="clear" w:color="auto" w:fill="auto"/>
            <w:hideMark/>
          </w:tcPr>
          <w:p w:rsidR="00D32CA0" w:rsidRPr="00D32CA0" w:rsidRDefault="00D32CA0" w:rsidP="00D32CA0">
            <w:pPr>
              <w:rPr>
                <w:sz w:val="18"/>
                <w:szCs w:val="18"/>
              </w:rPr>
            </w:pPr>
            <w:r w:rsidRPr="00D32CA0">
              <w:rPr>
                <w:sz w:val="18"/>
                <w:szCs w:val="18"/>
              </w:rPr>
              <w:t xml:space="preserve">Писмо изх.№ 04-04-349 от 12.10.2021 на МФ   </w:t>
            </w:r>
          </w:p>
        </w:tc>
        <w:tc>
          <w:tcPr>
            <w:tcW w:w="1842" w:type="dxa"/>
            <w:tcBorders>
              <w:top w:val="nil"/>
              <w:left w:val="nil"/>
              <w:bottom w:val="single" w:sz="4" w:space="0" w:color="auto"/>
              <w:right w:val="single" w:sz="4" w:space="0" w:color="auto"/>
            </w:tcBorders>
            <w:shd w:val="clear" w:color="auto" w:fill="auto"/>
            <w:hideMark/>
          </w:tcPr>
          <w:p w:rsidR="00D32CA0" w:rsidRPr="00D32CA0" w:rsidRDefault="00D32CA0" w:rsidP="00D32CA0">
            <w:pPr>
              <w:rPr>
                <w:sz w:val="18"/>
                <w:szCs w:val="18"/>
              </w:rPr>
            </w:pPr>
            <w:r w:rsidRPr="00D32CA0">
              <w:rPr>
                <w:sz w:val="18"/>
                <w:szCs w:val="18"/>
              </w:rPr>
              <w:t>На основание чл. 110, ал. 3 и ал. 10 от Закона за публичните финанси, чл. 78,   ал. 5, т. 2 от Закона за държавния бюджет на Република България за 2021 г. и чл. 38, ал.1 и ал. 2 от ПМС № 408/23.12.2021 г., и чл. 78, ал.5, т. 2 от ЗДБРБ за 2021 г.</w:t>
            </w:r>
          </w:p>
        </w:tc>
        <w:tc>
          <w:tcPr>
            <w:tcW w:w="1843" w:type="dxa"/>
            <w:tcBorders>
              <w:top w:val="nil"/>
              <w:left w:val="nil"/>
              <w:bottom w:val="single" w:sz="4" w:space="0" w:color="auto"/>
              <w:right w:val="single" w:sz="4" w:space="0" w:color="auto"/>
            </w:tcBorders>
            <w:shd w:val="clear" w:color="auto" w:fill="auto"/>
            <w:hideMark/>
          </w:tcPr>
          <w:p w:rsidR="00D32CA0" w:rsidRPr="00D32CA0" w:rsidRDefault="00D32CA0" w:rsidP="00D32CA0">
            <w:pPr>
              <w:rPr>
                <w:sz w:val="18"/>
                <w:szCs w:val="18"/>
              </w:rPr>
            </w:pPr>
            <w:r w:rsidRPr="00D32CA0">
              <w:rPr>
                <w:sz w:val="18"/>
                <w:szCs w:val="18"/>
              </w:rPr>
              <w:t>Отразяване на разходи за социално-битово и културно обслужване на персонала с характер на възнаграждения (СБКО)</w:t>
            </w:r>
          </w:p>
        </w:tc>
        <w:tc>
          <w:tcPr>
            <w:tcW w:w="2126" w:type="dxa"/>
            <w:tcBorders>
              <w:top w:val="nil"/>
              <w:left w:val="nil"/>
              <w:bottom w:val="single" w:sz="4" w:space="0" w:color="auto"/>
              <w:right w:val="single" w:sz="4" w:space="0" w:color="auto"/>
            </w:tcBorders>
            <w:shd w:val="clear" w:color="auto" w:fill="auto"/>
            <w:hideMark/>
          </w:tcPr>
          <w:p w:rsidR="00D32CA0" w:rsidRPr="00D32CA0" w:rsidRDefault="00D32CA0" w:rsidP="00D32CA0">
            <w:pPr>
              <w:rPr>
                <w:sz w:val="18"/>
                <w:szCs w:val="18"/>
              </w:rPr>
            </w:pPr>
            <w:r w:rsidRPr="00D32CA0">
              <w:rPr>
                <w:sz w:val="18"/>
                <w:szCs w:val="18"/>
              </w:rPr>
              <w:t xml:space="preserve">по Политика в областта на "публичната дипломация", Бюджетна програма „Публични дейности” </w:t>
            </w:r>
          </w:p>
        </w:tc>
        <w:tc>
          <w:tcPr>
            <w:tcW w:w="1701" w:type="dxa"/>
            <w:tcBorders>
              <w:top w:val="nil"/>
              <w:left w:val="nil"/>
              <w:bottom w:val="single" w:sz="4" w:space="0" w:color="auto"/>
              <w:right w:val="single" w:sz="4" w:space="0" w:color="auto"/>
            </w:tcBorders>
            <w:shd w:val="clear" w:color="auto" w:fill="auto"/>
            <w:hideMark/>
          </w:tcPr>
          <w:p w:rsidR="00D32CA0" w:rsidRPr="00D32CA0" w:rsidRDefault="00D32CA0" w:rsidP="00D32CA0">
            <w:pPr>
              <w:rPr>
                <w:sz w:val="18"/>
                <w:szCs w:val="18"/>
              </w:rPr>
            </w:pPr>
            <w:r w:rsidRPr="00D32CA0">
              <w:rPr>
                <w:sz w:val="18"/>
                <w:szCs w:val="18"/>
              </w:rPr>
              <w:t>Намалявя общо ведомствени разходи, текущи разходи.  Увеличава  общо ведомствени разходи, от тях за персонал  с +/-2 000 лв.</w:t>
            </w:r>
          </w:p>
        </w:tc>
        <w:tc>
          <w:tcPr>
            <w:tcW w:w="1276" w:type="dxa"/>
            <w:tcBorders>
              <w:top w:val="nil"/>
              <w:left w:val="nil"/>
              <w:bottom w:val="single" w:sz="4" w:space="0" w:color="auto"/>
              <w:right w:val="single" w:sz="4" w:space="0" w:color="auto"/>
            </w:tcBorders>
            <w:shd w:val="clear" w:color="auto" w:fill="auto"/>
            <w:hideMark/>
          </w:tcPr>
          <w:p w:rsidR="00D32CA0" w:rsidRPr="00D32CA0" w:rsidRDefault="00D32CA0" w:rsidP="00D32CA0">
            <w:pPr>
              <w:jc w:val="right"/>
              <w:rPr>
                <w:sz w:val="18"/>
                <w:szCs w:val="18"/>
              </w:rPr>
            </w:pPr>
            <w:r w:rsidRPr="00D32CA0">
              <w:rPr>
                <w:sz w:val="18"/>
                <w:szCs w:val="18"/>
              </w:rPr>
              <w:t> </w:t>
            </w:r>
          </w:p>
        </w:tc>
      </w:tr>
      <w:tr w:rsidR="00D32CA0" w:rsidRPr="00D32CA0" w:rsidTr="00D32CA0">
        <w:trPr>
          <w:trHeight w:val="1680"/>
        </w:trPr>
        <w:tc>
          <w:tcPr>
            <w:tcW w:w="412" w:type="dxa"/>
            <w:tcBorders>
              <w:top w:val="nil"/>
              <w:left w:val="single" w:sz="4" w:space="0" w:color="auto"/>
              <w:bottom w:val="single" w:sz="4" w:space="0" w:color="auto"/>
              <w:right w:val="single" w:sz="4" w:space="0" w:color="auto"/>
            </w:tcBorders>
            <w:shd w:val="clear" w:color="auto" w:fill="auto"/>
            <w:hideMark/>
          </w:tcPr>
          <w:p w:rsidR="00D32CA0" w:rsidRPr="00D32CA0" w:rsidRDefault="00D32CA0" w:rsidP="00D32CA0">
            <w:pPr>
              <w:jc w:val="right"/>
              <w:rPr>
                <w:sz w:val="18"/>
                <w:szCs w:val="18"/>
              </w:rPr>
            </w:pPr>
            <w:r w:rsidRPr="00D32CA0">
              <w:rPr>
                <w:sz w:val="18"/>
                <w:szCs w:val="18"/>
              </w:rPr>
              <w:t>5</w:t>
            </w:r>
          </w:p>
        </w:tc>
        <w:tc>
          <w:tcPr>
            <w:tcW w:w="1574" w:type="dxa"/>
            <w:tcBorders>
              <w:top w:val="nil"/>
              <w:left w:val="nil"/>
              <w:bottom w:val="single" w:sz="4" w:space="0" w:color="auto"/>
              <w:right w:val="single" w:sz="4" w:space="0" w:color="auto"/>
            </w:tcBorders>
            <w:shd w:val="clear" w:color="auto" w:fill="auto"/>
            <w:hideMark/>
          </w:tcPr>
          <w:p w:rsidR="00D32CA0" w:rsidRPr="00D32CA0" w:rsidRDefault="00D32CA0" w:rsidP="00D32CA0">
            <w:pPr>
              <w:rPr>
                <w:sz w:val="18"/>
                <w:szCs w:val="18"/>
              </w:rPr>
            </w:pPr>
            <w:r w:rsidRPr="00D32CA0">
              <w:rPr>
                <w:sz w:val="18"/>
                <w:szCs w:val="18"/>
              </w:rPr>
              <w:t xml:space="preserve">Писмо изх.№ 95-00-35 от 31.12.2021 на МФ   </w:t>
            </w:r>
          </w:p>
        </w:tc>
        <w:tc>
          <w:tcPr>
            <w:tcW w:w="1842" w:type="dxa"/>
            <w:tcBorders>
              <w:top w:val="nil"/>
              <w:left w:val="nil"/>
              <w:bottom w:val="single" w:sz="4" w:space="0" w:color="auto"/>
              <w:right w:val="single" w:sz="4" w:space="0" w:color="auto"/>
            </w:tcBorders>
            <w:shd w:val="clear" w:color="auto" w:fill="auto"/>
            <w:hideMark/>
          </w:tcPr>
          <w:p w:rsidR="00D32CA0" w:rsidRPr="00D32CA0" w:rsidRDefault="00D32CA0" w:rsidP="00D32CA0">
            <w:pPr>
              <w:rPr>
                <w:sz w:val="18"/>
                <w:szCs w:val="18"/>
              </w:rPr>
            </w:pPr>
            <w:r w:rsidRPr="00D32CA0">
              <w:rPr>
                <w:sz w:val="18"/>
                <w:szCs w:val="18"/>
              </w:rPr>
              <w:t>На основание чл. 110, ал. 3 и ал.10 от Закона за публичните финанси и чл.76, ал.1 и чл. 78, ал. 5, т. 8 от ЗДБРБ за 2021 г.</w:t>
            </w:r>
          </w:p>
        </w:tc>
        <w:tc>
          <w:tcPr>
            <w:tcW w:w="1843" w:type="dxa"/>
            <w:tcBorders>
              <w:top w:val="nil"/>
              <w:left w:val="nil"/>
              <w:bottom w:val="single" w:sz="4" w:space="0" w:color="auto"/>
              <w:right w:val="single" w:sz="4" w:space="0" w:color="auto"/>
            </w:tcBorders>
            <w:shd w:val="clear" w:color="auto" w:fill="auto"/>
            <w:hideMark/>
          </w:tcPr>
          <w:p w:rsidR="00D32CA0" w:rsidRPr="00D32CA0" w:rsidRDefault="00D32CA0" w:rsidP="00D32CA0">
            <w:pPr>
              <w:rPr>
                <w:sz w:val="18"/>
                <w:szCs w:val="18"/>
              </w:rPr>
            </w:pPr>
            <w:r w:rsidRPr="00D32CA0">
              <w:rPr>
                <w:sz w:val="18"/>
                <w:szCs w:val="18"/>
              </w:rPr>
              <w:t>Във връзка с коректно отчитане на разходите за 2021 г. и във връзка с администриране на разходите на официална помощ за развитие и хуманитарна помощ в рамките на 5 на сто от утвърдениете по чл. 10, ал. 4 от ЗДБРБ за 2021 г.</w:t>
            </w:r>
          </w:p>
        </w:tc>
        <w:tc>
          <w:tcPr>
            <w:tcW w:w="2126" w:type="dxa"/>
            <w:tcBorders>
              <w:top w:val="nil"/>
              <w:left w:val="nil"/>
              <w:bottom w:val="single" w:sz="4" w:space="0" w:color="auto"/>
              <w:right w:val="single" w:sz="4" w:space="0" w:color="auto"/>
            </w:tcBorders>
            <w:shd w:val="clear" w:color="auto" w:fill="auto"/>
            <w:hideMark/>
          </w:tcPr>
          <w:p w:rsidR="00D32CA0" w:rsidRPr="00D32CA0" w:rsidRDefault="00D32CA0" w:rsidP="00D32CA0">
            <w:pPr>
              <w:rPr>
                <w:sz w:val="18"/>
                <w:szCs w:val="18"/>
              </w:rPr>
            </w:pPr>
            <w:r w:rsidRPr="00D32CA0">
              <w:rPr>
                <w:sz w:val="18"/>
                <w:szCs w:val="18"/>
              </w:rPr>
              <w:t xml:space="preserve">по Политика в областта на "публичната дипломация", Бюджетна програма „Публични дейности” </w:t>
            </w:r>
          </w:p>
        </w:tc>
        <w:tc>
          <w:tcPr>
            <w:tcW w:w="1701" w:type="dxa"/>
            <w:tcBorders>
              <w:top w:val="nil"/>
              <w:left w:val="nil"/>
              <w:bottom w:val="single" w:sz="4" w:space="0" w:color="auto"/>
              <w:right w:val="single" w:sz="4" w:space="0" w:color="auto"/>
            </w:tcBorders>
            <w:shd w:val="clear" w:color="auto" w:fill="auto"/>
            <w:hideMark/>
          </w:tcPr>
          <w:p w:rsidR="00D32CA0" w:rsidRPr="00D32CA0" w:rsidRDefault="00D32CA0" w:rsidP="00D32CA0">
            <w:pPr>
              <w:rPr>
                <w:sz w:val="18"/>
                <w:szCs w:val="18"/>
              </w:rPr>
            </w:pPr>
            <w:r w:rsidRPr="00D32CA0">
              <w:rPr>
                <w:sz w:val="18"/>
                <w:szCs w:val="18"/>
              </w:rPr>
              <w:t>Вътрешно преструктуриране на разходите. Увеличава общо ведомствени разходи платени данъци, такси и административни санкции  с +271 лв. Намалява общо ведомствени разходи за издръжка и други текущи разходи с</w:t>
            </w:r>
            <w:r>
              <w:rPr>
                <w:sz w:val="18"/>
                <w:szCs w:val="18"/>
              </w:rPr>
              <w:t xml:space="preserve">    </w:t>
            </w:r>
            <w:r w:rsidRPr="00D32CA0">
              <w:rPr>
                <w:sz w:val="18"/>
                <w:szCs w:val="18"/>
              </w:rPr>
              <w:t xml:space="preserve"> -271 лв.</w:t>
            </w:r>
          </w:p>
        </w:tc>
        <w:tc>
          <w:tcPr>
            <w:tcW w:w="1276" w:type="dxa"/>
            <w:tcBorders>
              <w:top w:val="nil"/>
              <w:left w:val="nil"/>
              <w:bottom w:val="single" w:sz="4" w:space="0" w:color="auto"/>
              <w:right w:val="single" w:sz="4" w:space="0" w:color="auto"/>
            </w:tcBorders>
            <w:shd w:val="clear" w:color="auto" w:fill="auto"/>
            <w:hideMark/>
          </w:tcPr>
          <w:p w:rsidR="00D32CA0" w:rsidRPr="00D32CA0" w:rsidRDefault="00D32CA0" w:rsidP="00D32CA0">
            <w:pPr>
              <w:jc w:val="right"/>
              <w:rPr>
                <w:sz w:val="18"/>
                <w:szCs w:val="18"/>
              </w:rPr>
            </w:pPr>
            <w:r w:rsidRPr="00D32CA0">
              <w:rPr>
                <w:sz w:val="18"/>
                <w:szCs w:val="18"/>
              </w:rPr>
              <w:t>0</w:t>
            </w:r>
          </w:p>
        </w:tc>
      </w:tr>
    </w:tbl>
    <w:p w:rsidR="00D32CA0" w:rsidRDefault="00D32CA0" w:rsidP="00DD44F0">
      <w:pPr>
        <w:keepNext/>
        <w:tabs>
          <w:tab w:val="left" w:pos="540"/>
        </w:tabs>
        <w:spacing w:before="60" w:after="60"/>
        <w:jc w:val="both"/>
        <w:rPr>
          <w:rFonts w:ascii="Cambria" w:hAnsi="Cambria"/>
          <w:b/>
          <w:bCs/>
          <w:i/>
          <w:iCs/>
          <w:sz w:val="22"/>
          <w:szCs w:val="22"/>
        </w:rPr>
      </w:pPr>
    </w:p>
    <w:p w:rsidR="00D32CA0" w:rsidRDefault="00D32CA0" w:rsidP="00DD44F0">
      <w:pPr>
        <w:keepNext/>
        <w:tabs>
          <w:tab w:val="left" w:pos="540"/>
        </w:tabs>
        <w:spacing w:before="60" w:after="60"/>
        <w:jc w:val="both"/>
        <w:rPr>
          <w:rFonts w:ascii="Cambria" w:hAnsi="Cambria"/>
          <w:b/>
          <w:bCs/>
          <w:i/>
          <w:iCs/>
          <w:sz w:val="22"/>
          <w:szCs w:val="22"/>
        </w:rPr>
      </w:pPr>
    </w:p>
    <w:p w:rsidR="00922189" w:rsidRPr="007521AE" w:rsidRDefault="00922189" w:rsidP="00C060B4">
      <w:pPr>
        <w:pStyle w:val="Heading1"/>
        <w:shd w:val="clear" w:color="auto" w:fill="CCFFCC"/>
        <w:tabs>
          <w:tab w:val="left" w:pos="540"/>
        </w:tabs>
        <w:spacing w:before="60" w:after="60"/>
        <w:ind w:firstLine="0"/>
        <w:rPr>
          <w:rFonts w:ascii="Cambria" w:hAnsi="Cambria"/>
          <w:caps w:val="0"/>
          <w:sz w:val="22"/>
          <w:szCs w:val="22"/>
        </w:rPr>
      </w:pPr>
      <w:bookmarkStart w:id="21" w:name="_Toc64472418"/>
      <w:r w:rsidRPr="007521AE">
        <w:rPr>
          <w:rFonts w:ascii="Cambria" w:hAnsi="Cambria"/>
          <w:caps w:val="0"/>
          <w:sz w:val="22"/>
          <w:szCs w:val="22"/>
        </w:rPr>
        <w:t xml:space="preserve">Програма </w:t>
      </w:r>
      <w:r w:rsidR="00BE390D" w:rsidRPr="007521AE">
        <w:rPr>
          <w:rFonts w:ascii="Cambria" w:hAnsi="Cambria"/>
          <w:caps w:val="0"/>
          <w:sz w:val="22"/>
          <w:szCs w:val="22"/>
        </w:rPr>
        <w:t>1100.03.01</w:t>
      </w:r>
      <w:r w:rsidRPr="007521AE">
        <w:rPr>
          <w:rFonts w:ascii="Cambria" w:hAnsi="Cambria"/>
          <w:caps w:val="0"/>
          <w:sz w:val="22"/>
          <w:szCs w:val="22"/>
        </w:rPr>
        <w:t xml:space="preserve"> „Принос за формиране на политики на ЕС и НАТО”</w:t>
      </w:r>
      <w:bookmarkEnd w:id="21"/>
    </w:p>
    <w:p w:rsidR="00922189" w:rsidRPr="007521AE" w:rsidRDefault="00922189" w:rsidP="00DD44F0">
      <w:pPr>
        <w:tabs>
          <w:tab w:val="left" w:pos="284"/>
          <w:tab w:val="left" w:pos="540"/>
          <w:tab w:val="left" w:pos="851"/>
        </w:tabs>
        <w:suppressAutoHyphens/>
        <w:adjustRightInd w:val="0"/>
        <w:snapToGrid w:val="0"/>
        <w:spacing w:before="60" w:after="60"/>
        <w:jc w:val="both"/>
        <w:rPr>
          <w:rFonts w:ascii="Cambria" w:hAnsi="Cambria"/>
          <w:b/>
          <w:i/>
          <w:color w:val="0070C0"/>
          <w:sz w:val="22"/>
          <w:szCs w:val="22"/>
        </w:rPr>
      </w:pPr>
      <w:r w:rsidRPr="007521AE">
        <w:rPr>
          <w:rFonts w:ascii="Cambria" w:hAnsi="Cambria"/>
          <w:b/>
          <w:i/>
          <w:color w:val="0070C0"/>
          <w:sz w:val="22"/>
          <w:szCs w:val="22"/>
        </w:rPr>
        <w:t>Степен на изпълнение за заложените в програмата цели</w:t>
      </w:r>
    </w:p>
    <w:p w:rsidR="006A0055" w:rsidRDefault="0061046D" w:rsidP="00336D4A">
      <w:pPr>
        <w:tabs>
          <w:tab w:val="num" w:pos="0"/>
          <w:tab w:val="left" w:pos="284"/>
        </w:tabs>
        <w:spacing w:before="60" w:after="60"/>
        <w:jc w:val="both"/>
        <w:rPr>
          <w:rFonts w:ascii="Cambria" w:hAnsi="Cambria"/>
          <w:sz w:val="22"/>
          <w:szCs w:val="22"/>
        </w:rPr>
      </w:pPr>
      <w:r w:rsidRPr="009A20BC">
        <w:rPr>
          <w:rFonts w:ascii="Cambria" w:hAnsi="Cambria"/>
          <w:bCs/>
          <w:sz w:val="22"/>
          <w:szCs w:val="22"/>
        </w:rPr>
        <w:t xml:space="preserve">В рамките на програма „Принос за формиране на политики на ЕС и НАТО” са съсредоточени дейностите, свързани с </w:t>
      </w:r>
      <w:r w:rsidR="002F5104">
        <w:rPr>
          <w:rFonts w:ascii="Cambria" w:hAnsi="Cambria"/>
          <w:bCs/>
          <w:sz w:val="22"/>
          <w:szCs w:val="22"/>
        </w:rPr>
        <w:t xml:space="preserve">активното </w:t>
      </w:r>
      <w:r w:rsidRPr="009A20BC">
        <w:rPr>
          <w:rFonts w:ascii="Cambria" w:hAnsi="Cambria"/>
          <w:bCs/>
          <w:sz w:val="22"/>
          <w:szCs w:val="22"/>
        </w:rPr>
        <w:t xml:space="preserve">участието на страната ни като отговорен съюзник в НАТО и в процеса на </w:t>
      </w:r>
      <w:r w:rsidR="00AB0089" w:rsidRPr="009A20BC">
        <w:rPr>
          <w:rFonts w:ascii="Cambria" w:hAnsi="Cambria"/>
          <w:sz w:val="22"/>
          <w:szCs w:val="22"/>
        </w:rPr>
        <w:t>формиране и прилагане на Общата външна политика и политика за сигурност (ОВППС) и Общата политика за сигурност и отбрана (ОПСО) на ЕС</w:t>
      </w:r>
      <w:r w:rsidR="00710253">
        <w:rPr>
          <w:rFonts w:ascii="Cambria" w:hAnsi="Cambria"/>
          <w:sz w:val="22"/>
          <w:szCs w:val="22"/>
        </w:rPr>
        <w:t>,</w:t>
      </w:r>
      <w:r w:rsidR="00AB0089" w:rsidRPr="009A20BC">
        <w:rPr>
          <w:rFonts w:ascii="Cambria" w:hAnsi="Cambria"/>
          <w:sz w:val="22"/>
          <w:szCs w:val="22"/>
        </w:rPr>
        <w:t xml:space="preserve"> в условията на пандемията от COVID-19. В съответствие с планираните финансови ресурси, заложените за отчетния период цели бяха постигнати, като българските позиции и действия се основаваха на принципите на приемственост, последователност, отчитане на националните интереси и изпълнение на поетите от страната ни международни ангажименти.</w:t>
      </w:r>
    </w:p>
    <w:p w:rsidR="00336D4A" w:rsidRPr="007521AE" w:rsidRDefault="00336D4A" w:rsidP="00336D4A">
      <w:pPr>
        <w:tabs>
          <w:tab w:val="num" w:pos="0"/>
          <w:tab w:val="left" w:pos="284"/>
        </w:tabs>
        <w:spacing w:before="60" w:after="60"/>
        <w:jc w:val="both"/>
        <w:rPr>
          <w:rFonts w:ascii="Cambria" w:hAnsi="Cambria"/>
          <w:b/>
          <w:i/>
          <w:color w:val="0070C0"/>
          <w:sz w:val="22"/>
          <w:szCs w:val="22"/>
        </w:rPr>
      </w:pPr>
    </w:p>
    <w:p w:rsidR="00922189" w:rsidRPr="007521AE" w:rsidRDefault="00922189" w:rsidP="00DD44F0">
      <w:pPr>
        <w:tabs>
          <w:tab w:val="left" w:pos="540"/>
        </w:tabs>
        <w:spacing w:before="60" w:after="60"/>
        <w:jc w:val="both"/>
        <w:rPr>
          <w:rFonts w:ascii="Cambria" w:hAnsi="Cambria"/>
          <w:b/>
          <w:i/>
          <w:color w:val="0070C0"/>
          <w:sz w:val="22"/>
          <w:szCs w:val="22"/>
        </w:rPr>
      </w:pPr>
      <w:r w:rsidRPr="007521AE">
        <w:rPr>
          <w:rFonts w:ascii="Cambria" w:hAnsi="Cambria"/>
          <w:b/>
          <w:i/>
          <w:color w:val="0070C0"/>
          <w:sz w:val="22"/>
          <w:szCs w:val="22"/>
        </w:rPr>
        <w:t xml:space="preserve">Предоставяни по програмата продукти/услуги </w:t>
      </w:r>
    </w:p>
    <w:p w:rsidR="00922189" w:rsidRPr="007521AE" w:rsidRDefault="00922189" w:rsidP="00DD44F0">
      <w:pPr>
        <w:pStyle w:val="ListParagraph"/>
        <w:numPr>
          <w:ilvl w:val="0"/>
          <w:numId w:val="2"/>
        </w:numPr>
        <w:tabs>
          <w:tab w:val="left" w:pos="0"/>
          <w:tab w:val="left" w:pos="426"/>
          <w:tab w:val="left" w:pos="540"/>
        </w:tabs>
        <w:autoSpaceDE w:val="0"/>
        <w:autoSpaceDN w:val="0"/>
        <w:adjustRightInd w:val="0"/>
        <w:spacing w:before="60" w:after="60"/>
        <w:ind w:left="0" w:firstLine="0"/>
        <w:contextualSpacing w:val="0"/>
        <w:jc w:val="both"/>
        <w:rPr>
          <w:rFonts w:ascii="Cambria" w:hAnsi="Cambria"/>
          <w:b/>
          <w:bCs/>
          <w:i/>
          <w:color w:val="0070C0"/>
          <w:sz w:val="22"/>
          <w:szCs w:val="22"/>
        </w:rPr>
      </w:pPr>
      <w:r w:rsidRPr="007521AE">
        <w:rPr>
          <w:rFonts w:ascii="Cambria" w:hAnsi="Cambria"/>
          <w:b/>
          <w:bCs/>
          <w:i/>
          <w:color w:val="0070C0"/>
          <w:sz w:val="22"/>
          <w:szCs w:val="22"/>
        </w:rPr>
        <w:t>Участие в Общата външна политика и политика за сигурност на ЕС (ОВППС на ЕС)</w:t>
      </w:r>
    </w:p>
    <w:p w:rsidR="00922189" w:rsidRPr="007521AE" w:rsidRDefault="00922189" w:rsidP="00DD44F0">
      <w:pPr>
        <w:tabs>
          <w:tab w:val="left" w:pos="540"/>
        </w:tabs>
        <w:spacing w:before="60" w:after="60"/>
        <w:jc w:val="both"/>
        <w:rPr>
          <w:rFonts w:ascii="Cambria" w:hAnsi="Cambria"/>
          <w:b/>
          <w:i/>
          <w:color w:val="943634"/>
          <w:sz w:val="22"/>
          <w:szCs w:val="22"/>
        </w:rPr>
      </w:pPr>
      <w:r w:rsidRPr="007521AE">
        <w:rPr>
          <w:rFonts w:ascii="Cambria" w:hAnsi="Cambria"/>
          <w:b/>
          <w:i/>
          <w:color w:val="943634"/>
          <w:sz w:val="22"/>
          <w:szCs w:val="22"/>
        </w:rPr>
        <w:t>Осъществени дейности/постигнати резултати</w:t>
      </w:r>
    </w:p>
    <w:p w:rsidR="00E74955" w:rsidRPr="007521AE" w:rsidRDefault="00E74955" w:rsidP="00F650B9">
      <w:pPr>
        <w:numPr>
          <w:ilvl w:val="0"/>
          <w:numId w:val="12"/>
        </w:numPr>
        <w:tabs>
          <w:tab w:val="left" w:pos="284"/>
        </w:tabs>
        <w:suppressAutoHyphens/>
        <w:autoSpaceDE w:val="0"/>
        <w:autoSpaceDN w:val="0"/>
        <w:adjustRightInd w:val="0"/>
        <w:snapToGrid w:val="0"/>
        <w:spacing w:before="60" w:after="60"/>
        <w:ind w:left="0" w:firstLine="0"/>
        <w:jc w:val="both"/>
        <w:rPr>
          <w:rFonts w:ascii="Cambria" w:hAnsi="Cambria"/>
          <w:b/>
          <w:bCs/>
          <w:i/>
          <w:color w:val="003366"/>
          <w:sz w:val="22"/>
          <w:szCs w:val="22"/>
        </w:rPr>
      </w:pPr>
      <w:r w:rsidRPr="007521AE">
        <w:rPr>
          <w:rFonts w:ascii="Cambria" w:hAnsi="Cambria"/>
          <w:b/>
          <w:bCs/>
          <w:i/>
          <w:color w:val="003366"/>
          <w:sz w:val="22"/>
          <w:szCs w:val="22"/>
        </w:rPr>
        <w:t xml:space="preserve">Участие в </w:t>
      </w:r>
      <w:r w:rsidRPr="007521AE">
        <w:rPr>
          <w:rFonts w:ascii="Cambria" w:hAnsi="Cambria"/>
          <w:b/>
          <w:bCs/>
          <w:i/>
          <w:color w:val="17365D"/>
          <w:sz w:val="22"/>
          <w:szCs w:val="22"/>
        </w:rPr>
        <w:t>Общата</w:t>
      </w:r>
      <w:r w:rsidRPr="007521AE">
        <w:rPr>
          <w:rFonts w:ascii="Cambria" w:hAnsi="Cambria"/>
          <w:b/>
          <w:bCs/>
          <w:i/>
          <w:color w:val="003366"/>
          <w:sz w:val="22"/>
          <w:szCs w:val="22"/>
        </w:rPr>
        <w:t xml:space="preserve"> външна политика и политика за сигурност на ЕС</w:t>
      </w:r>
    </w:p>
    <w:p w:rsidR="00AB0089" w:rsidRPr="009A20BC" w:rsidRDefault="00AB0089" w:rsidP="00AB0089">
      <w:pPr>
        <w:spacing w:before="60" w:after="60"/>
        <w:jc w:val="both"/>
        <w:rPr>
          <w:rFonts w:ascii="Cambria" w:hAnsi="Cambria"/>
          <w:sz w:val="22"/>
          <w:szCs w:val="22"/>
          <w:lang w:eastAsia="x-none"/>
        </w:rPr>
      </w:pPr>
      <w:r w:rsidRPr="009A20BC">
        <w:rPr>
          <w:rFonts w:ascii="Cambria" w:hAnsi="Cambria"/>
          <w:sz w:val="22"/>
          <w:szCs w:val="22"/>
          <w:lang w:eastAsia="x-none"/>
        </w:rPr>
        <w:t xml:space="preserve">Текущата дейност по участието на България в Общата външна политика и политика за сигурност на ЕС включваше изготвянето на позиции за участие в заседанията на Съвет „Външни работи“, както и изпращането на указания за работните групи на Съвета на ЕС – заседанията на Комитет на постоянните представители (КОРЕПЕР II), Комитета за политика и сигурност (КОПС), Работната група на съветниците по външни отношения RELEX, Комитета по граждански аспекти при управлението на кризи CIVCOM, Работната група по трансатлантическите отношения COTRA и др. </w:t>
      </w:r>
    </w:p>
    <w:p w:rsidR="00AB0089" w:rsidRPr="009A20BC" w:rsidRDefault="00AB0089" w:rsidP="00AB0089">
      <w:pPr>
        <w:spacing w:before="60" w:after="60"/>
        <w:jc w:val="both"/>
        <w:rPr>
          <w:rFonts w:ascii="Cambria" w:hAnsi="Cambria"/>
          <w:sz w:val="22"/>
          <w:szCs w:val="22"/>
          <w:lang w:eastAsia="x-none"/>
        </w:rPr>
      </w:pPr>
      <w:r w:rsidRPr="009A20BC">
        <w:rPr>
          <w:rFonts w:ascii="Cambria" w:hAnsi="Cambria"/>
          <w:sz w:val="22"/>
          <w:szCs w:val="22"/>
          <w:lang w:eastAsia="x-none"/>
        </w:rPr>
        <w:t>Основен акцент бе поставен върху подготовката на българското участие в редовните и извънредни заседания на Съвет „Външни работи“, както и на неформалните срещи на министрите на външните работи „Гимних“. Разглежданите теми и приети решения обхващаха както широк спектър от актуални въпроси, така и стратегически теми и насоки за развитието на отношенията на Европейския съюз с трети страни.</w:t>
      </w:r>
    </w:p>
    <w:p w:rsidR="00BA2B22" w:rsidRPr="009A20BC" w:rsidRDefault="00AB0089" w:rsidP="00AB0089">
      <w:pPr>
        <w:spacing w:before="60" w:after="60"/>
        <w:jc w:val="both"/>
        <w:rPr>
          <w:rFonts w:ascii="Cambria" w:hAnsi="Cambria"/>
          <w:sz w:val="22"/>
          <w:szCs w:val="22"/>
          <w:lang w:eastAsia="x-none"/>
        </w:rPr>
      </w:pPr>
      <w:r w:rsidRPr="009A20BC">
        <w:rPr>
          <w:rFonts w:ascii="Cambria" w:hAnsi="Cambria"/>
          <w:sz w:val="22"/>
          <w:szCs w:val="22"/>
          <w:lang w:eastAsia="x-none"/>
        </w:rPr>
        <w:t>Предвид пандемията от COVID-19,част от планираните през 2021 г. мероприятия се проведоха посредством видеоконферентна връзка от ЦУ на МВнР. Бяха изготвени приноси за редица двустранни посещения и срещи (вкл. за видеоконферентни разговори), в т.ч. за провеждането на срещите на Европейския съвет през март, април, май и юни. Бяха подготвени и проведени консултации на ниво ГДПВ със Словения (март 2021 г., видеоконферентни), с Литва (юни 2021 г., видеоконферентни), с Хърватия (октомври 2021 г.), с Босна и Херцеговина (ноември 2021 г.) и с Румъния (декември 2021 г.)</w:t>
      </w:r>
      <w:r w:rsidR="00BA2B22" w:rsidRPr="009A20BC">
        <w:rPr>
          <w:rFonts w:ascii="Cambria" w:hAnsi="Cambria"/>
          <w:sz w:val="22"/>
          <w:szCs w:val="22"/>
          <w:lang w:eastAsia="x-none"/>
        </w:rPr>
        <w:t>.</w:t>
      </w:r>
    </w:p>
    <w:p w:rsidR="00BA2B22" w:rsidRPr="009A20BC" w:rsidRDefault="00BA2B22" w:rsidP="00BA2B22">
      <w:pPr>
        <w:spacing w:before="60" w:after="60"/>
        <w:jc w:val="both"/>
        <w:rPr>
          <w:rFonts w:ascii="Cambria" w:hAnsi="Cambria"/>
          <w:sz w:val="22"/>
          <w:szCs w:val="22"/>
          <w:lang w:eastAsia="x-none"/>
        </w:rPr>
      </w:pPr>
      <w:r w:rsidRPr="009A20BC">
        <w:rPr>
          <w:rFonts w:ascii="Cambria" w:hAnsi="Cambria"/>
          <w:sz w:val="22"/>
          <w:szCs w:val="22"/>
          <w:lang w:eastAsia="x-none"/>
        </w:rPr>
        <w:t>Основните събития през 2021 г. в областта на координиране на външната политика на ЕС бяха:</w:t>
      </w:r>
    </w:p>
    <w:p w:rsidR="00BA2B22" w:rsidRPr="009A20BC" w:rsidRDefault="00AB0089" w:rsidP="00F650B9">
      <w:pPr>
        <w:pStyle w:val="ListParagraph"/>
        <w:numPr>
          <w:ilvl w:val="0"/>
          <w:numId w:val="13"/>
        </w:numPr>
        <w:spacing w:before="60" w:after="60"/>
        <w:jc w:val="both"/>
        <w:rPr>
          <w:rFonts w:ascii="Cambria" w:hAnsi="Cambria"/>
          <w:sz w:val="22"/>
          <w:szCs w:val="22"/>
          <w:lang w:eastAsia="x-none"/>
        </w:rPr>
      </w:pPr>
      <w:r w:rsidRPr="009A20BC">
        <w:rPr>
          <w:rFonts w:ascii="Cambria" w:hAnsi="Cambria"/>
          <w:sz w:val="22"/>
          <w:szCs w:val="22"/>
          <w:lang w:eastAsia="x-none"/>
        </w:rPr>
        <w:t>Заседания на Съвет „Външни работи“ в присъствен формат се проведоха на 25 януари, 22 февруари, 22 март, 10 май, 21 юни, 12 юли, 18 октомври, 15 ноември, 13 декември и чрез видеоконферентна връзка – на 15 март, джъмбо Съвет „МВнР/ПВР“, 19 април и 18 май – извънредно заседание, посветено на обстановката в Близкия изток, и на 17 август – извънредно заседание чрез видеоконферентна връзка, посветено на Афганистан</w:t>
      </w:r>
      <w:r w:rsidR="00BA2B22" w:rsidRPr="009A20BC">
        <w:rPr>
          <w:rFonts w:ascii="Cambria" w:hAnsi="Cambria"/>
          <w:sz w:val="22"/>
          <w:szCs w:val="22"/>
          <w:lang w:eastAsia="x-none"/>
        </w:rPr>
        <w:t>.</w:t>
      </w:r>
    </w:p>
    <w:p w:rsidR="00BA2B22" w:rsidRPr="009A20BC" w:rsidRDefault="00AB0089" w:rsidP="00F650B9">
      <w:pPr>
        <w:pStyle w:val="ListParagraph"/>
        <w:numPr>
          <w:ilvl w:val="0"/>
          <w:numId w:val="13"/>
        </w:numPr>
        <w:spacing w:before="60" w:after="60"/>
        <w:jc w:val="both"/>
        <w:rPr>
          <w:rFonts w:ascii="Cambria" w:hAnsi="Cambria"/>
          <w:sz w:val="22"/>
          <w:szCs w:val="22"/>
          <w:lang w:eastAsia="x-none"/>
        </w:rPr>
      </w:pPr>
      <w:r w:rsidRPr="009A20BC">
        <w:rPr>
          <w:rFonts w:ascii="Cambria" w:hAnsi="Cambria"/>
          <w:sz w:val="22"/>
          <w:szCs w:val="22"/>
          <w:lang w:eastAsia="x-none"/>
        </w:rPr>
        <w:t>Неформални заседания на министрите на външните работи на ЕС във формат „Гимних“ се проведоха на 26-27 май в Лисабон и на 2-3 септемврив Кран</w:t>
      </w:r>
      <w:r w:rsidR="00BA2B22" w:rsidRPr="009A20BC">
        <w:rPr>
          <w:rFonts w:ascii="Cambria" w:hAnsi="Cambria"/>
          <w:sz w:val="22"/>
          <w:szCs w:val="22"/>
          <w:lang w:eastAsia="x-none"/>
        </w:rPr>
        <w:t>;</w:t>
      </w:r>
    </w:p>
    <w:p w:rsidR="00BA2B22" w:rsidRPr="009A20BC" w:rsidRDefault="00AB0089" w:rsidP="00F650B9">
      <w:pPr>
        <w:pStyle w:val="ListParagraph"/>
        <w:numPr>
          <w:ilvl w:val="0"/>
          <w:numId w:val="13"/>
        </w:numPr>
        <w:spacing w:before="60" w:after="60"/>
        <w:jc w:val="both"/>
        <w:rPr>
          <w:rFonts w:ascii="Cambria" w:hAnsi="Cambria"/>
          <w:sz w:val="22"/>
          <w:szCs w:val="22"/>
          <w:lang w:eastAsia="x-none"/>
        </w:rPr>
      </w:pPr>
      <w:r w:rsidRPr="009A20BC">
        <w:rPr>
          <w:rFonts w:ascii="Cambria" w:hAnsi="Cambria"/>
          <w:sz w:val="22"/>
          <w:szCs w:val="22"/>
          <w:lang w:eastAsia="x-none"/>
        </w:rPr>
        <w:t>На 24-25 юни в Лисабон (Португалия) и 28-29 октомври в Любляна (Словения) се проведоха неформални срещи на политическите директори на ДЧ на ЕС</w:t>
      </w:r>
      <w:r w:rsidR="00BA2B22" w:rsidRPr="009A20BC">
        <w:rPr>
          <w:rFonts w:ascii="Cambria" w:hAnsi="Cambria"/>
          <w:sz w:val="22"/>
          <w:szCs w:val="22"/>
          <w:lang w:eastAsia="x-none"/>
        </w:rPr>
        <w:t>;</w:t>
      </w:r>
    </w:p>
    <w:p w:rsidR="00CF45BB" w:rsidRPr="009A20BC" w:rsidRDefault="00AB0089" w:rsidP="00F650B9">
      <w:pPr>
        <w:pStyle w:val="ListParagraph"/>
        <w:numPr>
          <w:ilvl w:val="0"/>
          <w:numId w:val="13"/>
        </w:numPr>
        <w:spacing w:before="60" w:after="60"/>
        <w:jc w:val="both"/>
        <w:rPr>
          <w:rFonts w:ascii="Cambria" w:hAnsi="Cambria"/>
          <w:sz w:val="22"/>
          <w:szCs w:val="22"/>
          <w:lang w:eastAsia="x-none"/>
        </w:rPr>
      </w:pPr>
      <w:r w:rsidRPr="009A20BC">
        <w:rPr>
          <w:rFonts w:ascii="Cambria" w:hAnsi="Cambria"/>
          <w:sz w:val="22"/>
          <w:szCs w:val="22"/>
          <w:lang w:eastAsia="x-none"/>
        </w:rPr>
        <w:t>Срещи на държавните и генералните секретари на  ДЧ на ЕС, се проведоха през април (чрез видеоконференция),юни (чрез видеоконференция) и ноември в Париж като от българска страна участие взе постоянният секретар</w:t>
      </w:r>
      <w:r w:rsidR="00ED23F4" w:rsidRPr="009A20BC">
        <w:rPr>
          <w:rFonts w:ascii="Cambria" w:hAnsi="Cambria"/>
          <w:sz w:val="22"/>
          <w:szCs w:val="22"/>
          <w:lang w:eastAsia="x-none"/>
        </w:rPr>
        <w:t>.</w:t>
      </w:r>
    </w:p>
    <w:p w:rsidR="00C25475" w:rsidRPr="009A20BC" w:rsidRDefault="00C25475" w:rsidP="00C25475">
      <w:pPr>
        <w:shd w:val="clear" w:color="auto" w:fill="DBE5F1"/>
        <w:tabs>
          <w:tab w:val="num" w:pos="0"/>
          <w:tab w:val="left" w:pos="284"/>
        </w:tabs>
        <w:jc w:val="both"/>
        <w:rPr>
          <w:rFonts w:ascii="Cambria" w:hAnsi="Cambria"/>
          <w:b/>
          <w:sz w:val="22"/>
          <w:szCs w:val="22"/>
        </w:rPr>
      </w:pPr>
      <w:r w:rsidRPr="009A20BC">
        <w:rPr>
          <w:rFonts w:ascii="Cambria" w:hAnsi="Cambria"/>
          <w:b/>
          <w:sz w:val="22"/>
          <w:szCs w:val="22"/>
        </w:rPr>
        <w:t>Обща политика за сигурност и отбрана (ОПСО)</w:t>
      </w:r>
    </w:p>
    <w:p w:rsidR="00AB0089" w:rsidRPr="009A20BC" w:rsidRDefault="00AB0089" w:rsidP="00AB0089">
      <w:pPr>
        <w:spacing w:before="60" w:after="60"/>
        <w:jc w:val="both"/>
        <w:rPr>
          <w:rFonts w:ascii="Cambria" w:hAnsi="Cambria"/>
          <w:sz w:val="22"/>
          <w:szCs w:val="22"/>
        </w:rPr>
      </w:pPr>
      <w:r w:rsidRPr="009A20BC">
        <w:rPr>
          <w:rFonts w:ascii="Cambria" w:hAnsi="Cambria"/>
          <w:sz w:val="22"/>
          <w:szCs w:val="22"/>
        </w:rPr>
        <w:t>Променящата се среда за сигурност, регионалните и глобалните процеси, както и нововъзникващите заплахи създадоха необходимостта от адаптиране на Общата политика за сигурност и отбрана (ОПСО) на Европейския съюз и на участието на България в нейното формиране и прилагане.</w:t>
      </w:r>
    </w:p>
    <w:p w:rsidR="00AB0089" w:rsidRPr="009A20BC" w:rsidRDefault="00AB0089" w:rsidP="00AB0089">
      <w:pPr>
        <w:spacing w:before="60" w:after="60"/>
        <w:jc w:val="both"/>
        <w:rPr>
          <w:rFonts w:ascii="Cambria" w:hAnsi="Cambria"/>
          <w:sz w:val="22"/>
          <w:szCs w:val="22"/>
        </w:rPr>
      </w:pPr>
      <w:r w:rsidRPr="009A20BC">
        <w:rPr>
          <w:rFonts w:ascii="Cambria" w:hAnsi="Cambria"/>
          <w:sz w:val="22"/>
          <w:szCs w:val="22"/>
        </w:rPr>
        <w:t xml:space="preserve">България продължи да изпълнява заложените в Националния план за прилагане на Компакта за гражданското измерение на ОПСО цели в рамките на процеса на засилване на гражданските способности на ЕС за действие при кризи и управление </w:t>
      </w:r>
      <w:r w:rsidR="002F5104">
        <w:rPr>
          <w:rFonts w:ascii="Cambria" w:hAnsi="Cambria"/>
          <w:sz w:val="22"/>
          <w:szCs w:val="22"/>
        </w:rPr>
        <w:t xml:space="preserve">на </w:t>
      </w:r>
      <w:r w:rsidRPr="009A20BC">
        <w:rPr>
          <w:rFonts w:ascii="Cambria" w:hAnsi="Cambria"/>
          <w:sz w:val="22"/>
          <w:szCs w:val="22"/>
        </w:rPr>
        <w:t>конфликти. В рамките на МВнР се създаде вътрешноведомствена работна група за изготвяне на конкретни предложения по темата, която инициира създаването на междуведомствен механизъм за координиране на участието на България в международни граждански мисии и операции.</w:t>
      </w:r>
    </w:p>
    <w:p w:rsidR="00AB0089" w:rsidRPr="009A20BC" w:rsidRDefault="00AB0089" w:rsidP="00AB0089">
      <w:pPr>
        <w:spacing w:before="60" w:after="60"/>
        <w:jc w:val="both"/>
        <w:rPr>
          <w:rFonts w:ascii="Cambria" w:hAnsi="Cambria"/>
          <w:sz w:val="22"/>
          <w:szCs w:val="22"/>
        </w:rPr>
      </w:pPr>
      <w:r w:rsidRPr="009A20BC">
        <w:rPr>
          <w:rFonts w:ascii="Cambria" w:hAnsi="Cambria"/>
          <w:sz w:val="22"/>
          <w:szCs w:val="22"/>
        </w:rPr>
        <w:t>През 2021 г. инициативите по линия на Постоянното структурирано сътрудничество (ПСС) бяха надградени с 14 нови проекта, като общият им брой достигна 60. Новите проекти са поредната стъпка, която българската страна подкрепи, в посока съвместно инвестиране и развитие по линия на сигурността и отбраната между държавите членки на ЕС, по-специално в областта на въздушното и космическото пространство. Отстояваните от България позиции за подобряване на съгласуваността с другите действащи инициативи в областта на отбраната бяха успешно защитени и взети под внимание при извършения преглед през 2021 г. на съвместните проекти по линия на ПСС.</w:t>
      </w:r>
    </w:p>
    <w:p w:rsidR="00AB0089" w:rsidRPr="009A20BC" w:rsidRDefault="00AB0089" w:rsidP="00AB0089">
      <w:pPr>
        <w:spacing w:before="60" w:after="60"/>
        <w:jc w:val="both"/>
        <w:rPr>
          <w:rFonts w:ascii="Cambria" w:hAnsi="Cambria"/>
          <w:sz w:val="22"/>
          <w:szCs w:val="22"/>
        </w:rPr>
      </w:pPr>
      <w:r w:rsidRPr="009A20BC">
        <w:rPr>
          <w:rFonts w:ascii="Cambria" w:hAnsi="Cambria"/>
          <w:sz w:val="22"/>
          <w:szCs w:val="22"/>
        </w:rPr>
        <w:t xml:space="preserve">Продължи да се развива сътрудничеството между ЕС и НАТО в области като военна мобилност, противодействие на хибридните заплахи, сигурност на морските пространства, паралелни и координирани учения, киберсигурност, изграждане на капацитет на партньорите в областта на отбраната и сигурността. </w:t>
      </w:r>
    </w:p>
    <w:p w:rsidR="00AB0089" w:rsidRPr="009A20BC" w:rsidRDefault="00AB0089" w:rsidP="00AB0089">
      <w:pPr>
        <w:spacing w:before="60" w:after="60"/>
        <w:jc w:val="both"/>
        <w:rPr>
          <w:rFonts w:ascii="Cambria" w:hAnsi="Cambria"/>
          <w:sz w:val="22"/>
          <w:szCs w:val="22"/>
        </w:rPr>
      </w:pPr>
      <w:r w:rsidRPr="009A20BC">
        <w:rPr>
          <w:rFonts w:ascii="Cambria" w:hAnsi="Cambria"/>
          <w:sz w:val="22"/>
          <w:szCs w:val="22"/>
        </w:rPr>
        <w:t>В съответствие с Решение (ОВППС) 2021/509 на Съвета от 22 март 2021 г. за създаване на Европейски механизъм за мир (ЕММ), до края на 2021 г. бяха финансирани стратегически важни за ЕС и България проекти за подкрепа в Босна и Херцеговина, Грузия, Украйна и Р Молдова. Отстояваните от България и други държави членки позиции за географски баланс, който да позволява финансиране на дейности по линия на ОВППС с военен или отбранителен характер в страните от Западните Балкани и Източното партньорство срещнаха подкрепа в Съвета на ЕС, като по този начин бе осигурена възможност за изпълнението на допълнителни проекти по линия на ЕММ в приоритетни за страната ни региони и през 2022 г.</w:t>
      </w:r>
    </w:p>
    <w:p w:rsidR="00AB0089" w:rsidRPr="009A20BC" w:rsidRDefault="00AB0089" w:rsidP="00AB0089">
      <w:pPr>
        <w:spacing w:before="60" w:after="60"/>
        <w:jc w:val="both"/>
        <w:rPr>
          <w:rFonts w:ascii="Cambria" w:hAnsi="Cambria"/>
          <w:sz w:val="22"/>
          <w:szCs w:val="22"/>
        </w:rPr>
      </w:pPr>
      <w:r w:rsidRPr="009A20BC">
        <w:rPr>
          <w:rFonts w:ascii="Cambria" w:hAnsi="Cambria"/>
          <w:sz w:val="22"/>
          <w:szCs w:val="22"/>
        </w:rPr>
        <w:t xml:space="preserve">През отчетния период продължиха преговорите по разработването на новия  стратегически документ на ЕС - т.нар. „Стратегически компас“, който да приоритизира дейностите на ЕС в областта на сигурността и отбраната през следващите 5 до 10 години. </w:t>
      </w:r>
    </w:p>
    <w:p w:rsidR="00E74955" w:rsidRPr="009A20BC" w:rsidRDefault="00AB0089" w:rsidP="00AB0089">
      <w:pPr>
        <w:spacing w:before="60" w:after="60"/>
        <w:jc w:val="both"/>
        <w:rPr>
          <w:rFonts w:ascii="Cambria" w:hAnsi="Cambria"/>
          <w:sz w:val="22"/>
          <w:szCs w:val="22"/>
        </w:rPr>
      </w:pPr>
      <w:r w:rsidRPr="009A20BC">
        <w:rPr>
          <w:rFonts w:ascii="Cambria" w:hAnsi="Cambria"/>
          <w:sz w:val="22"/>
          <w:szCs w:val="22"/>
        </w:rPr>
        <w:t>България участва активно в дискусиите по Стратегическия компас на всички нива с оглед неговото своевременно приемане през март 2022 г</w:t>
      </w:r>
      <w:r w:rsidR="00E74955" w:rsidRPr="009A20BC">
        <w:rPr>
          <w:rFonts w:ascii="Cambria" w:hAnsi="Cambria"/>
          <w:sz w:val="22"/>
          <w:szCs w:val="22"/>
        </w:rPr>
        <w:t>.</w:t>
      </w:r>
    </w:p>
    <w:p w:rsidR="00AB0089" w:rsidRPr="009A20BC" w:rsidRDefault="00AB0089" w:rsidP="00AB0089">
      <w:pPr>
        <w:shd w:val="clear" w:color="auto" w:fill="DBE5F1"/>
        <w:tabs>
          <w:tab w:val="num" w:pos="0"/>
          <w:tab w:val="left" w:pos="284"/>
        </w:tabs>
        <w:jc w:val="both"/>
        <w:rPr>
          <w:rFonts w:ascii="Cambria" w:hAnsi="Cambria"/>
          <w:b/>
          <w:sz w:val="22"/>
          <w:szCs w:val="22"/>
        </w:rPr>
      </w:pPr>
      <w:r w:rsidRPr="009A20BC">
        <w:rPr>
          <w:rFonts w:ascii="Cambria" w:hAnsi="Cambria"/>
          <w:b/>
          <w:sz w:val="22"/>
          <w:szCs w:val="22"/>
        </w:rPr>
        <w:t xml:space="preserve">Близък Изток </w:t>
      </w:r>
    </w:p>
    <w:p w:rsidR="00AB0089" w:rsidRPr="009A20BC" w:rsidRDefault="00AB0089" w:rsidP="00AB0089">
      <w:pPr>
        <w:spacing w:before="60" w:after="60"/>
        <w:jc w:val="both"/>
        <w:rPr>
          <w:rFonts w:ascii="Cambria" w:hAnsi="Cambria"/>
          <w:sz w:val="22"/>
          <w:szCs w:val="22"/>
        </w:rPr>
      </w:pPr>
      <w:r w:rsidRPr="009A20BC">
        <w:rPr>
          <w:rFonts w:ascii="Cambria" w:hAnsi="Cambria"/>
          <w:sz w:val="22"/>
          <w:szCs w:val="22"/>
        </w:rPr>
        <w:t>През 2021 г. България участва активно в дискусиите на ниво ЕС по линия на приемането на заключения на Европейския съвет и на Съвета на ЕС относно бъдещото партньорство със страните от Южното съседство (Алжир, Египет, Израел, Йордания, Ливан, Либия, Мароко, Палестина, *Сирия - предвид развитията в страната, към момента не е партньор, и Тунис</w:t>
      </w:r>
      <w:r w:rsidR="002F5104">
        <w:rPr>
          <w:rFonts w:ascii="Cambria" w:hAnsi="Cambria"/>
          <w:sz w:val="22"/>
          <w:szCs w:val="22"/>
        </w:rPr>
        <w:t>)</w:t>
      </w:r>
      <w:r w:rsidRPr="009A20BC">
        <w:rPr>
          <w:rFonts w:ascii="Cambria" w:hAnsi="Cambria"/>
          <w:sz w:val="22"/>
          <w:szCs w:val="22"/>
        </w:rPr>
        <w:t xml:space="preserve">. С приемането на Заключенията, ЕС демонстрира желанието си да засили политическия диалог в Средиземноморието, като организира годишни срещи на външните министри на държавите – членки на ЕС, и на партньорите от Южното съседство, с цел преглед на напредъка в изпълнението на новата програма за Средиземноморието („Нов дневен ред за Средиземноморието“), представена в началото на февруари 2021 г. чрез Съвместна комуникация на ЕК и ВПЕС Борел. </w:t>
      </w:r>
    </w:p>
    <w:p w:rsidR="00AB0089" w:rsidRPr="009A20BC" w:rsidRDefault="00AB0089" w:rsidP="00AB0089">
      <w:pPr>
        <w:spacing w:before="60" w:after="60"/>
        <w:jc w:val="both"/>
        <w:rPr>
          <w:rFonts w:ascii="Cambria" w:hAnsi="Cambria"/>
          <w:sz w:val="22"/>
          <w:szCs w:val="22"/>
        </w:rPr>
      </w:pPr>
      <w:r w:rsidRPr="009A20BC">
        <w:rPr>
          <w:rFonts w:ascii="Cambria" w:hAnsi="Cambria"/>
          <w:sz w:val="22"/>
          <w:szCs w:val="22"/>
        </w:rPr>
        <w:t>В изпълнение на Съвместната комуникация и приетите Заключения, започна активна работа на експертно ниво по обсъждане на текстовете на нови индивидуални Приоритети за партньорство с хоризонт до 2027 с Алжир, Египет, Йордания, Ливан, Тунис и *Мароко (под формата на политическа декларация) г. Българската страна участва редовно в експертните дискусии по проектите на Приоритетите, чието финализиране въври с различен темп</w:t>
      </w:r>
      <w:r w:rsidRPr="009A20BC">
        <w:rPr>
          <w:rFonts w:ascii="Cambria" w:hAnsi="Cambria"/>
          <w:sz w:val="22"/>
          <w:szCs w:val="22"/>
          <w:lang w:val="en-US"/>
        </w:rPr>
        <w:t>.</w:t>
      </w:r>
    </w:p>
    <w:p w:rsidR="00C25475" w:rsidRPr="009A20BC" w:rsidRDefault="00C25475" w:rsidP="00C25475">
      <w:pPr>
        <w:shd w:val="clear" w:color="auto" w:fill="DBE5F1"/>
        <w:tabs>
          <w:tab w:val="num" w:pos="0"/>
          <w:tab w:val="left" w:pos="284"/>
        </w:tabs>
        <w:jc w:val="both"/>
        <w:rPr>
          <w:rFonts w:ascii="Cambria" w:hAnsi="Cambria"/>
          <w:b/>
          <w:sz w:val="22"/>
          <w:szCs w:val="22"/>
        </w:rPr>
      </w:pPr>
      <w:r w:rsidRPr="009A20BC">
        <w:rPr>
          <w:rFonts w:ascii="Cambria" w:hAnsi="Cambria"/>
          <w:b/>
          <w:sz w:val="22"/>
          <w:szCs w:val="22"/>
        </w:rPr>
        <w:t xml:space="preserve">Външни аспекти на миграцията </w:t>
      </w:r>
    </w:p>
    <w:p w:rsidR="00E74955" w:rsidRPr="009A20BC" w:rsidRDefault="00AB0089" w:rsidP="00C25475">
      <w:pPr>
        <w:spacing w:before="60" w:after="60"/>
        <w:jc w:val="both"/>
        <w:rPr>
          <w:rFonts w:ascii="Cambria" w:hAnsi="Cambria"/>
          <w:sz w:val="22"/>
          <w:szCs w:val="22"/>
        </w:rPr>
      </w:pPr>
      <w:r w:rsidRPr="009A20BC">
        <w:rPr>
          <w:rFonts w:ascii="Cambria" w:hAnsi="Cambria"/>
          <w:sz w:val="22"/>
          <w:szCs w:val="22"/>
        </w:rPr>
        <w:t>Миграцията продължи да е актуална тема през 2021 г., включително по отношение на външното й измерение в Пакта по миграцията и убежището. Включването на миграцията като основен елемент в отношенията с трети страни, в т.ч. чрез изграждане на специални взаимноизгодни партньорства с ключови трети държави, както и за определяне на реадмисията и връщанията като ключов елемент от партньорствата, получи силен политически тласък по време на смесеното видеоконферентно заседание на 15 март 2021 г. на министрите на външните и на вътрешните работи на ЕС. МВнР работеше в тясна координация и подпомагаше  МВР по формирането на българските позиции. Сред акцентите бяха приоритетни за България области на сътрудничество с трети страни като борбата с първопричините за нелегалната миграция и създаване на перспектива в населението на страните на произход, доброволното връщане, сътрудничеството в областта на реадмисията, подкрепа за охрана на границите, реинтеграция на мигрантите в страните им на произход. По отношение на приоритетните партньори отдаваше значение на страните от т.нар. Път на коприната и на Западните Балкани и Турция</w:t>
      </w:r>
      <w:r w:rsidR="00E74955" w:rsidRPr="009A20BC">
        <w:rPr>
          <w:rFonts w:ascii="Cambria" w:hAnsi="Cambria"/>
          <w:sz w:val="22"/>
          <w:szCs w:val="22"/>
        </w:rPr>
        <w:t xml:space="preserve">. </w:t>
      </w:r>
    </w:p>
    <w:p w:rsidR="00C25475" w:rsidRPr="009A20BC" w:rsidRDefault="00C25475" w:rsidP="00C25475">
      <w:pPr>
        <w:shd w:val="clear" w:color="auto" w:fill="DBE5F1"/>
        <w:tabs>
          <w:tab w:val="num" w:pos="0"/>
          <w:tab w:val="left" w:pos="284"/>
        </w:tabs>
        <w:jc w:val="both"/>
        <w:rPr>
          <w:rFonts w:ascii="Cambria" w:hAnsi="Cambria"/>
          <w:b/>
          <w:sz w:val="22"/>
          <w:szCs w:val="22"/>
        </w:rPr>
      </w:pPr>
      <w:r w:rsidRPr="009A20BC">
        <w:rPr>
          <w:rFonts w:ascii="Cambria" w:hAnsi="Cambria"/>
          <w:b/>
          <w:sz w:val="22"/>
          <w:szCs w:val="22"/>
        </w:rPr>
        <w:t>Енергийна сигурност</w:t>
      </w:r>
    </w:p>
    <w:p w:rsidR="00E74955" w:rsidRPr="009A20BC" w:rsidRDefault="00AB0089" w:rsidP="00734242">
      <w:pPr>
        <w:spacing w:before="60" w:after="60"/>
        <w:jc w:val="both"/>
        <w:rPr>
          <w:rFonts w:ascii="Cambria" w:hAnsi="Cambria"/>
          <w:sz w:val="22"/>
          <w:szCs w:val="22"/>
        </w:rPr>
      </w:pPr>
      <w:r w:rsidRPr="009A20BC">
        <w:rPr>
          <w:rFonts w:ascii="Cambria" w:hAnsi="Cambria"/>
          <w:sz w:val="22"/>
          <w:szCs w:val="22"/>
        </w:rPr>
        <w:t>В областта на енергийната сигурност, влизаща в обхвата на ОВППС, през 2021 г., МВнР осъществи експертно-аналитичен принос за изготвяне на позиции на Република България  в областта на енергийната сигурност. МВнР, съвместно с експерти от Министерство на енергетиката, работеше върху външнополитическите приоритети в областта на енергийните въпроси, във формирането на стратегическата рамка и осъществяването на основните инициативи свързани с енергийната сигурност, в т.ч. по линия на инициативата „Три морета“</w:t>
      </w:r>
      <w:r w:rsidR="00E74955" w:rsidRPr="009A20BC">
        <w:rPr>
          <w:rFonts w:ascii="Cambria" w:hAnsi="Cambria"/>
          <w:sz w:val="22"/>
          <w:szCs w:val="22"/>
        </w:rPr>
        <w:t xml:space="preserve">. </w:t>
      </w:r>
    </w:p>
    <w:p w:rsidR="00734242" w:rsidRPr="009A20BC" w:rsidRDefault="00734242" w:rsidP="00734242">
      <w:pPr>
        <w:shd w:val="clear" w:color="auto" w:fill="DBE5F1"/>
        <w:tabs>
          <w:tab w:val="num" w:pos="0"/>
          <w:tab w:val="left" w:pos="284"/>
        </w:tabs>
        <w:jc w:val="both"/>
        <w:rPr>
          <w:rFonts w:ascii="Cambria" w:hAnsi="Cambria"/>
          <w:b/>
          <w:sz w:val="22"/>
          <w:szCs w:val="22"/>
        </w:rPr>
      </w:pPr>
      <w:r w:rsidRPr="009A20BC">
        <w:rPr>
          <w:rFonts w:ascii="Cambria" w:hAnsi="Cambria"/>
          <w:b/>
          <w:sz w:val="22"/>
          <w:szCs w:val="22"/>
        </w:rPr>
        <w:t>Борба с тероризма и насилствения екстремизъм</w:t>
      </w:r>
    </w:p>
    <w:p w:rsidR="00AB0089" w:rsidRPr="009A20BC" w:rsidRDefault="00AB0089" w:rsidP="00AB0089">
      <w:pPr>
        <w:spacing w:before="60" w:after="60"/>
        <w:jc w:val="both"/>
        <w:rPr>
          <w:rFonts w:ascii="Cambria" w:hAnsi="Cambria"/>
          <w:sz w:val="22"/>
          <w:szCs w:val="22"/>
        </w:rPr>
      </w:pPr>
      <w:r w:rsidRPr="009A20BC">
        <w:rPr>
          <w:rFonts w:ascii="Cambria" w:hAnsi="Cambria"/>
          <w:sz w:val="22"/>
          <w:szCs w:val="22"/>
        </w:rPr>
        <w:t>В областта на политика за борба с тероризма и насилствения екстремизъм МВнР продължава да осъществява експертен и информационно-аналитичен принос към формирането на националните позиции, включително вътрешноведомствена и междуведомствена координация, както и да участва в редовните заседания на Работна група „Тероризъм - международни аспекти“ (COTER) и Работната група за специални мерки за борба с тероризма (COMET) към Съвета на ЕС. В последвалите  ограничения във връзка с кризата от COVID МВнР осигури също българско участие във видеоконферентни заседания на РГ „COTER“ и в присъствено заседание през март и октомври на РГ „COMET“.</w:t>
      </w:r>
    </w:p>
    <w:p w:rsidR="00AB0089" w:rsidRPr="009A20BC" w:rsidRDefault="00AB0089" w:rsidP="00AB0089">
      <w:pPr>
        <w:spacing w:before="60" w:after="60"/>
        <w:jc w:val="both"/>
        <w:rPr>
          <w:rFonts w:ascii="Cambria" w:hAnsi="Cambria"/>
          <w:sz w:val="22"/>
          <w:szCs w:val="22"/>
        </w:rPr>
      </w:pPr>
      <w:r w:rsidRPr="009A20BC">
        <w:rPr>
          <w:rFonts w:ascii="Cambria" w:hAnsi="Cambria"/>
          <w:sz w:val="22"/>
          <w:szCs w:val="22"/>
        </w:rPr>
        <w:t>В продължение на инициативата от Българското председателство на Съвета на ЕС, на 19 май 2021 г. се проведе съвместно видеоконферентно заседание на РГ „COTER“ с Политическия комитет на НАТО на тема „Борба с тероризма и нови технологии“.</w:t>
      </w:r>
    </w:p>
    <w:p w:rsidR="002B4B07" w:rsidRPr="009A20BC" w:rsidRDefault="00AB0089" w:rsidP="00AB0089">
      <w:pPr>
        <w:spacing w:before="60" w:after="60"/>
        <w:jc w:val="both"/>
        <w:rPr>
          <w:rFonts w:ascii="Cambria" w:hAnsi="Cambria"/>
          <w:sz w:val="22"/>
          <w:szCs w:val="22"/>
        </w:rPr>
      </w:pPr>
      <w:r w:rsidRPr="009A20BC">
        <w:rPr>
          <w:rFonts w:ascii="Cambria" w:hAnsi="Cambria"/>
          <w:sz w:val="22"/>
          <w:szCs w:val="22"/>
        </w:rPr>
        <w:t>В допълнение, през отчетния период бяха подготвяни на регулярна основа опорни точки, справки и информационни материали по въпросите на борбата с тероризма за всички посещения, срещи, политически консултации и представяния на различни равнища, включително Министерски съвет, Народно събрание и Президент</w:t>
      </w:r>
      <w:r w:rsidR="002B4B07" w:rsidRPr="009A20BC">
        <w:rPr>
          <w:rFonts w:ascii="Cambria" w:hAnsi="Cambria"/>
          <w:sz w:val="22"/>
          <w:szCs w:val="22"/>
        </w:rPr>
        <w:t>.</w:t>
      </w:r>
    </w:p>
    <w:p w:rsidR="00734242" w:rsidRPr="009A20BC" w:rsidRDefault="00734242" w:rsidP="00734242">
      <w:pPr>
        <w:shd w:val="clear" w:color="auto" w:fill="DBE5F1"/>
        <w:tabs>
          <w:tab w:val="num" w:pos="0"/>
          <w:tab w:val="left" w:pos="284"/>
        </w:tabs>
        <w:jc w:val="both"/>
        <w:rPr>
          <w:rFonts w:ascii="Cambria" w:hAnsi="Cambria"/>
          <w:b/>
          <w:sz w:val="22"/>
          <w:szCs w:val="22"/>
        </w:rPr>
      </w:pPr>
      <w:r w:rsidRPr="009A20BC">
        <w:rPr>
          <w:rFonts w:ascii="Cambria" w:hAnsi="Cambria"/>
          <w:b/>
          <w:sz w:val="22"/>
          <w:szCs w:val="22"/>
        </w:rPr>
        <w:t>Ограничителни мерки (санкции) от ЕС спрямо трети държави, образувания и лица</w:t>
      </w:r>
    </w:p>
    <w:p w:rsidR="00AB0089" w:rsidRPr="009A20BC" w:rsidRDefault="00AB0089" w:rsidP="00AB0089">
      <w:pPr>
        <w:spacing w:before="60" w:after="60"/>
        <w:jc w:val="both"/>
        <w:rPr>
          <w:rFonts w:ascii="Cambria" w:hAnsi="Cambria"/>
          <w:sz w:val="22"/>
          <w:szCs w:val="22"/>
        </w:rPr>
      </w:pPr>
      <w:r w:rsidRPr="009A20BC">
        <w:rPr>
          <w:rFonts w:ascii="Cambria" w:hAnsi="Cambria"/>
          <w:sz w:val="22"/>
          <w:szCs w:val="22"/>
        </w:rPr>
        <w:t>В областта на санкционната политика на ЕС, МВнР продължи да предоставя експертен и информационно-аналитичен принос към формирането на национални позиции, включително вътрешноведомствена и междуведомствена координация. МВнР продължи да изпълнява ангажимента за взаимен обмен на информация с ЕК, ЕСВД и останалите държави членки относно предприетите мерки на национално равнище по прилагането на наложени от ЕС ограничителни мерки. Продължи работата по подобряване на механизма на национално равнище по прилагане и контрол върху изпълнението на ограничителните мерки на ЕС и ООН.</w:t>
      </w:r>
    </w:p>
    <w:p w:rsidR="00AB0089" w:rsidRPr="009A20BC" w:rsidRDefault="00AB0089" w:rsidP="00AB0089">
      <w:pPr>
        <w:spacing w:before="60" w:after="60"/>
        <w:jc w:val="both"/>
        <w:rPr>
          <w:rFonts w:ascii="Cambria" w:hAnsi="Cambria"/>
          <w:sz w:val="22"/>
          <w:szCs w:val="22"/>
        </w:rPr>
      </w:pPr>
      <w:r w:rsidRPr="009A20BC">
        <w:rPr>
          <w:rFonts w:ascii="Cambria" w:hAnsi="Cambria"/>
          <w:sz w:val="22"/>
          <w:szCs w:val="22"/>
        </w:rPr>
        <w:t>МВнР участваше активно в прегледа и актуализирането на правните актове (решения и регламенти), с които ЕС налага ограничителни мерки спрямо трети държави, образувания и лица, обект на тази политика. В дейността си ведомството се придържаше към ръководните принципи и насоки на Съюза относно прилагането и оценката на изпълнението на санкционната политика на ЕС, съчетани с ефективна защита на националните интереси.</w:t>
      </w:r>
    </w:p>
    <w:p w:rsidR="00E74955" w:rsidRPr="009A20BC" w:rsidRDefault="00AB0089" w:rsidP="00AB0089">
      <w:pPr>
        <w:spacing w:before="60" w:after="60"/>
        <w:jc w:val="both"/>
        <w:rPr>
          <w:rFonts w:ascii="Cambria" w:hAnsi="Cambria"/>
          <w:sz w:val="22"/>
          <w:szCs w:val="22"/>
        </w:rPr>
      </w:pPr>
      <w:r w:rsidRPr="009A20BC">
        <w:rPr>
          <w:rFonts w:ascii="Cambria" w:hAnsi="Cambria"/>
          <w:sz w:val="22"/>
          <w:szCs w:val="22"/>
        </w:rPr>
        <w:t>С цел повишаване на информираността сред обществото и по-добро комуникиране на санкционната политиката на ЕС, респективно националните ангажименти по нейното прилагане, редовно беше актуализирана информацията по въпросите на ограничителните мерки на ЕС спрямо трети държави, образувания и лица, публикувана на официалната интернет страница на МВнР. Актуализирана беше и информацията за новоприети правни актове на ЕС, налагащи ограничителни мерки за тероризъм или за финансирането му</w:t>
      </w:r>
      <w:r w:rsidR="002B4B07" w:rsidRPr="009A20BC">
        <w:rPr>
          <w:rFonts w:ascii="Cambria" w:hAnsi="Cambria"/>
          <w:sz w:val="22"/>
          <w:szCs w:val="22"/>
        </w:rPr>
        <w:t>.</w:t>
      </w:r>
    </w:p>
    <w:p w:rsidR="00980347" w:rsidRPr="007521AE" w:rsidRDefault="00980347" w:rsidP="00DD44F0">
      <w:pPr>
        <w:tabs>
          <w:tab w:val="left" w:pos="0"/>
          <w:tab w:val="left" w:pos="540"/>
        </w:tabs>
        <w:autoSpaceDE w:val="0"/>
        <w:autoSpaceDN w:val="0"/>
        <w:adjustRightInd w:val="0"/>
        <w:spacing w:before="60" w:after="60"/>
        <w:jc w:val="both"/>
        <w:rPr>
          <w:rFonts w:ascii="Cambria" w:hAnsi="Cambria"/>
          <w:b/>
          <w:bCs/>
          <w:i/>
          <w:color w:val="0070C0"/>
          <w:sz w:val="22"/>
          <w:szCs w:val="22"/>
        </w:rPr>
      </w:pPr>
    </w:p>
    <w:p w:rsidR="00922189" w:rsidRPr="007521AE" w:rsidRDefault="006E1BB6" w:rsidP="00DD44F0">
      <w:pPr>
        <w:pStyle w:val="ListParagraph"/>
        <w:numPr>
          <w:ilvl w:val="0"/>
          <w:numId w:val="2"/>
        </w:numPr>
        <w:tabs>
          <w:tab w:val="left" w:pos="0"/>
          <w:tab w:val="left" w:pos="540"/>
        </w:tabs>
        <w:autoSpaceDE w:val="0"/>
        <w:autoSpaceDN w:val="0"/>
        <w:adjustRightInd w:val="0"/>
        <w:spacing w:before="60" w:after="60"/>
        <w:ind w:left="0" w:firstLine="0"/>
        <w:contextualSpacing w:val="0"/>
        <w:jc w:val="both"/>
        <w:rPr>
          <w:rFonts w:ascii="Cambria" w:hAnsi="Cambria"/>
          <w:b/>
          <w:bCs/>
          <w:i/>
          <w:color w:val="0070C0"/>
          <w:sz w:val="22"/>
          <w:szCs w:val="22"/>
        </w:rPr>
      </w:pPr>
      <w:r w:rsidRPr="007521AE">
        <w:rPr>
          <w:rFonts w:ascii="Cambria" w:hAnsi="Cambria"/>
          <w:b/>
          <w:bCs/>
          <w:i/>
          <w:color w:val="0070C0"/>
          <w:sz w:val="22"/>
          <w:szCs w:val="22"/>
        </w:rPr>
        <w:t>Формиране на политики и осигуряване на участието на България в дейността на НАТО</w:t>
      </w:r>
    </w:p>
    <w:bookmarkEnd w:id="20"/>
    <w:p w:rsidR="006E1BB6" w:rsidRPr="009A20BC" w:rsidRDefault="006E1BB6" w:rsidP="006E1BB6">
      <w:pPr>
        <w:spacing w:before="60" w:after="60"/>
        <w:jc w:val="both"/>
        <w:rPr>
          <w:rFonts w:ascii="Cambria" w:eastAsia="Calibri" w:hAnsi="Cambria"/>
          <w:sz w:val="22"/>
          <w:szCs w:val="22"/>
        </w:rPr>
      </w:pPr>
      <w:r w:rsidRPr="009A20BC">
        <w:rPr>
          <w:rFonts w:ascii="Cambria" w:eastAsia="Calibri" w:hAnsi="Cambria"/>
          <w:sz w:val="22"/>
          <w:szCs w:val="22"/>
        </w:rPr>
        <w:t>Активното участие на България в процесите и актуалния дневния ред на НАТО бе водещ външнополитически приоритет. Министерството на външните работи</w:t>
      </w:r>
      <w:r w:rsidR="00DE7766" w:rsidRPr="009A20BC">
        <w:rPr>
          <w:rFonts w:ascii="Cambria" w:eastAsia="Calibri" w:hAnsi="Cambria"/>
          <w:sz w:val="22"/>
          <w:szCs w:val="22"/>
        </w:rPr>
        <w:t>,</w:t>
      </w:r>
      <w:r w:rsidRPr="009A20BC">
        <w:rPr>
          <w:rFonts w:ascii="Cambria" w:eastAsia="Calibri" w:hAnsi="Cambria"/>
          <w:sz w:val="22"/>
          <w:szCs w:val="22"/>
        </w:rPr>
        <w:t xml:space="preserve"> със съдействието </w:t>
      </w:r>
      <w:r w:rsidR="00DE7766" w:rsidRPr="009A20BC">
        <w:rPr>
          <w:rFonts w:ascii="Cambria" w:eastAsia="Calibri" w:hAnsi="Cambria"/>
          <w:sz w:val="22"/>
          <w:szCs w:val="22"/>
        </w:rPr>
        <w:t>на Министерството на отбраната</w:t>
      </w:r>
      <w:r w:rsidRPr="009A20BC">
        <w:rPr>
          <w:rFonts w:ascii="Cambria" w:eastAsia="Calibri" w:hAnsi="Cambria"/>
          <w:sz w:val="22"/>
          <w:szCs w:val="22"/>
        </w:rPr>
        <w:t>, подготви българското участие в срещата на върха, срещите на министрите на външните работи и оказа съдействие за подготовката на срещите на министрите на отбраната. През отчетния период МВнР изготви съгласувани национални позиции и осигури ефективното участие на България във всички нива на процеса на консултации и вземане на решения в НАТО.</w:t>
      </w:r>
    </w:p>
    <w:p w:rsidR="006E1BB6" w:rsidRPr="009A20BC" w:rsidRDefault="006E1BB6" w:rsidP="006E1BB6">
      <w:pPr>
        <w:spacing w:before="60" w:after="60"/>
        <w:jc w:val="both"/>
        <w:rPr>
          <w:rFonts w:ascii="Cambria" w:eastAsia="Calibri" w:hAnsi="Cambria"/>
          <w:sz w:val="22"/>
          <w:szCs w:val="22"/>
        </w:rPr>
      </w:pPr>
      <w:r w:rsidRPr="009A20BC">
        <w:rPr>
          <w:rFonts w:ascii="Cambria" w:eastAsia="Calibri" w:hAnsi="Cambria"/>
          <w:sz w:val="22"/>
          <w:szCs w:val="22"/>
        </w:rPr>
        <w:t>Подготовка на българското участие в по-важните форуми по това направление:</w:t>
      </w:r>
    </w:p>
    <w:p w:rsidR="006E1BB6" w:rsidRPr="009A20BC" w:rsidRDefault="006E1BB6" w:rsidP="006E1BB6">
      <w:pPr>
        <w:spacing w:before="60" w:after="60"/>
        <w:jc w:val="both"/>
        <w:rPr>
          <w:rFonts w:ascii="Cambria" w:eastAsia="Calibri" w:hAnsi="Cambria"/>
          <w:b/>
          <w:sz w:val="22"/>
          <w:szCs w:val="22"/>
        </w:rPr>
      </w:pPr>
      <w:r w:rsidRPr="009A20BC">
        <w:rPr>
          <w:rFonts w:ascii="Cambria" w:eastAsia="Calibri" w:hAnsi="Cambria"/>
          <w:b/>
          <w:sz w:val="22"/>
          <w:szCs w:val="22"/>
        </w:rPr>
        <w:t>Участие на президента на Република България Румен Радев  в Срещата на върха на НАТО в Брюксел на 14 юни 2021 г.:</w:t>
      </w:r>
    </w:p>
    <w:p w:rsidR="006E1BB6" w:rsidRPr="009A20BC" w:rsidRDefault="006E1BB6" w:rsidP="006E1BB6">
      <w:pPr>
        <w:spacing w:before="60" w:after="60"/>
        <w:jc w:val="both"/>
        <w:rPr>
          <w:rFonts w:ascii="Cambria" w:eastAsia="Calibri" w:hAnsi="Cambria"/>
          <w:sz w:val="22"/>
          <w:szCs w:val="22"/>
        </w:rPr>
      </w:pPr>
      <w:r w:rsidRPr="009A20BC">
        <w:rPr>
          <w:rFonts w:ascii="Cambria" w:eastAsia="Calibri" w:hAnsi="Cambria"/>
          <w:sz w:val="22"/>
          <w:szCs w:val="22"/>
        </w:rPr>
        <w:t>МВнР, съвместно с МО, изготви българските рамкови позиции по темите от дневния ред на срещата, одобрени с Решение на Министерския съвет. С оглед ефективна  подготовка на българското участие, бе осъществена координационна среща между Администрацията на президента, МВнР, МО и МФ. МВнР подготви и материали за двустранните срещи, осъществени от президента Румен Радев в рамките на съмита.</w:t>
      </w:r>
    </w:p>
    <w:p w:rsidR="006E1BB6" w:rsidRPr="009A20BC" w:rsidRDefault="006E1BB6" w:rsidP="006E1BB6">
      <w:pPr>
        <w:spacing w:before="60" w:after="60"/>
        <w:jc w:val="both"/>
        <w:rPr>
          <w:rFonts w:ascii="Cambria" w:eastAsia="Calibri" w:hAnsi="Cambria"/>
          <w:b/>
          <w:sz w:val="22"/>
          <w:szCs w:val="22"/>
        </w:rPr>
      </w:pPr>
      <w:r w:rsidRPr="009A20BC">
        <w:rPr>
          <w:rFonts w:ascii="Cambria" w:eastAsia="Calibri" w:hAnsi="Cambria"/>
          <w:b/>
          <w:sz w:val="22"/>
          <w:szCs w:val="22"/>
        </w:rPr>
        <w:t>Участие на министър Светлан Стоев във видеоконферентната среща на министрите на външните работи на НАТО на 1 юни 2021 г.:</w:t>
      </w:r>
    </w:p>
    <w:p w:rsidR="006E1BB6" w:rsidRPr="009A20BC" w:rsidRDefault="006E1BB6" w:rsidP="006E1BB6">
      <w:pPr>
        <w:spacing w:before="60" w:after="60"/>
        <w:jc w:val="both"/>
        <w:rPr>
          <w:rFonts w:ascii="Cambria" w:eastAsia="Calibri" w:hAnsi="Cambria"/>
          <w:sz w:val="22"/>
          <w:szCs w:val="22"/>
        </w:rPr>
      </w:pPr>
      <w:r w:rsidRPr="009A20BC">
        <w:rPr>
          <w:rFonts w:ascii="Cambria" w:eastAsia="Calibri" w:hAnsi="Cambria"/>
          <w:sz w:val="22"/>
          <w:szCs w:val="22"/>
        </w:rPr>
        <w:t xml:space="preserve">Българският външен министър и неговите колеги дадоха указания по проекторешения по процеса за адаптация на НАТО 2030 за съмита, обсъдиха бъдещите отношения на НАТО с Афганистан след приключване на мисията „Решителна подкрепа”, отношенията с Русия, вкл. в контекста на ситуацията с Украйна и случващото се в Молдова.  </w:t>
      </w:r>
    </w:p>
    <w:p w:rsidR="006E1BB6" w:rsidRPr="009A20BC" w:rsidRDefault="006E1BB6" w:rsidP="006E1BB6">
      <w:pPr>
        <w:spacing w:before="60" w:after="60"/>
        <w:jc w:val="both"/>
        <w:rPr>
          <w:rFonts w:ascii="Cambria" w:eastAsia="Calibri" w:hAnsi="Cambria"/>
          <w:b/>
          <w:sz w:val="22"/>
          <w:szCs w:val="22"/>
        </w:rPr>
      </w:pPr>
      <w:r w:rsidRPr="009A20BC">
        <w:rPr>
          <w:rFonts w:ascii="Cambria" w:eastAsia="Calibri" w:hAnsi="Cambria"/>
          <w:b/>
          <w:sz w:val="22"/>
          <w:szCs w:val="22"/>
        </w:rPr>
        <w:t>Участие на президента на Република България Румен Радев във видеоконферентна среща на върха във формат „Б-9“ на 10 май 2021 г.:</w:t>
      </w:r>
    </w:p>
    <w:p w:rsidR="006E1BB6" w:rsidRPr="009A20BC" w:rsidRDefault="006E1BB6" w:rsidP="006E1BB6">
      <w:pPr>
        <w:spacing w:before="60" w:after="60"/>
        <w:jc w:val="both"/>
        <w:rPr>
          <w:rFonts w:ascii="Cambria" w:eastAsia="Calibri" w:hAnsi="Cambria"/>
          <w:sz w:val="22"/>
          <w:szCs w:val="22"/>
        </w:rPr>
      </w:pPr>
      <w:r w:rsidRPr="009A20BC">
        <w:rPr>
          <w:rFonts w:ascii="Cambria" w:eastAsia="Calibri" w:hAnsi="Cambria"/>
          <w:sz w:val="22"/>
          <w:szCs w:val="22"/>
        </w:rPr>
        <w:t>МВнР предостави, със съдействието на МО, позиции и други материали за подготовка на българското участие. Лидерите приеха съвместна декларация по обсъдените въпроси, в която изразиха солидарност с България, по повод дестабилизиращите действия на Русия на нейна територия.</w:t>
      </w:r>
    </w:p>
    <w:p w:rsidR="006E1BB6" w:rsidRPr="009A20BC" w:rsidRDefault="006E1BB6" w:rsidP="006E1BB6">
      <w:pPr>
        <w:spacing w:before="60" w:after="60"/>
        <w:jc w:val="both"/>
        <w:rPr>
          <w:rFonts w:ascii="Cambria" w:eastAsia="Calibri" w:hAnsi="Cambria"/>
          <w:b/>
          <w:sz w:val="22"/>
          <w:szCs w:val="22"/>
        </w:rPr>
      </w:pPr>
      <w:r w:rsidRPr="009A20BC">
        <w:rPr>
          <w:rFonts w:ascii="Cambria" w:eastAsia="Calibri" w:hAnsi="Cambria"/>
          <w:b/>
          <w:sz w:val="22"/>
          <w:szCs w:val="22"/>
        </w:rPr>
        <w:t>Участие в извънредна съвместна видеоконферентна среща на външните министри и министрите на отбраната на НАТО, 14 април 2021 г.:</w:t>
      </w:r>
    </w:p>
    <w:p w:rsidR="006E1BB6" w:rsidRPr="009A20BC" w:rsidRDefault="006E1BB6" w:rsidP="006E1BB6">
      <w:pPr>
        <w:spacing w:before="60" w:after="60"/>
        <w:jc w:val="both"/>
        <w:rPr>
          <w:rFonts w:ascii="Cambria" w:eastAsia="Calibri" w:hAnsi="Cambria"/>
          <w:sz w:val="22"/>
          <w:szCs w:val="22"/>
        </w:rPr>
      </w:pPr>
      <w:r w:rsidRPr="009A20BC">
        <w:rPr>
          <w:rFonts w:ascii="Cambria" w:eastAsia="Calibri" w:hAnsi="Cambria"/>
          <w:sz w:val="22"/>
          <w:szCs w:val="22"/>
        </w:rPr>
        <w:t>Министрите на външните работи и на отбраната на страните-членки на НАТО взеха решение за постепенно изтегляне от 1 май 2021 г. на контингентите в мисия „Решителна подкрепа“ в Афганистан. В резултат на решението, последният български контингент бе успешно изтеглен в края на м. юни. Министрите изразиха загриженост от започналото масивно струпване на руски войски и въоръжение в близост до границите на Украйна и на територията на незаконно анексирания полуостров Крим, както и свързаната с това ескалация на напрежението.</w:t>
      </w:r>
    </w:p>
    <w:p w:rsidR="006E1BB6" w:rsidRPr="009A20BC" w:rsidRDefault="006E1BB6" w:rsidP="006E1BB6">
      <w:pPr>
        <w:spacing w:before="60" w:after="60"/>
        <w:jc w:val="both"/>
        <w:rPr>
          <w:rFonts w:ascii="Cambria" w:eastAsia="Calibri" w:hAnsi="Cambria"/>
          <w:b/>
          <w:sz w:val="22"/>
          <w:szCs w:val="22"/>
        </w:rPr>
      </w:pPr>
      <w:r w:rsidRPr="009A20BC">
        <w:rPr>
          <w:rFonts w:ascii="Cambria" w:eastAsia="Calibri" w:hAnsi="Cambria"/>
          <w:b/>
          <w:sz w:val="22"/>
          <w:szCs w:val="22"/>
        </w:rPr>
        <w:t xml:space="preserve">Участие на заместник-министър председателя и министър на външните работи Екатерина Захариева в среща на министрите на външните работи на НАТО в Брюксел, 24 март 2021 г.  </w:t>
      </w:r>
    </w:p>
    <w:p w:rsidR="006E1BB6" w:rsidRPr="009A20BC" w:rsidRDefault="006E1BB6" w:rsidP="006E1BB6">
      <w:pPr>
        <w:spacing w:before="60" w:after="60"/>
        <w:jc w:val="both"/>
        <w:rPr>
          <w:rFonts w:ascii="Cambria" w:eastAsia="Calibri" w:hAnsi="Cambria"/>
          <w:sz w:val="22"/>
          <w:szCs w:val="22"/>
        </w:rPr>
      </w:pPr>
      <w:r w:rsidRPr="009A20BC">
        <w:rPr>
          <w:rFonts w:ascii="Cambria" w:eastAsia="Calibri" w:hAnsi="Cambria"/>
          <w:sz w:val="22"/>
          <w:szCs w:val="22"/>
        </w:rPr>
        <w:t>На срещата, на която участваха и върховният представител на ЕС Жозеп Борел, Швеция и Финландия, България акцентира върху предизвикателствата, произтичащи от агресивното поведение на Русия, ситуацията в Западните Балкани, валидността на политиката на „отворени врати“ и  необходимостта от засилено сътрудничество НАТО-ЕС. Министър Захариева информира за нерегламентираното събиране на информация в полза на Москва, извършвано на територията на България. Редица съюзници изразиха солидарност и подкрепа за действията по разкриване на шпионската мрежа. В рамките на форума министър Захариева проведе двустранни срещи с Генералния секретар на НАТО, държавния секретар на САЩ, външните министри на Германия, Великобритания, Полша, Литва, Хърватия, Италия и Румъния.</w:t>
      </w:r>
    </w:p>
    <w:p w:rsidR="0098028E" w:rsidRPr="009A20BC" w:rsidRDefault="0098028E" w:rsidP="0098028E">
      <w:pPr>
        <w:spacing w:before="60" w:after="60"/>
        <w:jc w:val="both"/>
        <w:rPr>
          <w:rFonts w:ascii="Cambria" w:eastAsia="Calibri" w:hAnsi="Cambria"/>
          <w:b/>
          <w:sz w:val="22"/>
          <w:szCs w:val="22"/>
        </w:rPr>
      </w:pPr>
      <w:r w:rsidRPr="009A20BC">
        <w:rPr>
          <w:rFonts w:ascii="Cambria" w:eastAsia="Calibri" w:hAnsi="Cambria"/>
          <w:b/>
          <w:sz w:val="22"/>
          <w:szCs w:val="22"/>
        </w:rPr>
        <w:t>Участие на министъра на външните работи Светлан Стоев във видеоконферентната среща на министрите на външните работи на НАТО на 20 август 2021 г.</w:t>
      </w:r>
    </w:p>
    <w:p w:rsidR="0098028E" w:rsidRPr="009A20BC" w:rsidRDefault="0098028E" w:rsidP="0098028E">
      <w:pPr>
        <w:spacing w:before="60" w:after="60"/>
        <w:jc w:val="both"/>
        <w:rPr>
          <w:rFonts w:ascii="Cambria" w:eastAsia="Calibri" w:hAnsi="Cambria"/>
          <w:sz w:val="22"/>
          <w:szCs w:val="22"/>
        </w:rPr>
      </w:pPr>
      <w:r w:rsidRPr="009A20BC">
        <w:rPr>
          <w:rFonts w:ascii="Cambria" w:eastAsia="Calibri" w:hAnsi="Cambria"/>
          <w:sz w:val="22"/>
          <w:szCs w:val="22"/>
        </w:rPr>
        <w:t>Срещата бе в контекста на актуалните събития в Афганистан. Министър Стоев и неговите колеги се обединиха около необходимостта от евакуация на гражданите на съюзнически и партньорски държави и равносметка на ангажимента на НАTO в Афганистан и отправиха призив към формиране на приобщаващо и представително правителство на Афганистан с пълноценното участие на жени и малцинствени групи, което да изпълнява международните ангажименти на Афганистан, спазва правата на човека и принципите на върховенството на правото и гарантира, че Афганистан никога повече няма да се превърне в убежище за терористи. Съюзниците потвърдиха решимостта си да продължат борбата с тероризма.</w:t>
      </w:r>
    </w:p>
    <w:p w:rsidR="0098028E" w:rsidRPr="009A20BC" w:rsidRDefault="0098028E" w:rsidP="0098028E">
      <w:pPr>
        <w:spacing w:before="60" w:after="60"/>
        <w:jc w:val="both"/>
        <w:rPr>
          <w:rFonts w:ascii="Cambria" w:eastAsia="Calibri" w:hAnsi="Cambria"/>
          <w:b/>
          <w:sz w:val="22"/>
          <w:szCs w:val="22"/>
        </w:rPr>
      </w:pPr>
      <w:r w:rsidRPr="009A20BC">
        <w:rPr>
          <w:rFonts w:ascii="Cambria" w:eastAsia="Calibri" w:hAnsi="Cambria"/>
          <w:b/>
          <w:sz w:val="22"/>
          <w:szCs w:val="22"/>
        </w:rPr>
        <w:t>Участие на заместник-министър Тодор Чуров в срещата на министрите на външните работи от формата Б9 (27 октомври 2021 г., Талин, Естония)</w:t>
      </w:r>
    </w:p>
    <w:p w:rsidR="0098028E" w:rsidRPr="009A20BC" w:rsidRDefault="0098028E" w:rsidP="0098028E">
      <w:pPr>
        <w:spacing w:before="60" w:after="60"/>
        <w:jc w:val="both"/>
        <w:rPr>
          <w:rFonts w:ascii="Cambria" w:eastAsia="Calibri" w:hAnsi="Cambria"/>
          <w:sz w:val="22"/>
          <w:szCs w:val="22"/>
        </w:rPr>
      </w:pPr>
      <w:r w:rsidRPr="009A20BC">
        <w:rPr>
          <w:rFonts w:ascii="Cambria" w:eastAsia="Calibri" w:hAnsi="Cambria"/>
          <w:sz w:val="22"/>
          <w:szCs w:val="22"/>
        </w:rPr>
        <w:t xml:space="preserve">По време на форума бяха обсъдени въпроси от глобалната и регионалната сигурност с фокус върху възпирането и отбраната, изпълнение на решенията по НАТО2030, следващата Стратегическа концепция на Алианса, сигурността в Черно море, изграждането на способности по Източния фланг на Алианса, сътрудничеството НАТО-ЕС, Афганистан и др.  </w:t>
      </w:r>
    </w:p>
    <w:p w:rsidR="0098028E" w:rsidRPr="009A20BC" w:rsidRDefault="0098028E" w:rsidP="00EB096F">
      <w:pPr>
        <w:spacing w:before="60" w:after="60"/>
        <w:jc w:val="both"/>
        <w:rPr>
          <w:rFonts w:ascii="Cambria" w:eastAsia="Calibri" w:hAnsi="Cambria"/>
          <w:b/>
          <w:sz w:val="22"/>
          <w:szCs w:val="22"/>
        </w:rPr>
      </w:pPr>
      <w:r w:rsidRPr="009A20BC">
        <w:rPr>
          <w:rFonts w:ascii="Cambria" w:eastAsia="Calibri" w:hAnsi="Cambria"/>
          <w:b/>
          <w:sz w:val="22"/>
          <w:szCs w:val="22"/>
        </w:rPr>
        <w:t>Участие на министър Светлан Стоев в срещата на министрите на външните работи на</w:t>
      </w:r>
      <w:r w:rsidR="00EB096F" w:rsidRPr="009A20BC">
        <w:rPr>
          <w:rFonts w:ascii="Cambria" w:eastAsia="Calibri" w:hAnsi="Cambria"/>
          <w:b/>
          <w:sz w:val="22"/>
          <w:szCs w:val="22"/>
        </w:rPr>
        <w:t xml:space="preserve"> </w:t>
      </w:r>
      <w:r w:rsidRPr="009A20BC">
        <w:rPr>
          <w:rFonts w:ascii="Cambria" w:eastAsia="Calibri" w:hAnsi="Cambria"/>
          <w:b/>
          <w:sz w:val="22"/>
          <w:szCs w:val="22"/>
        </w:rPr>
        <w:t>НАТО (30 ноември – 1 декември 2021 г., Рига, Латвия)</w:t>
      </w:r>
    </w:p>
    <w:p w:rsidR="00EB096F" w:rsidRPr="009A20BC" w:rsidRDefault="0098028E" w:rsidP="00EB096F">
      <w:pPr>
        <w:spacing w:before="60" w:after="60"/>
        <w:jc w:val="both"/>
        <w:rPr>
          <w:rFonts w:ascii="Cambria" w:eastAsia="Calibri" w:hAnsi="Cambria"/>
          <w:sz w:val="22"/>
          <w:szCs w:val="22"/>
          <w:lang w:val="en-US"/>
        </w:rPr>
      </w:pPr>
      <w:r w:rsidRPr="009A20BC">
        <w:rPr>
          <w:rFonts w:ascii="Cambria" w:eastAsia="Calibri" w:hAnsi="Cambria"/>
          <w:sz w:val="22"/>
          <w:szCs w:val="22"/>
        </w:rPr>
        <w:t xml:space="preserve">На срещата бе проведено заседание с участието на министрите на външните работи на Украйна и Грузия относно </w:t>
      </w:r>
      <w:r w:rsidRPr="009A20BC">
        <w:rPr>
          <w:rFonts w:ascii="Cambria" w:eastAsia="Calibri" w:hAnsi="Cambria"/>
          <w:sz w:val="22"/>
          <w:szCs w:val="22"/>
          <w:lang w:val="en-US"/>
        </w:rPr>
        <w:t>сигурността в Черно</w:t>
      </w:r>
      <w:r w:rsidRPr="009A20BC">
        <w:rPr>
          <w:rFonts w:ascii="Cambria" w:eastAsia="Calibri" w:hAnsi="Cambria"/>
          <w:sz w:val="22"/>
          <w:szCs w:val="22"/>
        </w:rPr>
        <w:t xml:space="preserve"> море</w:t>
      </w:r>
      <w:r w:rsidRPr="009A20BC">
        <w:rPr>
          <w:rFonts w:ascii="Cambria" w:eastAsia="Calibri" w:hAnsi="Cambria"/>
          <w:sz w:val="22"/>
          <w:szCs w:val="22"/>
          <w:lang w:val="en-US"/>
        </w:rPr>
        <w:t>.</w:t>
      </w:r>
      <w:r w:rsidRPr="009A20BC">
        <w:rPr>
          <w:rFonts w:ascii="Cambria" w:eastAsia="Calibri" w:hAnsi="Cambria"/>
          <w:sz w:val="22"/>
          <w:szCs w:val="22"/>
        </w:rPr>
        <w:t xml:space="preserve"> Ситуацията в Афганистан и поуките от ангажимента на НАТО в Афганистан също бяха тема на срещата. </w:t>
      </w:r>
      <w:r w:rsidRPr="009A20BC">
        <w:rPr>
          <w:rFonts w:ascii="Cambria" w:eastAsia="Calibri" w:hAnsi="Cambria"/>
          <w:sz w:val="22"/>
          <w:szCs w:val="22"/>
          <w:lang w:val="en-US"/>
        </w:rPr>
        <w:t>Съвместно с В</w:t>
      </w:r>
      <w:r w:rsidRPr="009A20BC">
        <w:rPr>
          <w:rFonts w:ascii="Cambria" w:eastAsia="Calibri" w:hAnsi="Cambria"/>
          <w:sz w:val="22"/>
          <w:szCs w:val="22"/>
        </w:rPr>
        <w:t xml:space="preserve">ърховния представител на ЕС </w:t>
      </w:r>
      <w:r w:rsidRPr="009A20BC">
        <w:rPr>
          <w:rFonts w:ascii="Cambria" w:eastAsia="Calibri" w:hAnsi="Cambria"/>
          <w:sz w:val="22"/>
          <w:szCs w:val="22"/>
          <w:lang w:val="en-US"/>
        </w:rPr>
        <w:t>ЕС Ж. Борел и партньорите Швеция и Финландия</w:t>
      </w:r>
      <w:r w:rsidRPr="009A20BC">
        <w:rPr>
          <w:rFonts w:ascii="Cambria" w:eastAsia="Calibri" w:hAnsi="Cambria"/>
          <w:sz w:val="22"/>
          <w:szCs w:val="22"/>
        </w:rPr>
        <w:t xml:space="preserve"> бяха обсъдени предизвикателствата пред сигурността в </w:t>
      </w:r>
      <w:r w:rsidRPr="009A20BC">
        <w:rPr>
          <w:rFonts w:ascii="Cambria" w:eastAsia="Calibri" w:hAnsi="Cambria"/>
          <w:sz w:val="22"/>
          <w:szCs w:val="22"/>
          <w:lang w:val="en-US"/>
        </w:rPr>
        <w:t xml:space="preserve">Западните Балкани. </w:t>
      </w:r>
      <w:r w:rsidRPr="009A20BC">
        <w:rPr>
          <w:rFonts w:ascii="Cambria" w:eastAsia="Calibri" w:hAnsi="Cambria"/>
          <w:sz w:val="22"/>
          <w:szCs w:val="22"/>
        </w:rPr>
        <w:t>М</w:t>
      </w:r>
      <w:r w:rsidRPr="009A20BC">
        <w:rPr>
          <w:rFonts w:ascii="Cambria" w:eastAsia="Calibri" w:hAnsi="Cambria"/>
          <w:sz w:val="22"/>
          <w:szCs w:val="22"/>
          <w:lang w:val="en-US"/>
        </w:rPr>
        <w:t>инистър Стоев проведе двустранни срещи с колегите си от Албания, Гърция, Дания и Турция.</w:t>
      </w:r>
    </w:p>
    <w:p w:rsidR="0098028E" w:rsidRPr="009A20BC" w:rsidRDefault="0098028E" w:rsidP="00EB096F">
      <w:pPr>
        <w:spacing w:before="60" w:after="60"/>
        <w:jc w:val="both"/>
        <w:rPr>
          <w:rFonts w:ascii="Cambria" w:eastAsia="Calibri" w:hAnsi="Cambria"/>
          <w:sz w:val="22"/>
          <w:szCs w:val="22"/>
          <w:lang w:val="en-US"/>
        </w:rPr>
      </w:pPr>
      <w:r w:rsidRPr="009A20BC">
        <w:rPr>
          <w:rFonts w:ascii="Cambria" w:eastAsia="Calibri" w:hAnsi="Cambria"/>
          <w:b/>
          <w:sz w:val="22"/>
          <w:szCs w:val="22"/>
        </w:rPr>
        <w:t>Заседание на Междуведомствения съвет по участието на Република България в НАТО и ОПСО на ЕС (МСУНО) (20 септември 2021 г., София)</w:t>
      </w:r>
    </w:p>
    <w:p w:rsidR="0098028E" w:rsidRPr="009A20BC" w:rsidRDefault="0098028E" w:rsidP="0098028E">
      <w:pPr>
        <w:spacing w:before="60" w:after="60"/>
        <w:jc w:val="both"/>
        <w:rPr>
          <w:rFonts w:ascii="Cambria" w:eastAsia="Calibri" w:hAnsi="Cambria"/>
          <w:sz w:val="22"/>
          <w:szCs w:val="22"/>
        </w:rPr>
      </w:pPr>
      <w:r w:rsidRPr="009A20BC">
        <w:rPr>
          <w:rFonts w:ascii="Cambria" w:eastAsia="Calibri" w:hAnsi="Cambria"/>
          <w:sz w:val="22"/>
          <w:szCs w:val="22"/>
        </w:rPr>
        <w:t xml:space="preserve">На заседанието, свикано по инициатива на министъра на отбраната /заместник-председател/, бе прието бе решение за включване на България към инициативата на НАТО за създаването на Ускорител за иновации в отбранителния сектор (Defence Innovation Accelerator for the North Atlantic – DIANA)  с два тестови центъра (GATE към СУ и Института по отбрана). </w:t>
      </w:r>
    </w:p>
    <w:p w:rsidR="0098028E" w:rsidRPr="009A20BC" w:rsidRDefault="0098028E" w:rsidP="00DD44F0">
      <w:pPr>
        <w:tabs>
          <w:tab w:val="left" w:pos="284"/>
        </w:tabs>
        <w:suppressAutoHyphens/>
        <w:adjustRightInd w:val="0"/>
        <w:snapToGrid w:val="0"/>
        <w:spacing w:before="60" w:after="60"/>
        <w:jc w:val="both"/>
        <w:rPr>
          <w:rFonts w:ascii="Cambria" w:eastAsia="Calibri" w:hAnsi="Cambria"/>
          <w:sz w:val="22"/>
          <w:szCs w:val="22"/>
        </w:rPr>
      </w:pPr>
      <w:r w:rsidRPr="009A20BC">
        <w:rPr>
          <w:rFonts w:ascii="Cambria" w:eastAsia="Calibri" w:hAnsi="Cambria"/>
          <w:sz w:val="22"/>
          <w:szCs w:val="22"/>
        </w:rPr>
        <w:t xml:space="preserve">Продължи взаимодействието с МО и по редица въпроси, свързани с участието на България в НАТО, вкл. изготвяне на национални позиции по редица теми като Западни Балкани, Афганистан, тероризъм, ситуация на сигурността в Черно море, отношения НАТО-ЕС и пр., съгласуване на нормативни документи и съвместно участие в инициативи като  комуникационната кампания “WeAreNATO”, политиката на изпълнение на Резолюция 1325 на СС на ООН за „Жените, мира и сигурността“ и др.  </w:t>
      </w:r>
    </w:p>
    <w:p w:rsidR="002F5104" w:rsidRDefault="002F5104" w:rsidP="00DD44F0">
      <w:pPr>
        <w:tabs>
          <w:tab w:val="left" w:pos="284"/>
        </w:tabs>
        <w:suppressAutoHyphens/>
        <w:adjustRightInd w:val="0"/>
        <w:snapToGrid w:val="0"/>
        <w:spacing w:before="60" w:after="60"/>
        <w:jc w:val="both"/>
        <w:rPr>
          <w:rFonts w:ascii="Cambria" w:hAnsi="Cambria"/>
          <w:b/>
          <w:i/>
          <w:color w:val="244061"/>
          <w:sz w:val="22"/>
          <w:szCs w:val="22"/>
          <w:lang w:eastAsia="ar-SA"/>
        </w:rPr>
      </w:pPr>
    </w:p>
    <w:p w:rsidR="00E74955" w:rsidRPr="00336D4A" w:rsidRDefault="00E74955" w:rsidP="00DD44F0">
      <w:pPr>
        <w:tabs>
          <w:tab w:val="left" w:pos="284"/>
        </w:tabs>
        <w:suppressAutoHyphens/>
        <w:adjustRightInd w:val="0"/>
        <w:snapToGrid w:val="0"/>
        <w:spacing w:before="60" w:after="60"/>
        <w:jc w:val="both"/>
        <w:rPr>
          <w:rFonts w:ascii="Cambria" w:hAnsi="Cambria"/>
          <w:b/>
          <w:i/>
          <w:sz w:val="22"/>
          <w:szCs w:val="22"/>
          <w:lang w:eastAsia="ar-SA"/>
        </w:rPr>
      </w:pPr>
      <w:r w:rsidRPr="00336D4A">
        <w:rPr>
          <w:rFonts w:ascii="Cambria" w:hAnsi="Cambria"/>
          <w:b/>
          <w:i/>
          <w:sz w:val="22"/>
          <w:szCs w:val="22"/>
          <w:lang w:eastAsia="ar-SA"/>
        </w:rPr>
        <w:t>Организационни структури, участващи в програмата и отговорност за изпълнение на целите</w:t>
      </w:r>
    </w:p>
    <w:p w:rsidR="00E74955" w:rsidRPr="00336D4A" w:rsidRDefault="00E74955" w:rsidP="00DD44F0">
      <w:pPr>
        <w:tabs>
          <w:tab w:val="left" w:pos="284"/>
        </w:tabs>
        <w:suppressAutoHyphens/>
        <w:adjustRightInd w:val="0"/>
        <w:snapToGrid w:val="0"/>
        <w:spacing w:before="60" w:after="60"/>
        <w:jc w:val="both"/>
        <w:rPr>
          <w:rFonts w:ascii="Cambria" w:hAnsi="Cambria"/>
          <w:sz w:val="22"/>
          <w:szCs w:val="22"/>
          <w:lang w:eastAsia="ar-SA"/>
        </w:rPr>
      </w:pPr>
      <w:r w:rsidRPr="00336D4A">
        <w:rPr>
          <w:rFonts w:ascii="Cambria" w:hAnsi="Cambria"/>
          <w:sz w:val="22"/>
          <w:szCs w:val="22"/>
          <w:lang w:eastAsia="ar-SA"/>
        </w:rPr>
        <w:t xml:space="preserve">Генерална дирекция „Политически въпроси”, дирекция „ОВППС на ЕС” и дирекция „Политика за сигурност”, </w:t>
      </w:r>
      <w:r w:rsidRPr="00336D4A">
        <w:rPr>
          <w:rFonts w:ascii="Cambria" w:hAnsi="Cambria"/>
          <w:bCs/>
          <w:sz w:val="22"/>
          <w:szCs w:val="22"/>
          <w:lang w:eastAsia="ar-SA"/>
        </w:rPr>
        <w:t xml:space="preserve">Междуведомствен съвет по участието на България в НАТО и ОПСО на ЕС (МСУНО) под председателството на Министъра на външните работи, създаден с ПМС №71/19.04.2005 г., изменено и допълнено от 04.09.2012 г., както и </w:t>
      </w:r>
      <w:r w:rsidRPr="00336D4A">
        <w:rPr>
          <w:rFonts w:ascii="Cambria" w:hAnsi="Cambria"/>
          <w:sz w:val="22"/>
          <w:szCs w:val="22"/>
          <w:lang w:eastAsia="ar-SA"/>
        </w:rPr>
        <w:t xml:space="preserve">постоянните представителства на Република България към ЕС и НАТО. </w:t>
      </w:r>
    </w:p>
    <w:p w:rsidR="00E74955" w:rsidRPr="00336D4A" w:rsidRDefault="00E74955" w:rsidP="00DD44F0">
      <w:pPr>
        <w:tabs>
          <w:tab w:val="left" w:pos="284"/>
        </w:tabs>
        <w:adjustRightInd w:val="0"/>
        <w:snapToGrid w:val="0"/>
        <w:spacing w:before="60" w:after="60"/>
        <w:jc w:val="both"/>
        <w:rPr>
          <w:rFonts w:ascii="Cambria" w:hAnsi="Cambria"/>
          <w:b/>
          <w:i/>
          <w:sz w:val="22"/>
          <w:szCs w:val="22"/>
        </w:rPr>
      </w:pPr>
      <w:r w:rsidRPr="00336D4A">
        <w:rPr>
          <w:rFonts w:ascii="Cambria" w:hAnsi="Cambria"/>
          <w:b/>
          <w:i/>
          <w:sz w:val="22"/>
          <w:szCs w:val="22"/>
        </w:rPr>
        <w:t xml:space="preserve">Външни фактори, които </w:t>
      </w:r>
      <w:r w:rsidR="00E07E20" w:rsidRPr="00336D4A">
        <w:rPr>
          <w:rFonts w:ascii="Cambria" w:hAnsi="Cambria"/>
          <w:b/>
          <w:i/>
          <w:sz w:val="22"/>
          <w:szCs w:val="22"/>
        </w:rPr>
        <w:t>оказаха</w:t>
      </w:r>
      <w:r w:rsidRPr="00336D4A">
        <w:rPr>
          <w:rFonts w:ascii="Cambria" w:hAnsi="Cambria"/>
          <w:b/>
          <w:i/>
          <w:sz w:val="22"/>
          <w:szCs w:val="22"/>
        </w:rPr>
        <w:t xml:space="preserve"> въздействие върху постигането на целите на програмата</w:t>
      </w:r>
    </w:p>
    <w:p w:rsidR="00925D5F" w:rsidRDefault="00925D5F" w:rsidP="00925D5F">
      <w:pPr>
        <w:tabs>
          <w:tab w:val="left" w:pos="284"/>
        </w:tabs>
        <w:adjustRightInd w:val="0"/>
        <w:snapToGrid w:val="0"/>
        <w:spacing w:before="60" w:after="60"/>
        <w:jc w:val="both"/>
        <w:rPr>
          <w:rFonts w:ascii="Cambria" w:hAnsi="Cambria"/>
          <w:bCs/>
          <w:sz w:val="22"/>
          <w:szCs w:val="22"/>
          <w:lang w:eastAsia="ar-SA"/>
        </w:rPr>
      </w:pPr>
      <w:r w:rsidRPr="00336D4A">
        <w:rPr>
          <w:rFonts w:ascii="Cambria" w:hAnsi="Cambria"/>
          <w:bCs/>
          <w:sz w:val="22"/>
          <w:szCs w:val="22"/>
          <w:lang w:eastAsia="ar-SA"/>
        </w:rPr>
        <w:t xml:space="preserve">Пандемията от </w:t>
      </w:r>
      <w:r w:rsidRPr="00336D4A">
        <w:rPr>
          <w:rFonts w:ascii="Cambria" w:hAnsi="Cambria"/>
          <w:bCs/>
          <w:sz w:val="22"/>
          <w:szCs w:val="22"/>
          <w:lang w:val="en-US" w:eastAsia="ar-SA"/>
        </w:rPr>
        <w:t>COVID</w:t>
      </w:r>
      <w:r w:rsidRPr="00336D4A">
        <w:rPr>
          <w:rFonts w:ascii="Cambria" w:hAnsi="Cambria"/>
          <w:bCs/>
          <w:sz w:val="22"/>
          <w:szCs w:val="22"/>
          <w:lang w:eastAsia="ar-SA"/>
        </w:rPr>
        <w:t xml:space="preserve">-19 и свързаните с нея извънредни мерки се отразиха върху обхвата, интензитета и формите на работа както на национално равнище, така и в рамките на ЕС. Независимо от провеждането на голям брой от заседанията под формата на видеоконференции, беше направен опит за възстановяване на присъствените срещи на министрите на външните работи. </w:t>
      </w:r>
    </w:p>
    <w:p w:rsidR="00D32CA0" w:rsidRPr="00336D4A" w:rsidRDefault="00D32CA0" w:rsidP="00925D5F">
      <w:pPr>
        <w:tabs>
          <w:tab w:val="left" w:pos="284"/>
        </w:tabs>
        <w:adjustRightInd w:val="0"/>
        <w:snapToGrid w:val="0"/>
        <w:spacing w:before="60" w:after="60"/>
        <w:jc w:val="both"/>
        <w:rPr>
          <w:rFonts w:ascii="Cambria" w:hAnsi="Cambria"/>
          <w:bCs/>
          <w:sz w:val="22"/>
          <w:szCs w:val="22"/>
          <w:lang w:eastAsia="ar-SA"/>
        </w:rPr>
      </w:pPr>
    </w:p>
    <w:p w:rsidR="00E74955" w:rsidRPr="00336D4A" w:rsidRDefault="00E74955" w:rsidP="00DD44F0">
      <w:pPr>
        <w:tabs>
          <w:tab w:val="left" w:pos="284"/>
        </w:tabs>
        <w:adjustRightInd w:val="0"/>
        <w:snapToGrid w:val="0"/>
        <w:spacing w:before="60" w:after="60"/>
        <w:jc w:val="both"/>
        <w:rPr>
          <w:rFonts w:ascii="Cambria" w:hAnsi="Cambria"/>
          <w:b/>
          <w:i/>
          <w:sz w:val="22"/>
          <w:szCs w:val="22"/>
        </w:rPr>
      </w:pPr>
      <w:r w:rsidRPr="00336D4A">
        <w:rPr>
          <w:rFonts w:ascii="Cambria" w:hAnsi="Cambria"/>
          <w:b/>
          <w:i/>
          <w:sz w:val="22"/>
          <w:szCs w:val="22"/>
        </w:rPr>
        <w:t>Информация за наличността и качеството на данните</w:t>
      </w:r>
    </w:p>
    <w:p w:rsidR="00E74955" w:rsidRPr="00336D4A" w:rsidRDefault="00E74955" w:rsidP="00960FE9">
      <w:pPr>
        <w:numPr>
          <w:ilvl w:val="1"/>
          <w:numId w:val="9"/>
        </w:numPr>
        <w:tabs>
          <w:tab w:val="left" w:pos="284"/>
          <w:tab w:val="left" w:pos="567"/>
          <w:tab w:val="left" w:pos="780"/>
        </w:tabs>
        <w:suppressAutoHyphens/>
        <w:adjustRightInd w:val="0"/>
        <w:snapToGrid w:val="0"/>
        <w:spacing w:before="60" w:after="60"/>
        <w:ind w:left="0" w:firstLine="0"/>
        <w:jc w:val="both"/>
        <w:rPr>
          <w:rFonts w:ascii="Cambria" w:hAnsi="Cambria"/>
          <w:spacing w:val="-4"/>
          <w:sz w:val="22"/>
          <w:szCs w:val="22"/>
          <w:lang w:eastAsia="ar-SA"/>
        </w:rPr>
      </w:pPr>
      <w:r w:rsidRPr="00336D4A">
        <w:rPr>
          <w:rFonts w:ascii="Cambria" w:hAnsi="Cambria"/>
          <w:spacing w:val="-4"/>
          <w:sz w:val="22"/>
          <w:szCs w:val="22"/>
          <w:lang w:eastAsia="ar-SA"/>
        </w:rPr>
        <w:t>Отчетите за дейността на МВнР и задграничните представителства;</w:t>
      </w:r>
    </w:p>
    <w:p w:rsidR="00E74955" w:rsidRPr="00336D4A" w:rsidRDefault="00E74955" w:rsidP="00960FE9">
      <w:pPr>
        <w:numPr>
          <w:ilvl w:val="0"/>
          <w:numId w:val="10"/>
        </w:numPr>
        <w:tabs>
          <w:tab w:val="left" w:pos="284"/>
          <w:tab w:val="left" w:pos="567"/>
        </w:tabs>
        <w:suppressAutoHyphens/>
        <w:autoSpaceDE w:val="0"/>
        <w:autoSpaceDN w:val="0"/>
        <w:adjustRightInd w:val="0"/>
        <w:snapToGrid w:val="0"/>
        <w:spacing w:before="60" w:after="60"/>
        <w:ind w:left="0" w:firstLine="0"/>
        <w:jc w:val="both"/>
        <w:rPr>
          <w:rFonts w:ascii="Cambria" w:hAnsi="Cambria"/>
          <w:sz w:val="22"/>
          <w:szCs w:val="22"/>
          <w:lang w:eastAsia="ar-SA"/>
        </w:rPr>
      </w:pPr>
      <w:r w:rsidRPr="00336D4A">
        <w:rPr>
          <w:rFonts w:ascii="Cambria" w:hAnsi="Cambria"/>
          <w:sz w:val="22"/>
          <w:szCs w:val="22"/>
          <w:lang w:eastAsia="ar-SA"/>
        </w:rPr>
        <w:t>Решения на МСУНО;</w:t>
      </w:r>
    </w:p>
    <w:p w:rsidR="00E74955" w:rsidRPr="00336D4A" w:rsidRDefault="00E74955" w:rsidP="00DD44F0">
      <w:pPr>
        <w:tabs>
          <w:tab w:val="left" w:pos="284"/>
        </w:tabs>
        <w:adjustRightInd w:val="0"/>
        <w:snapToGrid w:val="0"/>
        <w:spacing w:before="60" w:after="60"/>
        <w:jc w:val="both"/>
        <w:rPr>
          <w:rFonts w:ascii="Cambria" w:hAnsi="Cambria"/>
          <w:b/>
          <w:i/>
          <w:sz w:val="22"/>
          <w:szCs w:val="22"/>
        </w:rPr>
      </w:pPr>
      <w:r w:rsidRPr="00336D4A">
        <w:rPr>
          <w:rFonts w:ascii="Cambria" w:hAnsi="Cambria"/>
          <w:b/>
          <w:i/>
          <w:sz w:val="22"/>
          <w:szCs w:val="22"/>
        </w:rPr>
        <w:t>Отговорност за изпълнението на програмата</w:t>
      </w:r>
    </w:p>
    <w:p w:rsidR="00E74955" w:rsidRDefault="005E66CF" w:rsidP="005E66CF">
      <w:pPr>
        <w:spacing w:before="60" w:after="60"/>
        <w:rPr>
          <w:rFonts w:ascii="Cambria" w:hAnsi="Cambria"/>
          <w:sz w:val="22"/>
          <w:szCs w:val="22"/>
        </w:rPr>
      </w:pPr>
      <w:r w:rsidRPr="007521AE">
        <w:rPr>
          <w:rFonts w:ascii="Cambria" w:hAnsi="Cambria"/>
          <w:sz w:val="22"/>
          <w:szCs w:val="22"/>
        </w:rPr>
        <w:t>Съгл. Заповед на министъра на външните работи - № 95-00-98/12.02.2018 г.</w:t>
      </w:r>
    </w:p>
    <w:p w:rsidR="00B956C4" w:rsidRDefault="00B956C4" w:rsidP="005E66CF">
      <w:pPr>
        <w:spacing w:before="60" w:after="60"/>
        <w:rPr>
          <w:rFonts w:ascii="Cambria" w:hAnsi="Cambria"/>
          <w:sz w:val="22"/>
          <w:szCs w:val="22"/>
        </w:rPr>
      </w:pPr>
    </w:p>
    <w:p w:rsidR="00B956C4" w:rsidRPr="007521AE" w:rsidRDefault="00B956C4" w:rsidP="00B956C4">
      <w:pPr>
        <w:tabs>
          <w:tab w:val="left" w:pos="284"/>
        </w:tabs>
        <w:suppressAutoHyphens/>
        <w:adjustRightInd w:val="0"/>
        <w:snapToGrid w:val="0"/>
        <w:spacing w:before="60" w:after="60"/>
        <w:jc w:val="both"/>
        <w:rPr>
          <w:rFonts w:ascii="Cambria" w:hAnsi="Cambria"/>
          <w:b/>
          <w:i/>
          <w:sz w:val="22"/>
          <w:szCs w:val="22"/>
          <w:lang w:eastAsia="ar-SA"/>
        </w:rPr>
      </w:pPr>
      <w:r w:rsidRPr="007521AE">
        <w:rPr>
          <w:rFonts w:ascii="Cambria" w:hAnsi="Cambria"/>
          <w:b/>
          <w:i/>
          <w:sz w:val="22"/>
          <w:szCs w:val="22"/>
          <w:lang w:eastAsia="ar-SA"/>
        </w:rPr>
        <w:t>Целеви стойности по показателите за изпълнение *</w:t>
      </w:r>
    </w:p>
    <w:tbl>
      <w:tblPr>
        <w:tblW w:w="91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117"/>
        <w:gridCol w:w="1118"/>
        <w:gridCol w:w="958"/>
        <w:gridCol w:w="1938"/>
      </w:tblGrid>
      <w:tr w:rsidR="00B956C4" w:rsidRPr="007521AE" w:rsidTr="009372B2">
        <w:trPr>
          <w:trHeight w:val="498"/>
          <w:jc w:val="center"/>
        </w:trPr>
        <w:tc>
          <w:tcPr>
            <w:tcW w:w="5117" w:type="dxa"/>
            <w:shd w:val="clear" w:color="auto" w:fill="F4B083" w:themeFill="accent2" w:themeFillTint="99"/>
            <w:vAlign w:val="center"/>
          </w:tcPr>
          <w:p w:rsidR="00B956C4" w:rsidRPr="007521AE" w:rsidRDefault="00B956C4" w:rsidP="009372B2">
            <w:pPr>
              <w:spacing w:before="120" w:after="120"/>
              <w:jc w:val="center"/>
              <w:rPr>
                <w:rFonts w:ascii="Cambria" w:hAnsi="Cambria"/>
                <w:b/>
                <w:bCs/>
                <w:sz w:val="18"/>
                <w:szCs w:val="18"/>
              </w:rPr>
            </w:pPr>
            <w:r w:rsidRPr="007521AE">
              <w:rPr>
                <w:rFonts w:ascii="Cambria" w:hAnsi="Cambria"/>
                <w:b/>
                <w:bCs/>
                <w:sz w:val="18"/>
                <w:szCs w:val="18"/>
              </w:rPr>
              <w:t>ЦЕЛЕВИ СТОЙНОСТИ ПО ПОКАЗАТЕЛИТЕ ЗА ИЗПЪЛНЕНИЕ</w:t>
            </w:r>
          </w:p>
        </w:tc>
        <w:tc>
          <w:tcPr>
            <w:tcW w:w="4014" w:type="dxa"/>
            <w:gridSpan w:val="3"/>
            <w:shd w:val="clear" w:color="auto" w:fill="F4B083" w:themeFill="accent2" w:themeFillTint="99"/>
            <w:vAlign w:val="center"/>
          </w:tcPr>
          <w:p w:rsidR="00B956C4" w:rsidRPr="007521AE" w:rsidRDefault="00B956C4" w:rsidP="009372B2">
            <w:pPr>
              <w:spacing w:before="120" w:after="120"/>
              <w:jc w:val="center"/>
              <w:rPr>
                <w:rFonts w:ascii="Cambria" w:hAnsi="Cambria"/>
                <w:b/>
                <w:bCs/>
                <w:sz w:val="18"/>
                <w:szCs w:val="18"/>
              </w:rPr>
            </w:pPr>
            <w:r w:rsidRPr="007521AE">
              <w:rPr>
                <w:rFonts w:ascii="Cambria" w:hAnsi="Cambria"/>
                <w:b/>
                <w:bCs/>
                <w:sz w:val="18"/>
                <w:szCs w:val="18"/>
              </w:rPr>
              <w:t>Целева стойност</w:t>
            </w:r>
          </w:p>
        </w:tc>
      </w:tr>
      <w:tr w:rsidR="00B956C4" w:rsidRPr="007521AE" w:rsidTr="009372B2">
        <w:trPr>
          <w:trHeight w:val="214"/>
          <w:jc w:val="center"/>
        </w:trPr>
        <w:tc>
          <w:tcPr>
            <w:tcW w:w="5117" w:type="dxa"/>
            <w:shd w:val="clear" w:color="auto" w:fill="F4B083" w:themeFill="accent2" w:themeFillTint="99"/>
            <w:vAlign w:val="center"/>
          </w:tcPr>
          <w:p w:rsidR="00B956C4" w:rsidRPr="007521AE" w:rsidRDefault="00B956C4" w:rsidP="009372B2">
            <w:pPr>
              <w:spacing w:before="120" w:after="120"/>
              <w:jc w:val="center"/>
              <w:rPr>
                <w:rFonts w:ascii="Cambria" w:hAnsi="Cambria"/>
                <w:b/>
                <w:bCs/>
                <w:sz w:val="18"/>
                <w:szCs w:val="18"/>
              </w:rPr>
            </w:pPr>
            <w:r w:rsidRPr="007521AE">
              <w:rPr>
                <w:rFonts w:ascii="Cambria" w:hAnsi="Cambria"/>
                <w:b/>
                <w:bCs/>
                <w:sz w:val="18"/>
                <w:szCs w:val="18"/>
              </w:rPr>
              <w:t>Показатели за изпълнение</w:t>
            </w:r>
          </w:p>
        </w:tc>
        <w:tc>
          <w:tcPr>
            <w:tcW w:w="1118" w:type="dxa"/>
            <w:shd w:val="clear" w:color="auto" w:fill="F4B083" w:themeFill="accent2" w:themeFillTint="99"/>
            <w:vAlign w:val="center"/>
          </w:tcPr>
          <w:p w:rsidR="00B956C4" w:rsidRPr="007521AE" w:rsidRDefault="00B956C4" w:rsidP="009372B2">
            <w:pPr>
              <w:spacing w:before="120" w:after="120"/>
              <w:jc w:val="center"/>
              <w:rPr>
                <w:rFonts w:ascii="Cambria" w:hAnsi="Cambria"/>
                <w:b/>
                <w:bCs/>
                <w:sz w:val="18"/>
                <w:szCs w:val="18"/>
              </w:rPr>
            </w:pPr>
            <w:r w:rsidRPr="007521AE">
              <w:rPr>
                <w:rFonts w:ascii="Cambria" w:hAnsi="Cambria"/>
                <w:b/>
                <w:bCs/>
                <w:sz w:val="18"/>
                <w:szCs w:val="18"/>
              </w:rPr>
              <w:t>Мерна единица</w:t>
            </w:r>
          </w:p>
        </w:tc>
        <w:tc>
          <w:tcPr>
            <w:tcW w:w="958" w:type="dxa"/>
            <w:shd w:val="clear" w:color="auto" w:fill="F4B083" w:themeFill="accent2" w:themeFillTint="99"/>
            <w:vAlign w:val="center"/>
          </w:tcPr>
          <w:p w:rsidR="00B956C4" w:rsidRPr="007521AE" w:rsidRDefault="00B956C4" w:rsidP="009372B2">
            <w:pPr>
              <w:spacing w:before="120" w:after="120"/>
              <w:jc w:val="center"/>
              <w:rPr>
                <w:rFonts w:ascii="Cambria" w:hAnsi="Cambria"/>
                <w:b/>
                <w:bCs/>
                <w:iCs/>
                <w:sz w:val="18"/>
                <w:szCs w:val="18"/>
              </w:rPr>
            </w:pPr>
            <w:r w:rsidRPr="007521AE">
              <w:rPr>
                <w:rFonts w:ascii="Cambria" w:hAnsi="Cambria"/>
                <w:b/>
                <w:bCs/>
                <w:iCs/>
                <w:sz w:val="18"/>
                <w:szCs w:val="18"/>
              </w:rPr>
              <w:t>Прогноза 2021 г.</w:t>
            </w:r>
          </w:p>
        </w:tc>
        <w:tc>
          <w:tcPr>
            <w:tcW w:w="1938" w:type="dxa"/>
            <w:shd w:val="clear" w:color="auto" w:fill="F4B083" w:themeFill="accent2" w:themeFillTint="99"/>
            <w:vAlign w:val="center"/>
          </w:tcPr>
          <w:p w:rsidR="00B956C4" w:rsidRPr="007521AE" w:rsidRDefault="00B956C4" w:rsidP="009372B2">
            <w:pPr>
              <w:spacing w:before="120" w:after="120"/>
              <w:jc w:val="center"/>
              <w:rPr>
                <w:rFonts w:ascii="Cambria" w:hAnsi="Cambria"/>
                <w:b/>
                <w:bCs/>
                <w:iCs/>
                <w:sz w:val="18"/>
                <w:szCs w:val="18"/>
              </w:rPr>
            </w:pPr>
            <w:r w:rsidRPr="007521AE">
              <w:rPr>
                <w:rFonts w:ascii="Cambria" w:hAnsi="Cambria"/>
                <w:b/>
                <w:bCs/>
                <w:iCs/>
                <w:sz w:val="18"/>
                <w:szCs w:val="18"/>
              </w:rPr>
              <w:t>Отчет 2021 г.</w:t>
            </w:r>
          </w:p>
        </w:tc>
      </w:tr>
      <w:tr w:rsidR="00B956C4" w:rsidRPr="007521AE" w:rsidTr="009372B2">
        <w:trPr>
          <w:trHeight w:val="746"/>
          <w:jc w:val="center"/>
        </w:trPr>
        <w:tc>
          <w:tcPr>
            <w:tcW w:w="5117" w:type="dxa"/>
            <w:shd w:val="clear" w:color="auto" w:fill="FFFFFF" w:themeFill="background1"/>
            <w:vAlign w:val="center"/>
          </w:tcPr>
          <w:p w:rsidR="00B956C4" w:rsidRPr="007521AE" w:rsidRDefault="00B956C4" w:rsidP="009372B2">
            <w:pPr>
              <w:spacing w:before="120" w:after="120"/>
              <w:rPr>
                <w:rFonts w:ascii="Cambria" w:hAnsi="Cambria"/>
                <w:sz w:val="18"/>
                <w:szCs w:val="18"/>
              </w:rPr>
            </w:pPr>
            <w:r w:rsidRPr="007521AE">
              <w:rPr>
                <w:rFonts w:ascii="Cambria" w:hAnsi="Cambria"/>
                <w:sz w:val="18"/>
                <w:szCs w:val="18"/>
              </w:rPr>
              <w:t>Подготовка/участие на заседания на Съвет „Външни работи“</w:t>
            </w:r>
          </w:p>
        </w:tc>
        <w:tc>
          <w:tcPr>
            <w:tcW w:w="1118" w:type="dxa"/>
            <w:shd w:val="clear" w:color="auto" w:fill="FFFFFF" w:themeFill="background1"/>
            <w:vAlign w:val="center"/>
          </w:tcPr>
          <w:p w:rsidR="00B956C4" w:rsidRPr="007521AE" w:rsidRDefault="00B956C4" w:rsidP="009372B2">
            <w:pPr>
              <w:spacing w:before="120" w:after="120"/>
              <w:jc w:val="center"/>
              <w:rPr>
                <w:rFonts w:ascii="Cambria" w:hAnsi="Cambria"/>
                <w:sz w:val="18"/>
                <w:szCs w:val="18"/>
              </w:rPr>
            </w:pPr>
            <w:r w:rsidRPr="007521AE">
              <w:rPr>
                <w:rFonts w:ascii="Cambria" w:hAnsi="Cambria"/>
                <w:sz w:val="18"/>
                <w:szCs w:val="18"/>
              </w:rPr>
              <w:t>Брой</w:t>
            </w:r>
          </w:p>
        </w:tc>
        <w:tc>
          <w:tcPr>
            <w:tcW w:w="958" w:type="dxa"/>
            <w:shd w:val="clear" w:color="auto" w:fill="FFFFFF" w:themeFill="background1"/>
            <w:vAlign w:val="center"/>
          </w:tcPr>
          <w:p w:rsidR="00B956C4" w:rsidRPr="007521AE" w:rsidRDefault="00B956C4" w:rsidP="009372B2">
            <w:pPr>
              <w:spacing w:before="120" w:after="120"/>
              <w:jc w:val="center"/>
              <w:rPr>
                <w:rFonts w:ascii="Cambria" w:hAnsi="Cambria"/>
                <w:sz w:val="18"/>
                <w:szCs w:val="18"/>
              </w:rPr>
            </w:pPr>
            <w:r w:rsidRPr="007521AE">
              <w:rPr>
                <w:rFonts w:ascii="Cambria" w:hAnsi="Cambria"/>
                <w:sz w:val="18"/>
                <w:szCs w:val="18"/>
              </w:rPr>
              <w:t>12</w:t>
            </w:r>
          </w:p>
        </w:tc>
        <w:tc>
          <w:tcPr>
            <w:tcW w:w="1938" w:type="dxa"/>
            <w:shd w:val="clear" w:color="auto" w:fill="FFFFFF" w:themeFill="background1"/>
            <w:vAlign w:val="center"/>
          </w:tcPr>
          <w:p w:rsidR="00B956C4" w:rsidRPr="00AB0089" w:rsidRDefault="00B956C4" w:rsidP="009372B2">
            <w:pPr>
              <w:spacing w:before="120" w:after="120"/>
              <w:jc w:val="center"/>
              <w:rPr>
                <w:rFonts w:ascii="Cambria" w:hAnsi="Cambria"/>
                <w:sz w:val="18"/>
                <w:szCs w:val="18"/>
              </w:rPr>
            </w:pPr>
            <w:r w:rsidRPr="00AB0089">
              <w:rPr>
                <w:rFonts w:ascii="Cambria" w:hAnsi="Cambria"/>
                <w:sz w:val="18"/>
                <w:szCs w:val="18"/>
              </w:rPr>
              <w:t>13 (9 присъствени и 4 чрез видеоконференция)</w:t>
            </w:r>
          </w:p>
        </w:tc>
      </w:tr>
      <w:tr w:rsidR="00B956C4" w:rsidRPr="007521AE" w:rsidTr="009372B2">
        <w:trPr>
          <w:trHeight w:val="448"/>
          <w:jc w:val="center"/>
        </w:trPr>
        <w:tc>
          <w:tcPr>
            <w:tcW w:w="5117" w:type="dxa"/>
            <w:shd w:val="clear" w:color="auto" w:fill="FFFFFF" w:themeFill="background1"/>
            <w:vAlign w:val="center"/>
          </w:tcPr>
          <w:p w:rsidR="00B956C4" w:rsidRPr="007521AE" w:rsidRDefault="00B956C4" w:rsidP="009372B2">
            <w:pPr>
              <w:spacing w:before="120" w:after="120"/>
              <w:rPr>
                <w:rFonts w:ascii="Cambria" w:hAnsi="Cambria"/>
                <w:bCs/>
                <w:sz w:val="18"/>
                <w:szCs w:val="18"/>
              </w:rPr>
            </w:pPr>
            <w:r w:rsidRPr="007521AE">
              <w:rPr>
                <w:rFonts w:ascii="Cambria" w:hAnsi="Cambria"/>
                <w:bCs/>
                <w:sz w:val="18"/>
                <w:szCs w:val="18"/>
              </w:rPr>
              <w:t>Подготовка/участие на заседания на външните министри – формат „Гимних“</w:t>
            </w:r>
          </w:p>
        </w:tc>
        <w:tc>
          <w:tcPr>
            <w:tcW w:w="1118" w:type="dxa"/>
            <w:shd w:val="clear" w:color="auto" w:fill="FFFFFF" w:themeFill="background1"/>
            <w:vAlign w:val="center"/>
          </w:tcPr>
          <w:p w:rsidR="00B956C4" w:rsidRPr="007521AE" w:rsidRDefault="00B956C4" w:rsidP="009372B2">
            <w:pPr>
              <w:spacing w:before="120" w:after="120"/>
              <w:jc w:val="center"/>
              <w:rPr>
                <w:rFonts w:ascii="Cambria" w:hAnsi="Cambria"/>
                <w:sz w:val="18"/>
                <w:szCs w:val="18"/>
              </w:rPr>
            </w:pPr>
            <w:r w:rsidRPr="007521AE">
              <w:rPr>
                <w:rFonts w:ascii="Cambria" w:hAnsi="Cambria"/>
                <w:sz w:val="18"/>
                <w:szCs w:val="18"/>
              </w:rPr>
              <w:t>Брой</w:t>
            </w:r>
          </w:p>
        </w:tc>
        <w:tc>
          <w:tcPr>
            <w:tcW w:w="958" w:type="dxa"/>
            <w:shd w:val="clear" w:color="auto" w:fill="FFFFFF" w:themeFill="background1"/>
            <w:vAlign w:val="center"/>
          </w:tcPr>
          <w:p w:rsidR="00B956C4" w:rsidRPr="007521AE" w:rsidRDefault="00B956C4" w:rsidP="009372B2">
            <w:pPr>
              <w:spacing w:before="120" w:after="120"/>
              <w:jc w:val="center"/>
              <w:rPr>
                <w:rFonts w:ascii="Cambria" w:hAnsi="Cambria"/>
                <w:iCs/>
                <w:sz w:val="18"/>
                <w:szCs w:val="18"/>
              </w:rPr>
            </w:pPr>
            <w:r w:rsidRPr="007521AE">
              <w:rPr>
                <w:rFonts w:ascii="Cambria" w:hAnsi="Cambria"/>
                <w:iCs/>
                <w:sz w:val="18"/>
                <w:szCs w:val="18"/>
              </w:rPr>
              <w:t>2</w:t>
            </w:r>
          </w:p>
        </w:tc>
        <w:tc>
          <w:tcPr>
            <w:tcW w:w="1938" w:type="dxa"/>
            <w:shd w:val="clear" w:color="auto" w:fill="FFFFFF" w:themeFill="background1"/>
            <w:vAlign w:val="center"/>
          </w:tcPr>
          <w:p w:rsidR="00B956C4" w:rsidRPr="00AB0089" w:rsidRDefault="00B956C4" w:rsidP="009372B2">
            <w:pPr>
              <w:spacing w:before="120" w:after="120"/>
              <w:jc w:val="center"/>
              <w:rPr>
                <w:rFonts w:ascii="Cambria" w:hAnsi="Cambria"/>
                <w:sz w:val="18"/>
                <w:szCs w:val="18"/>
              </w:rPr>
            </w:pPr>
            <w:r w:rsidRPr="00AB0089">
              <w:rPr>
                <w:rFonts w:ascii="Cambria" w:hAnsi="Cambria"/>
                <w:sz w:val="18"/>
                <w:szCs w:val="18"/>
              </w:rPr>
              <w:t>1 (присъствен в Лисабон)</w:t>
            </w:r>
          </w:p>
        </w:tc>
      </w:tr>
      <w:tr w:rsidR="00B956C4" w:rsidRPr="007521AE" w:rsidTr="009372B2">
        <w:trPr>
          <w:trHeight w:val="241"/>
          <w:jc w:val="center"/>
        </w:trPr>
        <w:tc>
          <w:tcPr>
            <w:tcW w:w="5117" w:type="dxa"/>
            <w:shd w:val="clear" w:color="auto" w:fill="FFFFFF" w:themeFill="background1"/>
            <w:vAlign w:val="center"/>
          </w:tcPr>
          <w:p w:rsidR="00B956C4" w:rsidRPr="007521AE" w:rsidRDefault="00B956C4" w:rsidP="009372B2">
            <w:pPr>
              <w:tabs>
                <w:tab w:val="left" w:pos="240"/>
              </w:tabs>
              <w:autoSpaceDE w:val="0"/>
              <w:autoSpaceDN w:val="0"/>
              <w:adjustRightInd w:val="0"/>
              <w:spacing w:before="120" w:after="120"/>
              <w:rPr>
                <w:rFonts w:ascii="Cambria" w:hAnsi="Cambria"/>
                <w:sz w:val="18"/>
                <w:szCs w:val="18"/>
              </w:rPr>
            </w:pPr>
            <w:r w:rsidRPr="007521AE">
              <w:rPr>
                <w:rFonts w:ascii="Cambria" w:hAnsi="Cambria"/>
                <w:bCs/>
                <w:sz w:val="18"/>
                <w:szCs w:val="18"/>
              </w:rPr>
              <w:t>Участия на дипломати от ЦУ на МВнР в заседания на работните групи по ОВППС</w:t>
            </w:r>
          </w:p>
        </w:tc>
        <w:tc>
          <w:tcPr>
            <w:tcW w:w="1118" w:type="dxa"/>
            <w:shd w:val="clear" w:color="auto" w:fill="FFFFFF" w:themeFill="background1"/>
            <w:vAlign w:val="center"/>
          </w:tcPr>
          <w:p w:rsidR="00B956C4" w:rsidRPr="007521AE" w:rsidRDefault="00B956C4" w:rsidP="009372B2">
            <w:pPr>
              <w:spacing w:before="120" w:after="120"/>
              <w:jc w:val="center"/>
              <w:rPr>
                <w:rFonts w:ascii="Cambria" w:hAnsi="Cambria"/>
                <w:sz w:val="18"/>
                <w:szCs w:val="18"/>
              </w:rPr>
            </w:pPr>
            <w:r w:rsidRPr="007521AE">
              <w:rPr>
                <w:rFonts w:ascii="Cambria" w:hAnsi="Cambria"/>
                <w:sz w:val="18"/>
                <w:szCs w:val="18"/>
              </w:rPr>
              <w:t>Брой</w:t>
            </w:r>
          </w:p>
        </w:tc>
        <w:tc>
          <w:tcPr>
            <w:tcW w:w="958" w:type="dxa"/>
            <w:shd w:val="clear" w:color="auto" w:fill="FFFFFF" w:themeFill="background1"/>
            <w:vAlign w:val="center"/>
          </w:tcPr>
          <w:p w:rsidR="00B956C4" w:rsidRPr="007521AE" w:rsidRDefault="00B956C4" w:rsidP="009372B2">
            <w:pPr>
              <w:spacing w:before="120" w:after="120"/>
              <w:jc w:val="center"/>
              <w:rPr>
                <w:rFonts w:ascii="Cambria" w:hAnsi="Cambria"/>
                <w:iCs/>
                <w:sz w:val="18"/>
                <w:szCs w:val="18"/>
              </w:rPr>
            </w:pPr>
            <w:r w:rsidRPr="007521AE">
              <w:rPr>
                <w:rFonts w:ascii="Cambria" w:hAnsi="Cambria"/>
                <w:iCs/>
                <w:sz w:val="18"/>
                <w:szCs w:val="18"/>
              </w:rPr>
              <w:t>24</w:t>
            </w:r>
          </w:p>
        </w:tc>
        <w:tc>
          <w:tcPr>
            <w:tcW w:w="1938" w:type="dxa"/>
            <w:shd w:val="clear" w:color="auto" w:fill="FFFFFF" w:themeFill="background1"/>
            <w:vAlign w:val="center"/>
          </w:tcPr>
          <w:p w:rsidR="00B956C4" w:rsidRPr="00AB0089" w:rsidRDefault="00B956C4" w:rsidP="009372B2">
            <w:pPr>
              <w:spacing w:before="120" w:after="120"/>
              <w:jc w:val="center"/>
              <w:rPr>
                <w:rFonts w:ascii="Cambria" w:hAnsi="Cambria"/>
                <w:sz w:val="18"/>
                <w:szCs w:val="18"/>
              </w:rPr>
            </w:pPr>
            <w:r w:rsidRPr="00AB0089">
              <w:rPr>
                <w:rFonts w:ascii="Cambria" w:hAnsi="Cambria"/>
                <w:sz w:val="18"/>
                <w:szCs w:val="18"/>
              </w:rPr>
              <w:t>25 (3 присъствени   и 22 чрез видеоконференция)</w:t>
            </w:r>
          </w:p>
        </w:tc>
      </w:tr>
      <w:tr w:rsidR="00B956C4" w:rsidRPr="007521AE" w:rsidTr="009372B2">
        <w:trPr>
          <w:trHeight w:val="256"/>
          <w:jc w:val="center"/>
        </w:trPr>
        <w:tc>
          <w:tcPr>
            <w:tcW w:w="51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956C4" w:rsidRPr="007521AE" w:rsidRDefault="00B956C4" w:rsidP="009372B2">
            <w:pPr>
              <w:tabs>
                <w:tab w:val="left" w:pos="240"/>
              </w:tabs>
              <w:autoSpaceDE w:val="0"/>
              <w:autoSpaceDN w:val="0"/>
              <w:adjustRightInd w:val="0"/>
              <w:spacing w:before="120" w:after="120"/>
              <w:rPr>
                <w:rFonts w:ascii="Cambria" w:hAnsi="Cambria"/>
                <w:sz w:val="18"/>
                <w:szCs w:val="18"/>
              </w:rPr>
            </w:pPr>
            <w:r w:rsidRPr="007521AE">
              <w:rPr>
                <w:rFonts w:ascii="Cambria" w:hAnsi="Cambria"/>
                <w:bCs/>
                <w:sz w:val="18"/>
                <w:szCs w:val="18"/>
              </w:rPr>
              <w:t>Участия на дипломати от ЦУ на МВнР в работни посещения/неформални заседания в трети страни на работните групи по ОВППС</w:t>
            </w:r>
          </w:p>
        </w:tc>
        <w:tc>
          <w:tcPr>
            <w:tcW w:w="1118" w:type="dxa"/>
            <w:shd w:val="clear" w:color="auto" w:fill="FFFFFF" w:themeFill="background1"/>
            <w:vAlign w:val="center"/>
          </w:tcPr>
          <w:p w:rsidR="00B956C4" w:rsidRPr="007521AE" w:rsidRDefault="00B956C4" w:rsidP="009372B2">
            <w:pPr>
              <w:spacing w:before="120" w:after="120"/>
              <w:jc w:val="center"/>
              <w:rPr>
                <w:rFonts w:ascii="Cambria" w:hAnsi="Cambria"/>
                <w:sz w:val="18"/>
                <w:szCs w:val="18"/>
              </w:rPr>
            </w:pPr>
            <w:r w:rsidRPr="007521AE">
              <w:rPr>
                <w:rFonts w:ascii="Cambria" w:hAnsi="Cambria"/>
                <w:sz w:val="18"/>
                <w:szCs w:val="18"/>
              </w:rPr>
              <w:t>Брой</w:t>
            </w:r>
          </w:p>
        </w:tc>
        <w:tc>
          <w:tcPr>
            <w:tcW w:w="9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956C4" w:rsidRPr="007521AE" w:rsidRDefault="00B956C4" w:rsidP="009372B2">
            <w:pPr>
              <w:spacing w:before="120" w:after="120"/>
              <w:jc w:val="center"/>
              <w:rPr>
                <w:rFonts w:ascii="Cambria" w:hAnsi="Cambria"/>
                <w:sz w:val="18"/>
                <w:szCs w:val="18"/>
              </w:rPr>
            </w:pPr>
            <w:r w:rsidRPr="007521AE">
              <w:rPr>
                <w:rFonts w:ascii="Cambria" w:hAnsi="Cambria"/>
                <w:iCs/>
                <w:sz w:val="18"/>
                <w:szCs w:val="18"/>
              </w:rPr>
              <w:t>5</w:t>
            </w:r>
          </w:p>
        </w:tc>
        <w:tc>
          <w:tcPr>
            <w:tcW w:w="1938" w:type="dxa"/>
            <w:shd w:val="clear" w:color="auto" w:fill="FFFFFF" w:themeFill="background1"/>
            <w:vAlign w:val="center"/>
          </w:tcPr>
          <w:p w:rsidR="00B956C4" w:rsidRPr="00AB0089" w:rsidRDefault="00B956C4" w:rsidP="009372B2">
            <w:pPr>
              <w:spacing w:before="120" w:after="120"/>
              <w:jc w:val="center"/>
              <w:rPr>
                <w:rFonts w:ascii="Cambria" w:hAnsi="Cambria"/>
                <w:sz w:val="18"/>
                <w:szCs w:val="18"/>
              </w:rPr>
            </w:pPr>
            <w:r w:rsidRPr="00AB0089">
              <w:rPr>
                <w:rFonts w:ascii="Cambria" w:hAnsi="Cambria"/>
                <w:sz w:val="18"/>
                <w:szCs w:val="18"/>
              </w:rPr>
              <w:t>1</w:t>
            </w:r>
          </w:p>
        </w:tc>
      </w:tr>
      <w:tr w:rsidR="00B956C4" w:rsidRPr="007521AE" w:rsidTr="009372B2">
        <w:trPr>
          <w:trHeight w:val="256"/>
          <w:jc w:val="center"/>
        </w:trPr>
        <w:tc>
          <w:tcPr>
            <w:tcW w:w="51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956C4" w:rsidRPr="007521AE" w:rsidRDefault="00B956C4" w:rsidP="009372B2">
            <w:pPr>
              <w:tabs>
                <w:tab w:val="left" w:pos="240"/>
              </w:tabs>
              <w:autoSpaceDE w:val="0"/>
              <w:autoSpaceDN w:val="0"/>
              <w:adjustRightInd w:val="0"/>
              <w:spacing w:before="120" w:after="120"/>
              <w:rPr>
                <w:rFonts w:ascii="Cambria" w:hAnsi="Cambria"/>
                <w:sz w:val="18"/>
                <w:szCs w:val="18"/>
              </w:rPr>
            </w:pPr>
            <w:r w:rsidRPr="007521AE">
              <w:rPr>
                <w:rFonts w:ascii="Cambria" w:hAnsi="Cambria"/>
                <w:sz w:val="18"/>
                <w:szCs w:val="18"/>
              </w:rPr>
              <w:t>Двустранни политически консултации на политическите директори на държавите-членки на ЕС и други</w:t>
            </w:r>
          </w:p>
        </w:tc>
        <w:tc>
          <w:tcPr>
            <w:tcW w:w="1118" w:type="dxa"/>
            <w:shd w:val="clear" w:color="auto" w:fill="FFFFFF" w:themeFill="background1"/>
            <w:vAlign w:val="center"/>
          </w:tcPr>
          <w:p w:rsidR="00B956C4" w:rsidRPr="007521AE" w:rsidRDefault="00B956C4" w:rsidP="009372B2">
            <w:pPr>
              <w:spacing w:before="120" w:after="120"/>
              <w:jc w:val="center"/>
              <w:rPr>
                <w:rFonts w:ascii="Cambria" w:hAnsi="Cambria"/>
                <w:sz w:val="18"/>
                <w:szCs w:val="18"/>
              </w:rPr>
            </w:pPr>
            <w:r w:rsidRPr="007521AE">
              <w:rPr>
                <w:rFonts w:ascii="Cambria" w:hAnsi="Cambria"/>
                <w:sz w:val="18"/>
                <w:szCs w:val="18"/>
              </w:rPr>
              <w:t>Брой</w:t>
            </w:r>
          </w:p>
        </w:tc>
        <w:tc>
          <w:tcPr>
            <w:tcW w:w="9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956C4" w:rsidRPr="007521AE" w:rsidRDefault="00B956C4" w:rsidP="009372B2">
            <w:pPr>
              <w:spacing w:before="120" w:after="120"/>
              <w:jc w:val="center"/>
              <w:rPr>
                <w:rFonts w:ascii="Cambria" w:hAnsi="Cambria"/>
                <w:sz w:val="18"/>
                <w:szCs w:val="18"/>
              </w:rPr>
            </w:pPr>
            <w:r w:rsidRPr="007521AE">
              <w:rPr>
                <w:rFonts w:ascii="Cambria" w:hAnsi="Cambria"/>
                <w:sz w:val="18"/>
                <w:szCs w:val="18"/>
              </w:rPr>
              <w:t>4</w:t>
            </w:r>
          </w:p>
        </w:tc>
        <w:tc>
          <w:tcPr>
            <w:tcW w:w="1938" w:type="dxa"/>
            <w:shd w:val="clear" w:color="auto" w:fill="FFFFFF" w:themeFill="background1"/>
            <w:vAlign w:val="center"/>
          </w:tcPr>
          <w:p w:rsidR="00B956C4" w:rsidRPr="00AB0089" w:rsidRDefault="00B956C4" w:rsidP="009372B2">
            <w:pPr>
              <w:spacing w:before="120" w:after="120"/>
              <w:jc w:val="center"/>
              <w:rPr>
                <w:rFonts w:ascii="Cambria" w:hAnsi="Cambria"/>
                <w:sz w:val="18"/>
                <w:szCs w:val="18"/>
              </w:rPr>
            </w:pPr>
            <w:r w:rsidRPr="00AB0089">
              <w:rPr>
                <w:rFonts w:ascii="Cambria" w:hAnsi="Cambria"/>
                <w:sz w:val="18"/>
                <w:szCs w:val="18"/>
              </w:rPr>
              <w:t>5 (3 присъствен и 2 чрез видеоконференция)</w:t>
            </w:r>
          </w:p>
        </w:tc>
      </w:tr>
      <w:tr w:rsidR="00B956C4" w:rsidRPr="007521AE" w:rsidTr="009372B2">
        <w:trPr>
          <w:trHeight w:val="256"/>
          <w:jc w:val="center"/>
        </w:trPr>
        <w:tc>
          <w:tcPr>
            <w:tcW w:w="51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956C4" w:rsidRPr="007521AE" w:rsidRDefault="00B956C4" w:rsidP="009372B2">
            <w:pPr>
              <w:tabs>
                <w:tab w:val="left" w:pos="240"/>
              </w:tabs>
              <w:autoSpaceDE w:val="0"/>
              <w:autoSpaceDN w:val="0"/>
              <w:adjustRightInd w:val="0"/>
              <w:spacing w:before="120" w:after="120"/>
              <w:rPr>
                <w:rFonts w:ascii="Cambria" w:hAnsi="Cambria"/>
                <w:sz w:val="18"/>
                <w:szCs w:val="18"/>
              </w:rPr>
            </w:pPr>
            <w:r w:rsidRPr="007521AE">
              <w:rPr>
                <w:rFonts w:ascii="Cambria" w:hAnsi="Cambria"/>
                <w:sz w:val="18"/>
                <w:szCs w:val="18"/>
              </w:rPr>
              <w:t>Участия в неформални срещи на политическите директори и европейските кореспонденти</w:t>
            </w:r>
          </w:p>
        </w:tc>
        <w:tc>
          <w:tcPr>
            <w:tcW w:w="1118" w:type="dxa"/>
            <w:shd w:val="clear" w:color="auto" w:fill="FFFFFF" w:themeFill="background1"/>
            <w:vAlign w:val="center"/>
          </w:tcPr>
          <w:p w:rsidR="00B956C4" w:rsidRPr="007521AE" w:rsidRDefault="00B956C4" w:rsidP="009372B2">
            <w:pPr>
              <w:spacing w:before="120" w:after="120"/>
              <w:jc w:val="center"/>
              <w:rPr>
                <w:rFonts w:ascii="Cambria" w:hAnsi="Cambria"/>
                <w:sz w:val="18"/>
                <w:szCs w:val="18"/>
              </w:rPr>
            </w:pPr>
            <w:r w:rsidRPr="007521AE">
              <w:rPr>
                <w:rFonts w:ascii="Cambria" w:hAnsi="Cambria"/>
                <w:sz w:val="18"/>
                <w:szCs w:val="18"/>
              </w:rPr>
              <w:t>Брой</w:t>
            </w:r>
          </w:p>
        </w:tc>
        <w:tc>
          <w:tcPr>
            <w:tcW w:w="9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956C4" w:rsidRPr="007521AE" w:rsidRDefault="00B956C4" w:rsidP="009372B2">
            <w:pPr>
              <w:spacing w:before="120" w:after="120"/>
              <w:jc w:val="center"/>
              <w:rPr>
                <w:rFonts w:ascii="Cambria" w:hAnsi="Cambria"/>
                <w:sz w:val="18"/>
                <w:szCs w:val="18"/>
              </w:rPr>
            </w:pPr>
            <w:r w:rsidRPr="007521AE">
              <w:rPr>
                <w:rFonts w:ascii="Cambria" w:hAnsi="Cambria"/>
                <w:sz w:val="18"/>
                <w:szCs w:val="18"/>
              </w:rPr>
              <w:t>2</w:t>
            </w:r>
          </w:p>
        </w:tc>
        <w:tc>
          <w:tcPr>
            <w:tcW w:w="1938" w:type="dxa"/>
            <w:shd w:val="clear" w:color="auto" w:fill="FFFFFF" w:themeFill="background1"/>
            <w:vAlign w:val="center"/>
          </w:tcPr>
          <w:p w:rsidR="00B956C4" w:rsidRPr="00AB0089" w:rsidRDefault="00B956C4" w:rsidP="009372B2">
            <w:pPr>
              <w:spacing w:before="120" w:after="120"/>
              <w:jc w:val="center"/>
              <w:rPr>
                <w:rFonts w:ascii="Cambria" w:hAnsi="Cambria"/>
                <w:sz w:val="18"/>
                <w:szCs w:val="18"/>
              </w:rPr>
            </w:pPr>
            <w:r w:rsidRPr="00AB0089">
              <w:rPr>
                <w:rFonts w:ascii="Cambria" w:hAnsi="Cambria"/>
                <w:sz w:val="18"/>
                <w:szCs w:val="18"/>
              </w:rPr>
              <w:t>1 (присъствен в Лисабон)</w:t>
            </w:r>
          </w:p>
        </w:tc>
      </w:tr>
      <w:tr w:rsidR="00B956C4" w:rsidRPr="007521AE" w:rsidTr="009372B2">
        <w:trPr>
          <w:trHeight w:val="426"/>
          <w:jc w:val="center"/>
        </w:trPr>
        <w:tc>
          <w:tcPr>
            <w:tcW w:w="51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956C4" w:rsidRPr="007521AE" w:rsidRDefault="00B956C4" w:rsidP="009372B2">
            <w:pPr>
              <w:tabs>
                <w:tab w:val="left" w:pos="240"/>
              </w:tabs>
              <w:autoSpaceDE w:val="0"/>
              <w:autoSpaceDN w:val="0"/>
              <w:adjustRightInd w:val="0"/>
              <w:spacing w:before="120" w:after="120"/>
              <w:rPr>
                <w:rFonts w:ascii="Cambria" w:hAnsi="Cambria"/>
                <w:sz w:val="18"/>
                <w:szCs w:val="18"/>
              </w:rPr>
            </w:pPr>
            <w:r w:rsidRPr="007521AE">
              <w:rPr>
                <w:rFonts w:ascii="Cambria" w:hAnsi="Cambria"/>
                <w:sz w:val="18"/>
                <w:szCs w:val="18"/>
              </w:rPr>
              <w:t xml:space="preserve">Участия в неформални срещи на генералните секретари на ЕС </w:t>
            </w:r>
          </w:p>
        </w:tc>
        <w:tc>
          <w:tcPr>
            <w:tcW w:w="1118" w:type="dxa"/>
            <w:shd w:val="clear" w:color="auto" w:fill="FFFFFF" w:themeFill="background1"/>
            <w:vAlign w:val="center"/>
          </w:tcPr>
          <w:p w:rsidR="00B956C4" w:rsidRPr="007521AE" w:rsidRDefault="00B956C4" w:rsidP="009372B2">
            <w:pPr>
              <w:spacing w:before="120" w:after="120"/>
              <w:jc w:val="center"/>
              <w:rPr>
                <w:rFonts w:ascii="Cambria" w:hAnsi="Cambria"/>
                <w:sz w:val="18"/>
                <w:szCs w:val="18"/>
              </w:rPr>
            </w:pPr>
            <w:r w:rsidRPr="007521AE">
              <w:rPr>
                <w:rFonts w:ascii="Cambria" w:hAnsi="Cambria"/>
                <w:sz w:val="18"/>
                <w:szCs w:val="18"/>
              </w:rPr>
              <w:t>Брой</w:t>
            </w:r>
          </w:p>
        </w:tc>
        <w:tc>
          <w:tcPr>
            <w:tcW w:w="9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956C4" w:rsidRPr="007521AE" w:rsidRDefault="00B956C4" w:rsidP="009372B2">
            <w:pPr>
              <w:spacing w:before="120" w:after="120"/>
              <w:jc w:val="center"/>
              <w:rPr>
                <w:rFonts w:ascii="Cambria" w:hAnsi="Cambria"/>
                <w:sz w:val="18"/>
                <w:szCs w:val="18"/>
              </w:rPr>
            </w:pPr>
            <w:r w:rsidRPr="007521AE">
              <w:rPr>
                <w:rFonts w:ascii="Cambria" w:hAnsi="Cambria"/>
                <w:sz w:val="18"/>
                <w:szCs w:val="18"/>
              </w:rPr>
              <w:t>2</w:t>
            </w:r>
          </w:p>
        </w:tc>
        <w:tc>
          <w:tcPr>
            <w:tcW w:w="1938" w:type="dxa"/>
            <w:shd w:val="clear" w:color="auto" w:fill="FFFFFF" w:themeFill="background1"/>
            <w:vAlign w:val="center"/>
          </w:tcPr>
          <w:p w:rsidR="00B956C4" w:rsidRPr="00AB0089" w:rsidRDefault="00B956C4" w:rsidP="009372B2">
            <w:pPr>
              <w:spacing w:before="120" w:after="120"/>
              <w:jc w:val="center"/>
              <w:rPr>
                <w:rFonts w:ascii="Cambria" w:hAnsi="Cambria"/>
                <w:sz w:val="18"/>
                <w:szCs w:val="18"/>
              </w:rPr>
            </w:pPr>
            <w:r w:rsidRPr="00AB0089">
              <w:rPr>
                <w:rFonts w:ascii="Cambria" w:hAnsi="Cambria"/>
                <w:sz w:val="18"/>
                <w:szCs w:val="18"/>
              </w:rPr>
              <w:t>3 (1 присъствена и 2 чрез видеоконференция)</w:t>
            </w:r>
          </w:p>
        </w:tc>
      </w:tr>
      <w:tr w:rsidR="00B956C4" w:rsidRPr="007521AE" w:rsidTr="009372B2">
        <w:trPr>
          <w:trHeight w:val="256"/>
          <w:jc w:val="center"/>
        </w:trPr>
        <w:tc>
          <w:tcPr>
            <w:tcW w:w="51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956C4" w:rsidRPr="007521AE" w:rsidRDefault="00B956C4" w:rsidP="009372B2">
            <w:pPr>
              <w:tabs>
                <w:tab w:val="left" w:pos="240"/>
              </w:tabs>
              <w:autoSpaceDE w:val="0"/>
              <w:autoSpaceDN w:val="0"/>
              <w:adjustRightInd w:val="0"/>
              <w:spacing w:before="120" w:after="120"/>
              <w:rPr>
                <w:rFonts w:ascii="Cambria" w:hAnsi="Cambria"/>
                <w:sz w:val="18"/>
                <w:szCs w:val="18"/>
              </w:rPr>
            </w:pPr>
            <w:r w:rsidRPr="007521AE">
              <w:rPr>
                <w:rFonts w:ascii="Cambria" w:hAnsi="Cambria"/>
                <w:sz w:val="18"/>
                <w:szCs w:val="18"/>
              </w:rPr>
              <w:t>Участие в неформални срещи на директорите в областта на сигурността на ЕС</w:t>
            </w:r>
          </w:p>
        </w:tc>
        <w:tc>
          <w:tcPr>
            <w:tcW w:w="1118" w:type="dxa"/>
            <w:shd w:val="clear" w:color="auto" w:fill="FFFFFF" w:themeFill="background1"/>
            <w:vAlign w:val="center"/>
          </w:tcPr>
          <w:p w:rsidR="00B956C4" w:rsidRPr="007521AE" w:rsidRDefault="00B956C4" w:rsidP="009372B2">
            <w:pPr>
              <w:spacing w:before="120" w:after="120"/>
              <w:jc w:val="center"/>
              <w:rPr>
                <w:rFonts w:ascii="Cambria" w:hAnsi="Cambria"/>
                <w:sz w:val="18"/>
                <w:szCs w:val="18"/>
              </w:rPr>
            </w:pPr>
            <w:r w:rsidRPr="007521AE">
              <w:rPr>
                <w:rFonts w:ascii="Cambria" w:hAnsi="Cambria"/>
                <w:sz w:val="18"/>
                <w:szCs w:val="18"/>
              </w:rPr>
              <w:t>Брой</w:t>
            </w:r>
          </w:p>
        </w:tc>
        <w:tc>
          <w:tcPr>
            <w:tcW w:w="9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956C4" w:rsidRPr="007521AE" w:rsidRDefault="00B956C4" w:rsidP="009372B2">
            <w:pPr>
              <w:spacing w:before="120" w:after="120"/>
              <w:jc w:val="center"/>
              <w:rPr>
                <w:rFonts w:ascii="Cambria" w:hAnsi="Cambria"/>
                <w:sz w:val="18"/>
                <w:szCs w:val="18"/>
              </w:rPr>
            </w:pPr>
            <w:r w:rsidRPr="007521AE">
              <w:rPr>
                <w:rFonts w:ascii="Cambria" w:hAnsi="Cambria"/>
                <w:sz w:val="18"/>
                <w:szCs w:val="18"/>
              </w:rPr>
              <w:t>2</w:t>
            </w:r>
          </w:p>
        </w:tc>
        <w:tc>
          <w:tcPr>
            <w:tcW w:w="1938" w:type="dxa"/>
            <w:shd w:val="clear" w:color="auto" w:fill="FFFFFF" w:themeFill="background1"/>
            <w:vAlign w:val="center"/>
          </w:tcPr>
          <w:p w:rsidR="00B956C4" w:rsidRPr="00AB0089" w:rsidRDefault="00B956C4" w:rsidP="009372B2">
            <w:pPr>
              <w:spacing w:before="120" w:after="120"/>
              <w:jc w:val="center"/>
              <w:rPr>
                <w:rFonts w:ascii="Cambria" w:hAnsi="Cambria"/>
                <w:sz w:val="18"/>
                <w:szCs w:val="18"/>
              </w:rPr>
            </w:pPr>
            <w:r w:rsidRPr="00AB0089">
              <w:rPr>
                <w:rFonts w:ascii="Cambria" w:hAnsi="Cambria"/>
                <w:sz w:val="18"/>
                <w:szCs w:val="18"/>
              </w:rPr>
              <w:t>2 (1 присъствен и 1 чрез видеоконференция)</w:t>
            </w:r>
          </w:p>
        </w:tc>
      </w:tr>
      <w:tr w:rsidR="00B956C4" w:rsidRPr="007521AE" w:rsidTr="009372B2">
        <w:trPr>
          <w:trHeight w:val="256"/>
          <w:jc w:val="center"/>
        </w:trPr>
        <w:tc>
          <w:tcPr>
            <w:tcW w:w="51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956C4" w:rsidRPr="007521AE" w:rsidRDefault="00B956C4" w:rsidP="009372B2">
            <w:pPr>
              <w:tabs>
                <w:tab w:val="left" w:pos="240"/>
              </w:tabs>
              <w:autoSpaceDE w:val="0"/>
              <w:autoSpaceDN w:val="0"/>
              <w:adjustRightInd w:val="0"/>
              <w:spacing w:before="120" w:after="120"/>
              <w:rPr>
                <w:rFonts w:ascii="Cambria" w:hAnsi="Cambria"/>
                <w:sz w:val="18"/>
                <w:szCs w:val="18"/>
              </w:rPr>
            </w:pPr>
            <w:r w:rsidRPr="007521AE">
              <w:rPr>
                <w:rFonts w:ascii="Cambria" w:hAnsi="Cambria"/>
                <w:sz w:val="18"/>
                <w:szCs w:val="18"/>
              </w:rPr>
              <w:t>Двустранни политически консултации на директорите в областта на ОВППС</w:t>
            </w:r>
          </w:p>
        </w:tc>
        <w:tc>
          <w:tcPr>
            <w:tcW w:w="1118" w:type="dxa"/>
            <w:shd w:val="clear" w:color="auto" w:fill="FFFFFF" w:themeFill="background1"/>
            <w:vAlign w:val="center"/>
          </w:tcPr>
          <w:p w:rsidR="00B956C4" w:rsidRPr="007521AE" w:rsidRDefault="00B956C4" w:rsidP="009372B2">
            <w:pPr>
              <w:spacing w:before="120" w:after="120"/>
              <w:jc w:val="center"/>
              <w:rPr>
                <w:rFonts w:ascii="Cambria" w:hAnsi="Cambria"/>
                <w:sz w:val="18"/>
                <w:szCs w:val="18"/>
              </w:rPr>
            </w:pPr>
            <w:r w:rsidRPr="007521AE">
              <w:rPr>
                <w:rFonts w:ascii="Cambria" w:hAnsi="Cambria"/>
                <w:sz w:val="18"/>
                <w:szCs w:val="18"/>
              </w:rPr>
              <w:t>Брой</w:t>
            </w:r>
          </w:p>
        </w:tc>
        <w:tc>
          <w:tcPr>
            <w:tcW w:w="9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956C4" w:rsidRPr="007521AE" w:rsidRDefault="00B956C4" w:rsidP="009372B2">
            <w:pPr>
              <w:spacing w:before="120" w:after="120"/>
              <w:jc w:val="center"/>
              <w:rPr>
                <w:rFonts w:ascii="Cambria" w:hAnsi="Cambria"/>
                <w:sz w:val="18"/>
                <w:szCs w:val="18"/>
              </w:rPr>
            </w:pPr>
            <w:r w:rsidRPr="007521AE">
              <w:rPr>
                <w:rFonts w:ascii="Cambria" w:hAnsi="Cambria"/>
                <w:sz w:val="18"/>
                <w:szCs w:val="18"/>
              </w:rPr>
              <w:t>2</w:t>
            </w:r>
          </w:p>
        </w:tc>
        <w:tc>
          <w:tcPr>
            <w:tcW w:w="1938" w:type="dxa"/>
            <w:shd w:val="clear" w:color="auto" w:fill="FFFFFF" w:themeFill="background1"/>
            <w:vAlign w:val="center"/>
          </w:tcPr>
          <w:p w:rsidR="00B956C4" w:rsidRPr="00AB0089" w:rsidRDefault="00B956C4" w:rsidP="009372B2">
            <w:pPr>
              <w:spacing w:before="120" w:after="120"/>
              <w:jc w:val="center"/>
              <w:rPr>
                <w:rFonts w:ascii="Cambria" w:hAnsi="Cambria"/>
                <w:sz w:val="18"/>
                <w:szCs w:val="18"/>
              </w:rPr>
            </w:pPr>
            <w:r w:rsidRPr="00AB0089">
              <w:rPr>
                <w:rFonts w:ascii="Cambria" w:hAnsi="Cambria"/>
                <w:sz w:val="18"/>
                <w:szCs w:val="18"/>
              </w:rPr>
              <w:t>-</w:t>
            </w:r>
          </w:p>
        </w:tc>
      </w:tr>
      <w:tr w:rsidR="00B956C4" w:rsidRPr="007521AE" w:rsidTr="009372B2">
        <w:trPr>
          <w:trHeight w:val="527"/>
          <w:jc w:val="center"/>
        </w:trPr>
        <w:tc>
          <w:tcPr>
            <w:tcW w:w="51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956C4" w:rsidRPr="007521AE" w:rsidRDefault="00B956C4" w:rsidP="009372B2">
            <w:pPr>
              <w:tabs>
                <w:tab w:val="num" w:pos="62"/>
              </w:tabs>
              <w:autoSpaceDE w:val="0"/>
              <w:autoSpaceDN w:val="0"/>
              <w:adjustRightInd w:val="0"/>
              <w:spacing w:before="120" w:after="120"/>
              <w:ind w:firstLine="24"/>
              <w:rPr>
                <w:rFonts w:ascii="Cambria" w:hAnsi="Cambria"/>
                <w:sz w:val="18"/>
                <w:szCs w:val="18"/>
              </w:rPr>
            </w:pPr>
            <w:r w:rsidRPr="007521AE">
              <w:rPr>
                <w:rFonts w:ascii="Cambria" w:hAnsi="Cambria"/>
                <w:sz w:val="18"/>
                <w:szCs w:val="18"/>
              </w:rPr>
              <w:t xml:space="preserve">Обучение по линия на Европейския колеж за сигурност и отбрана </w:t>
            </w:r>
          </w:p>
        </w:tc>
        <w:tc>
          <w:tcPr>
            <w:tcW w:w="1118" w:type="dxa"/>
            <w:shd w:val="clear" w:color="auto" w:fill="FFFFFF" w:themeFill="background1"/>
            <w:vAlign w:val="center"/>
          </w:tcPr>
          <w:p w:rsidR="00B956C4" w:rsidRPr="007521AE" w:rsidRDefault="00B956C4" w:rsidP="009372B2">
            <w:pPr>
              <w:spacing w:before="120" w:after="120"/>
              <w:jc w:val="center"/>
              <w:rPr>
                <w:rFonts w:ascii="Cambria" w:hAnsi="Cambria"/>
                <w:sz w:val="18"/>
                <w:szCs w:val="18"/>
              </w:rPr>
            </w:pPr>
            <w:r w:rsidRPr="007521AE">
              <w:rPr>
                <w:rFonts w:ascii="Cambria" w:hAnsi="Cambria"/>
                <w:sz w:val="18"/>
                <w:szCs w:val="18"/>
              </w:rPr>
              <w:t>Брой</w:t>
            </w:r>
          </w:p>
        </w:tc>
        <w:tc>
          <w:tcPr>
            <w:tcW w:w="9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956C4" w:rsidRPr="007521AE" w:rsidRDefault="00B956C4" w:rsidP="009372B2">
            <w:pPr>
              <w:spacing w:before="120" w:after="120"/>
              <w:jc w:val="center"/>
              <w:rPr>
                <w:rFonts w:ascii="Cambria" w:hAnsi="Cambria"/>
                <w:sz w:val="18"/>
                <w:szCs w:val="18"/>
              </w:rPr>
            </w:pPr>
            <w:r w:rsidRPr="007521AE">
              <w:rPr>
                <w:rFonts w:ascii="Cambria" w:hAnsi="Cambria"/>
                <w:sz w:val="18"/>
                <w:szCs w:val="18"/>
              </w:rPr>
              <w:t>4</w:t>
            </w:r>
          </w:p>
        </w:tc>
        <w:tc>
          <w:tcPr>
            <w:tcW w:w="1938" w:type="dxa"/>
            <w:shd w:val="clear" w:color="auto" w:fill="FFFFFF" w:themeFill="background1"/>
            <w:vAlign w:val="center"/>
          </w:tcPr>
          <w:p w:rsidR="00B956C4" w:rsidRPr="00AB0089" w:rsidRDefault="00B956C4" w:rsidP="009372B2">
            <w:pPr>
              <w:spacing w:before="120" w:after="120"/>
              <w:jc w:val="center"/>
              <w:rPr>
                <w:rFonts w:ascii="Cambria" w:hAnsi="Cambria"/>
                <w:sz w:val="18"/>
                <w:szCs w:val="18"/>
              </w:rPr>
            </w:pPr>
            <w:r w:rsidRPr="00AB0089">
              <w:rPr>
                <w:rFonts w:ascii="Cambria" w:hAnsi="Cambria"/>
                <w:sz w:val="18"/>
                <w:szCs w:val="18"/>
              </w:rPr>
              <w:t>1</w:t>
            </w:r>
          </w:p>
        </w:tc>
      </w:tr>
      <w:tr w:rsidR="00B956C4" w:rsidRPr="007521AE" w:rsidTr="009372B2">
        <w:trPr>
          <w:trHeight w:val="281"/>
          <w:jc w:val="center"/>
        </w:trPr>
        <w:tc>
          <w:tcPr>
            <w:tcW w:w="51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956C4" w:rsidRPr="007521AE" w:rsidRDefault="00B956C4" w:rsidP="009372B2">
            <w:pPr>
              <w:tabs>
                <w:tab w:val="left" w:pos="240"/>
                <w:tab w:val="num" w:pos="284"/>
              </w:tabs>
              <w:autoSpaceDE w:val="0"/>
              <w:autoSpaceDN w:val="0"/>
              <w:adjustRightInd w:val="0"/>
              <w:spacing w:before="120" w:after="120"/>
              <w:ind w:left="258" w:hanging="234"/>
              <w:rPr>
                <w:rFonts w:ascii="Cambria" w:hAnsi="Cambria"/>
                <w:sz w:val="18"/>
                <w:szCs w:val="18"/>
              </w:rPr>
            </w:pPr>
            <w:r w:rsidRPr="007521AE">
              <w:rPr>
                <w:rFonts w:ascii="Cambria" w:hAnsi="Cambria"/>
                <w:sz w:val="18"/>
                <w:szCs w:val="18"/>
              </w:rPr>
              <w:t>Участия в обучения в областта на ОВППС</w:t>
            </w:r>
          </w:p>
        </w:tc>
        <w:tc>
          <w:tcPr>
            <w:tcW w:w="1118" w:type="dxa"/>
            <w:shd w:val="clear" w:color="auto" w:fill="FFFFFF" w:themeFill="background1"/>
            <w:vAlign w:val="center"/>
          </w:tcPr>
          <w:p w:rsidR="00B956C4" w:rsidRPr="007521AE" w:rsidRDefault="00B956C4" w:rsidP="009372B2">
            <w:pPr>
              <w:spacing w:before="120" w:after="120"/>
              <w:jc w:val="center"/>
              <w:rPr>
                <w:rFonts w:ascii="Cambria" w:hAnsi="Cambria"/>
                <w:sz w:val="18"/>
                <w:szCs w:val="18"/>
              </w:rPr>
            </w:pPr>
            <w:r w:rsidRPr="007521AE">
              <w:rPr>
                <w:rFonts w:ascii="Cambria" w:hAnsi="Cambria"/>
                <w:sz w:val="18"/>
                <w:szCs w:val="18"/>
              </w:rPr>
              <w:t>Брой</w:t>
            </w:r>
          </w:p>
        </w:tc>
        <w:tc>
          <w:tcPr>
            <w:tcW w:w="9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956C4" w:rsidRPr="007521AE" w:rsidRDefault="00B956C4" w:rsidP="009372B2">
            <w:pPr>
              <w:spacing w:before="120" w:after="120"/>
              <w:jc w:val="center"/>
              <w:rPr>
                <w:rFonts w:ascii="Cambria" w:hAnsi="Cambria"/>
                <w:sz w:val="18"/>
                <w:szCs w:val="18"/>
              </w:rPr>
            </w:pPr>
            <w:r w:rsidRPr="007521AE">
              <w:rPr>
                <w:rFonts w:ascii="Cambria" w:hAnsi="Cambria"/>
                <w:sz w:val="18"/>
                <w:szCs w:val="18"/>
              </w:rPr>
              <w:t>3</w:t>
            </w:r>
          </w:p>
        </w:tc>
        <w:tc>
          <w:tcPr>
            <w:tcW w:w="1938" w:type="dxa"/>
            <w:shd w:val="clear" w:color="auto" w:fill="FFFFFF" w:themeFill="background1"/>
            <w:vAlign w:val="center"/>
          </w:tcPr>
          <w:p w:rsidR="00B956C4" w:rsidRPr="00AB0089" w:rsidRDefault="00B956C4" w:rsidP="009372B2">
            <w:pPr>
              <w:spacing w:before="120" w:after="120"/>
              <w:jc w:val="center"/>
              <w:rPr>
                <w:rFonts w:ascii="Cambria" w:hAnsi="Cambria"/>
                <w:sz w:val="18"/>
                <w:szCs w:val="18"/>
              </w:rPr>
            </w:pPr>
            <w:r w:rsidRPr="00AB0089">
              <w:rPr>
                <w:rFonts w:ascii="Cambria" w:hAnsi="Cambria"/>
                <w:sz w:val="18"/>
                <w:szCs w:val="18"/>
              </w:rPr>
              <w:t>-</w:t>
            </w:r>
          </w:p>
        </w:tc>
      </w:tr>
      <w:tr w:rsidR="00B956C4" w:rsidRPr="007521AE" w:rsidTr="009372B2">
        <w:trPr>
          <w:trHeight w:val="281"/>
          <w:jc w:val="center"/>
        </w:trPr>
        <w:tc>
          <w:tcPr>
            <w:tcW w:w="51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956C4" w:rsidRPr="002C3096" w:rsidRDefault="00B956C4" w:rsidP="00B956C4">
            <w:r w:rsidRPr="002C3096">
              <w:t>Участие в срещи на високо и най-високо равнище на НАТО /президент, председател на Народно събрание, министър-председател/</w:t>
            </w:r>
          </w:p>
        </w:tc>
        <w:tc>
          <w:tcPr>
            <w:tcW w:w="1118" w:type="dxa"/>
            <w:shd w:val="clear" w:color="auto" w:fill="FFFFFF" w:themeFill="background1"/>
            <w:vAlign w:val="center"/>
          </w:tcPr>
          <w:p w:rsidR="00B956C4" w:rsidRPr="002C3096" w:rsidRDefault="00B956C4" w:rsidP="00B956C4">
            <w:pPr>
              <w:jc w:val="center"/>
            </w:pPr>
            <w:r w:rsidRPr="002C3096">
              <w:t>Брой</w:t>
            </w:r>
          </w:p>
        </w:tc>
        <w:tc>
          <w:tcPr>
            <w:tcW w:w="9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956C4" w:rsidRPr="002C3096" w:rsidRDefault="00B956C4" w:rsidP="00B956C4">
            <w:pPr>
              <w:jc w:val="center"/>
            </w:pPr>
            <w:r w:rsidRPr="002C3096">
              <w:t>1</w:t>
            </w:r>
          </w:p>
        </w:tc>
        <w:tc>
          <w:tcPr>
            <w:tcW w:w="1938" w:type="dxa"/>
            <w:shd w:val="clear" w:color="auto" w:fill="FFFFFF" w:themeFill="background1"/>
            <w:vAlign w:val="center"/>
          </w:tcPr>
          <w:p w:rsidR="00B956C4" w:rsidRPr="00AB0089" w:rsidRDefault="00B956C4" w:rsidP="00B956C4">
            <w:pPr>
              <w:spacing w:before="120" w:after="120"/>
              <w:jc w:val="center"/>
              <w:rPr>
                <w:rFonts w:ascii="Cambria" w:hAnsi="Cambria"/>
                <w:sz w:val="18"/>
                <w:szCs w:val="18"/>
              </w:rPr>
            </w:pPr>
            <w:r>
              <w:rPr>
                <w:rFonts w:ascii="Cambria" w:hAnsi="Cambria"/>
                <w:sz w:val="18"/>
                <w:szCs w:val="18"/>
              </w:rPr>
              <w:t>1</w:t>
            </w:r>
          </w:p>
        </w:tc>
      </w:tr>
      <w:tr w:rsidR="00B956C4" w:rsidRPr="007521AE" w:rsidTr="009372B2">
        <w:trPr>
          <w:trHeight w:val="281"/>
          <w:jc w:val="center"/>
        </w:trPr>
        <w:tc>
          <w:tcPr>
            <w:tcW w:w="51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956C4" w:rsidRPr="002C3096" w:rsidRDefault="00B956C4" w:rsidP="00B956C4">
            <w:r w:rsidRPr="002C3096">
              <w:t>Участие в срещи на министрите на външните работи на страните-членки на НАТО</w:t>
            </w:r>
          </w:p>
        </w:tc>
        <w:tc>
          <w:tcPr>
            <w:tcW w:w="1118" w:type="dxa"/>
            <w:shd w:val="clear" w:color="auto" w:fill="FFFFFF" w:themeFill="background1"/>
            <w:vAlign w:val="center"/>
          </w:tcPr>
          <w:p w:rsidR="00B956C4" w:rsidRPr="002C3096" w:rsidRDefault="00B956C4" w:rsidP="00B956C4">
            <w:pPr>
              <w:jc w:val="center"/>
            </w:pPr>
            <w:r w:rsidRPr="002C3096">
              <w:t>Брой</w:t>
            </w:r>
          </w:p>
        </w:tc>
        <w:tc>
          <w:tcPr>
            <w:tcW w:w="9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956C4" w:rsidRPr="002C3096" w:rsidRDefault="00B956C4" w:rsidP="00B956C4">
            <w:pPr>
              <w:jc w:val="center"/>
            </w:pPr>
            <w:r w:rsidRPr="002C3096">
              <w:t>2</w:t>
            </w:r>
          </w:p>
        </w:tc>
        <w:tc>
          <w:tcPr>
            <w:tcW w:w="1938" w:type="dxa"/>
            <w:shd w:val="clear" w:color="auto" w:fill="FFFFFF" w:themeFill="background1"/>
            <w:vAlign w:val="center"/>
          </w:tcPr>
          <w:p w:rsidR="00B956C4" w:rsidRPr="00AB0089" w:rsidRDefault="00B956C4" w:rsidP="00B956C4">
            <w:pPr>
              <w:spacing w:before="120" w:after="120"/>
              <w:jc w:val="center"/>
              <w:rPr>
                <w:rFonts w:ascii="Cambria" w:hAnsi="Cambria"/>
                <w:sz w:val="18"/>
                <w:szCs w:val="18"/>
              </w:rPr>
            </w:pPr>
            <w:r>
              <w:rPr>
                <w:rFonts w:ascii="Cambria" w:hAnsi="Cambria"/>
                <w:sz w:val="18"/>
                <w:szCs w:val="18"/>
              </w:rPr>
              <w:t>2</w:t>
            </w:r>
          </w:p>
        </w:tc>
      </w:tr>
      <w:tr w:rsidR="00091900" w:rsidRPr="007521AE" w:rsidTr="009372B2">
        <w:trPr>
          <w:trHeight w:val="281"/>
          <w:jc w:val="center"/>
        </w:trPr>
        <w:tc>
          <w:tcPr>
            <w:tcW w:w="51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91900" w:rsidRPr="002C3096" w:rsidRDefault="00091900" w:rsidP="00091900">
            <w:r w:rsidRPr="002C3096">
              <w:t>Участие в срещи във формат Букурещ-Б9</w:t>
            </w:r>
          </w:p>
        </w:tc>
        <w:tc>
          <w:tcPr>
            <w:tcW w:w="1118" w:type="dxa"/>
            <w:shd w:val="clear" w:color="auto" w:fill="FFFFFF" w:themeFill="background1"/>
            <w:vAlign w:val="center"/>
          </w:tcPr>
          <w:p w:rsidR="00091900" w:rsidRPr="002C3096" w:rsidRDefault="00091900" w:rsidP="00091900">
            <w:pPr>
              <w:jc w:val="center"/>
            </w:pPr>
            <w:r w:rsidRPr="002C3096">
              <w:t xml:space="preserve">Брой </w:t>
            </w:r>
          </w:p>
        </w:tc>
        <w:tc>
          <w:tcPr>
            <w:tcW w:w="9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91900" w:rsidRPr="002C3096" w:rsidRDefault="00091900" w:rsidP="00091900">
            <w:pPr>
              <w:jc w:val="center"/>
            </w:pPr>
            <w:r w:rsidRPr="002C3096">
              <w:t>2</w:t>
            </w:r>
          </w:p>
        </w:tc>
        <w:tc>
          <w:tcPr>
            <w:tcW w:w="1938" w:type="dxa"/>
            <w:shd w:val="clear" w:color="auto" w:fill="FFFFFF" w:themeFill="background1"/>
            <w:vAlign w:val="center"/>
          </w:tcPr>
          <w:p w:rsidR="00091900" w:rsidRPr="00AB0089" w:rsidRDefault="00091900" w:rsidP="00091900">
            <w:pPr>
              <w:spacing w:before="120" w:after="120"/>
              <w:jc w:val="center"/>
              <w:rPr>
                <w:rFonts w:ascii="Cambria" w:hAnsi="Cambria"/>
                <w:sz w:val="18"/>
                <w:szCs w:val="18"/>
              </w:rPr>
            </w:pPr>
            <w:r>
              <w:rPr>
                <w:rFonts w:ascii="Cambria" w:hAnsi="Cambria"/>
                <w:sz w:val="18"/>
                <w:szCs w:val="18"/>
              </w:rPr>
              <w:t>1</w:t>
            </w:r>
          </w:p>
        </w:tc>
      </w:tr>
    </w:tbl>
    <w:p w:rsidR="00B956C4" w:rsidRPr="007521AE" w:rsidRDefault="00B956C4" w:rsidP="00B956C4">
      <w:pPr>
        <w:tabs>
          <w:tab w:val="left" w:pos="284"/>
        </w:tabs>
        <w:suppressAutoHyphens/>
        <w:autoSpaceDE w:val="0"/>
        <w:autoSpaceDN w:val="0"/>
        <w:adjustRightInd w:val="0"/>
        <w:snapToGrid w:val="0"/>
        <w:spacing w:before="60" w:after="60"/>
        <w:jc w:val="both"/>
        <w:rPr>
          <w:rFonts w:ascii="Cambria" w:hAnsi="Cambria"/>
          <w:sz w:val="22"/>
          <w:szCs w:val="22"/>
        </w:rPr>
      </w:pPr>
      <w:r w:rsidRPr="007521AE">
        <w:rPr>
          <w:rFonts w:ascii="Cambria" w:hAnsi="Cambria"/>
          <w:bCs/>
          <w:sz w:val="22"/>
          <w:szCs w:val="22"/>
          <w:lang w:eastAsia="ar-SA"/>
        </w:rPr>
        <w:t>*</w:t>
      </w:r>
      <w:r w:rsidRPr="007521AE">
        <w:rPr>
          <w:rFonts w:ascii="Cambria" w:hAnsi="Cambria"/>
          <w:bCs/>
          <w:sz w:val="24"/>
          <w:szCs w:val="24"/>
          <w:lang w:eastAsia="ar-SA"/>
        </w:rPr>
        <w:t xml:space="preserve"> </w:t>
      </w:r>
      <w:r w:rsidRPr="007521AE">
        <w:rPr>
          <w:rFonts w:ascii="Cambria" w:hAnsi="Cambria"/>
          <w:sz w:val="22"/>
          <w:szCs w:val="22"/>
        </w:rPr>
        <w:t>Индикаторите са описани и в текста</w:t>
      </w:r>
    </w:p>
    <w:p w:rsidR="00B956C4" w:rsidRPr="007521AE" w:rsidRDefault="00B956C4" w:rsidP="005E66CF">
      <w:pPr>
        <w:spacing w:before="60" w:after="60"/>
        <w:rPr>
          <w:rFonts w:ascii="Cambria" w:hAnsi="Cambria"/>
          <w:sz w:val="22"/>
          <w:szCs w:val="22"/>
        </w:rPr>
      </w:pPr>
    </w:p>
    <w:tbl>
      <w:tblPr>
        <w:tblW w:w="9918" w:type="dxa"/>
        <w:tblInd w:w="5" w:type="dxa"/>
        <w:tblLayout w:type="fixed"/>
        <w:tblCellMar>
          <w:left w:w="70" w:type="dxa"/>
          <w:right w:w="70" w:type="dxa"/>
        </w:tblCellMar>
        <w:tblLook w:val="04A0" w:firstRow="1" w:lastRow="0" w:firstColumn="1" w:lastColumn="0" w:noHBand="0" w:noVBand="1"/>
      </w:tblPr>
      <w:tblGrid>
        <w:gridCol w:w="52"/>
        <w:gridCol w:w="313"/>
        <w:gridCol w:w="6151"/>
        <w:gridCol w:w="1134"/>
        <w:gridCol w:w="1134"/>
        <w:gridCol w:w="505"/>
        <w:gridCol w:w="213"/>
        <w:gridCol w:w="416"/>
      </w:tblGrid>
      <w:tr w:rsidR="00922189" w:rsidRPr="0001721E" w:rsidTr="00D16969">
        <w:trPr>
          <w:gridBefore w:val="1"/>
          <w:gridAfter w:val="1"/>
          <w:wBefore w:w="52" w:type="dxa"/>
          <w:wAfter w:w="416" w:type="dxa"/>
          <w:trHeight w:val="297"/>
        </w:trPr>
        <w:tc>
          <w:tcPr>
            <w:tcW w:w="9237" w:type="dxa"/>
            <w:gridSpan w:val="5"/>
            <w:tcBorders>
              <w:top w:val="nil"/>
              <w:left w:val="nil"/>
              <w:bottom w:val="nil"/>
              <w:right w:val="nil"/>
            </w:tcBorders>
            <w:shd w:val="clear" w:color="auto" w:fill="auto"/>
            <w:noWrap/>
            <w:vAlign w:val="bottom"/>
            <w:hideMark/>
          </w:tcPr>
          <w:p w:rsidR="00922189" w:rsidRPr="0001721E" w:rsidRDefault="00922189" w:rsidP="0097479E">
            <w:pPr>
              <w:tabs>
                <w:tab w:val="left" w:pos="540"/>
              </w:tabs>
              <w:spacing w:before="60" w:after="60"/>
              <w:ind w:right="-273"/>
              <w:rPr>
                <w:rFonts w:ascii="Cambria" w:hAnsi="Cambria"/>
                <w:b/>
                <w:i/>
                <w:sz w:val="22"/>
                <w:szCs w:val="22"/>
              </w:rPr>
            </w:pPr>
            <w:r w:rsidRPr="0001721E">
              <w:rPr>
                <w:rFonts w:ascii="Cambria" w:hAnsi="Cambria"/>
                <w:b/>
                <w:bCs/>
                <w:i/>
                <w:iCs/>
                <w:sz w:val="22"/>
                <w:szCs w:val="22"/>
              </w:rPr>
              <w:t>Отчет на разходите</w:t>
            </w:r>
            <w:r w:rsidRPr="0001721E">
              <w:rPr>
                <w:rFonts w:ascii="Cambria" w:hAnsi="Cambria"/>
                <w:b/>
                <w:i/>
                <w:sz w:val="22"/>
                <w:szCs w:val="22"/>
              </w:rPr>
              <w:t xml:space="preserve"> по </w:t>
            </w:r>
            <w:r w:rsidRPr="0001721E">
              <w:rPr>
                <w:rFonts w:ascii="Cambria" w:hAnsi="Cambria"/>
                <w:b/>
                <w:bCs/>
                <w:i/>
                <w:iCs/>
                <w:sz w:val="22"/>
                <w:szCs w:val="22"/>
              </w:rPr>
              <w:t>бюджетна програма 1100.03.01</w:t>
            </w:r>
            <w:r w:rsidRPr="0001721E">
              <w:rPr>
                <w:rFonts w:ascii="Cambria" w:hAnsi="Cambria"/>
                <w:b/>
                <w:i/>
                <w:sz w:val="22"/>
                <w:szCs w:val="22"/>
              </w:rPr>
              <w:t>„Принос за формиране на политики на ЕС и НАТО“</w:t>
            </w:r>
          </w:p>
          <w:p w:rsidR="000C6D93" w:rsidRPr="0001721E" w:rsidRDefault="000C6D93" w:rsidP="00DD44F0">
            <w:pPr>
              <w:tabs>
                <w:tab w:val="left" w:pos="540"/>
              </w:tabs>
              <w:spacing w:before="60" w:after="60"/>
              <w:rPr>
                <w:rFonts w:ascii="Cambria" w:hAnsi="Cambria"/>
                <w:b/>
                <w:bCs/>
                <w:i/>
                <w:iCs/>
                <w:sz w:val="22"/>
                <w:szCs w:val="22"/>
              </w:rPr>
            </w:pPr>
          </w:p>
        </w:tc>
        <w:tc>
          <w:tcPr>
            <w:tcW w:w="213" w:type="dxa"/>
            <w:tcBorders>
              <w:top w:val="nil"/>
              <w:left w:val="nil"/>
              <w:bottom w:val="nil"/>
              <w:right w:val="nil"/>
            </w:tcBorders>
            <w:shd w:val="clear" w:color="auto" w:fill="auto"/>
            <w:noWrap/>
            <w:vAlign w:val="bottom"/>
            <w:hideMark/>
          </w:tcPr>
          <w:p w:rsidR="00922189" w:rsidRPr="0001721E" w:rsidRDefault="00922189" w:rsidP="00DD44F0">
            <w:pPr>
              <w:tabs>
                <w:tab w:val="left" w:pos="540"/>
              </w:tabs>
              <w:spacing w:before="60" w:after="60"/>
              <w:rPr>
                <w:rFonts w:ascii="Cambria" w:hAnsi="Cambria"/>
                <w:sz w:val="22"/>
                <w:szCs w:val="22"/>
                <w:highlight w:val="yellow"/>
              </w:rPr>
            </w:pPr>
          </w:p>
        </w:tc>
      </w:tr>
      <w:tr w:rsidR="000C6D93" w:rsidRPr="009A20BC" w:rsidTr="00D16969">
        <w:trPr>
          <w:trHeight w:val="720"/>
        </w:trPr>
        <w:tc>
          <w:tcPr>
            <w:tcW w:w="365" w:type="dxa"/>
            <w:gridSpan w:val="2"/>
            <w:tcBorders>
              <w:top w:val="single" w:sz="4" w:space="0" w:color="auto"/>
              <w:left w:val="single" w:sz="4" w:space="0" w:color="auto"/>
              <w:bottom w:val="single" w:sz="4" w:space="0" w:color="auto"/>
              <w:right w:val="single" w:sz="4" w:space="0" w:color="auto"/>
            </w:tcBorders>
            <w:shd w:val="clear" w:color="D9D9D9" w:fill="E6E6E6"/>
            <w:noWrap/>
            <w:vAlign w:val="center"/>
            <w:hideMark/>
          </w:tcPr>
          <w:p w:rsidR="000C6D93" w:rsidRPr="0001721E" w:rsidRDefault="000C6D93" w:rsidP="000C6D93">
            <w:pPr>
              <w:jc w:val="center"/>
              <w:rPr>
                <w:rFonts w:ascii="Cambria" w:hAnsi="Cambria" w:cs="Arial"/>
                <w:b/>
                <w:bCs/>
                <w:sz w:val="18"/>
                <w:szCs w:val="18"/>
              </w:rPr>
            </w:pPr>
            <w:r w:rsidRPr="0001721E">
              <w:rPr>
                <w:rFonts w:ascii="Cambria" w:hAnsi="Cambria" w:cs="Arial"/>
                <w:b/>
                <w:bCs/>
                <w:sz w:val="18"/>
                <w:szCs w:val="18"/>
              </w:rPr>
              <w:t>№</w:t>
            </w:r>
          </w:p>
        </w:tc>
        <w:tc>
          <w:tcPr>
            <w:tcW w:w="6151" w:type="dxa"/>
            <w:tcBorders>
              <w:top w:val="single" w:sz="4" w:space="0" w:color="auto"/>
              <w:left w:val="nil"/>
              <w:bottom w:val="single" w:sz="4" w:space="0" w:color="auto"/>
              <w:right w:val="single" w:sz="4" w:space="0" w:color="auto"/>
            </w:tcBorders>
            <w:shd w:val="clear" w:color="D9D9D9" w:fill="E6E6E6"/>
            <w:vAlign w:val="center"/>
            <w:hideMark/>
          </w:tcPr>
          <w:p w:rsidR="000C6D93" w:rsidRPr="0001721E" w:rsidRDefault="000C6D93" w:rsidP="000C6D93">
            <w:pPr>
              <w:jc w:val="center"/>
              <w:rPr>
                <w:rFonts w:ascii="Cambria" w:hAnsi="Cambria" w:cs="Arial"/>
                <w:b/>
                <w:bCs/>
                <w:sz w:val="18"/>
                <w:szCs w:val="18"/>
              </w:rPr>
            </w:pPr>
            <w:r w:rsidRPr="0001721E">
              <w:rPr>
                <w:rFonts w:ascii="Cambria" w:hAnsi="Cambria" w:cs="Arial"/>
                <w:b/>
                <w:bCs/>
                <w:sz w:val="18"/>
                <w:szCs w:val="18"/>
              </w:rPr>
              <w:t>1100.03.01 Бюджетна програма „Принос за формиране на политики на ЕС и НАТО “</w:t>
            </w:r>
            <w:r w:rsidRPr="0001721E">
              <w:rPr>
                <w:rFonts w:ascii="Cambria" w:hAnsi="Cambria" w:cs="Arial"/>
                <w:b/>
                <w:bCs/>
                <w:sz w:val="18"/>
                <w:szCs w:val="18"/>
              </w:rPr>
              <w:br/>
              <w:t>(в лева)</w:t>
            </w:r>
          </w:p>
        </w:tc>
        <w:tc>
          <w:tcPr>
            <w:tcW w:w="1134" w:type="dxa"/>
            <w:tcBorders>
              <w:top w:val="single" w:sz="4" w:space="0" w:color="auto"/>
              <w:left w:val="nil"/>
              <w:bottom w:val="single" w:sz="4" w:space="0" w:color="auto"/>
              <w:right w:val="single" w:sz="4" w:space="0" w:color="auto"/>
            </w:tcBorders>
            <w:shd w:val="clear" w:color="D9D9D9" w:fill="E6E6E6"/>
            <w:vAlign w:val="center"/>
            <w:hideMark/>
          </w:tcPr>
          <w:p w:rsidR="000C6D93" w:rsidRPr="0001721E" w:rsidRDefault="000C6D93" w:rsidP="000C6D93">
            <w:pPr>
              <w:jc w:val="center"/>
              <w:rPr>
                <w:rFonts w:ascii="Cambria" w:hAnsi="Cambria" w:cs="Arial"/>
                <w:b/>
                <w:bCs/>
                <w:sz w:val="18"/>
                <w:szCs w:val="18"/>
              </w:rPr>
            </w:pPr>
            <w:r w:rsidRPr="0001721E">
              <w:rPr>
                <w:rFonts w:ascii="Cambria" w:hAnsi="Cambria" w:cs="Arial"/>
                <w:b/>
                <w:bCs/>
                <w:sz w:val="18"/>
                <w:szCs w:val="18"/>
              </w:rPr>
              <w:t>Закон</w:t>
            </w:r>
          </w:p>
        </w:tc>
        <w:tc>
          <w:tcPr>
            <w:tcW w:w="1134" w:type="dxa"/>
            <w:tcBorders>
              <w:top w:val="single" w:sz="4" w:space="0" w:color="auto"/>
              <w:left w:val="nil"/>
              <w:bottom w:val="single" w:sz="4" w:space="0" w:color="auto"/>
              <w:right w:val="single" w:sz="4" w:space="0" w:color="auto"/>
            </w:tcBorders>
            <w:shd w:val="clear" w:color="D9D9D9" w:fill="E6E6E6"/>
            <w:vAlign w:val="center"/>
            <w:hideMark/>
          </w:tcPr>
          <w:p w:rsidR="000C6D93" w:rsidRPr="0001721E" w:rsidRDefault="000C6D93" w:rsidP="000C6D93">
            <w:pPr>
              <w:jc w:val="center"/>
              <w:rPr>
                <w:rFonts w:ascii="Cambria" w:hAnsi="Cambria" w:cs="Arial"/>
                <w:b/>
                <w:bCs/>
                <w:sz w:val="18"/>
                <w:szCs w:val="18"/>
              </w:rPr>
            </w:pPr>
            <w:r w:rsidRPr="0001721E">
              <w:rPr>
                <w:rFonts w:ascii="Cambria" w:hAnsi="Cambria" w:cs="Arial"/>
                <w:b/>
                <w:bCs/>
                <w:sz w:val="18"/>
                <w:szCs w:val="18"/>
              </w:rPr>
              <w:t>Уточнен план</w:t>
            </w:r>
          </w:p>
        </w:tc>
        <w:tc>
          <w:tcPr>
            <w:tcW w:w="1134" w:type="dxa"/>
            <w:gridSpan w:val="3"/>
            <w:tcBorders>
              <w:top w:val="single" w:sz="4" w:space="0" w:color="auto"/>
              <w:left w:val="nil"/>
              <w:bottom w:val="single" w:sz="4" w:space="0" w:color="auto"/>
              <w:right w:val="single" w:sz="4" w:space="0" w:color="auto"/>
            </w:tcBorders>
            <w:shd w:val="clear" w:color="D9D9D9" w:fill="E6E6E6"/>
            <w:vAlign w:val="center"/>
            <w:hideMark/>
          </w:tcPr>
          <w:p w:rsidR="000C6D93" w:rsidRPr="0001721E" w:rsidRDefault="000C6D93" w:rsidP="000C6D93">
            <w:pPr>
              <w:jc w:val="center"/>
              <w:rPr>
                <w:rFonts w:ascii="Cambria" w:hAnsi="Cambria" w:cs="Arial"/>
                <w:b/>
                <w:bCs/>
                <w:sz w:val="18"/>
                <w:szCs w:val="18"/>
              </w:rPr>
            </w:pPr>
            <w:r w:rsidRPr="0001721E">
              <w:rPr>
                <w:rFonts w:ascii="Cambria" w:hAnsi="Cambria" w:cs="Arial"/>
                <w:b/>
                <w:bCs/>
                <w:sz w:val="18"/>
                <w:szCs w:val="18"/>
              </w:rPr>
              <w:t>Отчет</w:t>
            </w:r>
          </w:p>
        </w:tc>
      </w:tr>
      <w:tr w:rsidR="00BB6C74" w:rsidRPr="009A20BC" w:rsidTr="00D16969">
        <w:trPr>
          <w:trHeight w:val="240"/>
        </w:trPr>
        <w:tc>
          <w:tcPr>
            <w:tcW w:w="365" w:type="dxa"/>
            <w:gridSpan w:val="2"/>
            <w:tcBorders>
              <w:top w:val="single" w:sz="4" w:space="0" w:color="auto"/>
              <w:left w:val="single" w:sz="4" w:space="0" w:color="auto"/>
              <w:bottom w:val="single" w:sz="4" w:space="0" w:color="auto"/>
              <w:right w:val="single" w:sz="4" w:space="0" w:color="auto"/>
            </w:tcBorders>
            <w:shd w:val="clear" w:color="D9D9D9" w:fill="E6E6E6"/>
            <w:noWrap/>
            <w:vAlign w:val="center"/>
            <w:hideMark/>
          </w:tcPr>
          <w:p w:rsidR="00BB6C74" w:rsidRPr="0001721E" w:rsidRDefault="00BB6C74" w:rsidP="00BB6C74">
            <w:pPr>
              <w:jc w:val="center"/>
              <w:rPr>
                <w:rFonts w:ascii="Cambria" w:hAnsi="Cambria" w:cs="Arial"/>
                <w:b/>
                <w:bCs/>
                <w:sz w:val="18"/>
                <w:szCs w:val="18"/>
              </w:rPr>
            </w:pPr>
            <w:r w:rsidRPr="0001721E">
              <w:rPr>
                <w:rFonts w:ascii="Cambria" w:hAnsi="Cambria" w:cs="Arial"/>
                <w:b/>
                <w:bCs/>
                <w:sz w:val="18"/>
                <w:szCs w:val="18"/>
              </w:rPr>
              <w:t>І.</w:t>
            </w:r>
          </w:p>
        </w:tc>
        <w:tc>
          <w:tcPr>
            <w:tcW w:w="6151" w:type="dxa"/>
            <w:tcBorders>
              <w:top w:val="single" w:sz="4" w:space="0" w:color="auto"/>
              <w:left w:val="nil"/>
              <w:bottom w:val="single" w:sz="4" w:space="0" w:color="auto"/>
              <w:right w:val="single" w:sz="4" w:space="0" w:color="auto"/>
            </w:tcBorders>
            <w:shd w:val="clear" w:color="D9D9D9" w:fill="E6E6E6"/>
            <w:noWrap/>
            <w:vAlign w:val="bottom"/>
            <w:hideMark/>
          </w:tcPr>
          <w:p w:rsidR="00BB6C74" w:rsidRPr="0001721E" w:rsidRDefault="00BB6C74" w:rsidP="00BB6C74">
            <w:pPr>
              <w:rPr>
                <w:rFonts w:ascii="Cambria" w:hAnsi="Cambria" w:cs="Arial"/>
                <w:b/>
                <w:bCs/>
                <w:sz w:val="18"/>
                <w:szCs w:val="18"/>
              </w:rPr>
            </w:pPr>
            <w:r w:rsidRPr="0001721E">
              <w:rPr>
                <w:rFonts w:ascii="Cambria" w:hAnsi="Cambria" w:cs="Arial"/>
                <w:b/>
                <w:bCs/>
                <w:sz w:val="18"/>
                <w:szCs w:val="18"/>
              </w:rPr>
              <w:t>Общо ведомствени разходи:</w:t>
            </w:r>
          </w:p>
        </w:tc>
        <w:tc>
          <w:tcPr>
            <w:tcW w:w="1134" w:type="dxa"/>
            <w:tcBorders>
              <w:top w:val="single" w:sz="4" w:space="0" w:color="auto"/>
              <w:left w:val="nil"/>
              <w:bottom w:val="single" w:sz="4" w:space="0" w:color="auto"/>
              <w:right w:val="single" w:sz="4" w:space="0" w:color="auto"/>
            </w:tcBorders>
            <w:shd w:val="clear" w:color="000000" w:fill="E6E6E6"/>
            <w:noWrap/>
            <w:vAlign w:val="center"/>
            <w:hideMark/>
          </w:tcPr>
          <w:p w:rsidR="00BB6C74" w:rsidRPr="0001721E" w:rsidRDefault="00BB6C74" w:rsidP="00BB6C74">
            <w:pPr>
              <w:jc w:val="right"/>
              <w:rPr>
                <w:rFonts w:ascii="Cambria" w:hAnsi="Cambria" w:cs="Arial"/>
                <w:b/>
                <w:bCs/>
                <w:sz w:val="18"/>
                <w:szCs w:val="18"/>
              </w:rPr>
            </w:pPr>
            <w:r w:rsidRPr="0001721E">
              <w:rPr>
                <w:rFonts w:ascii="Cambria" w:hAnsi="Cambria" w:cs="Arial"/>
                <w:b/>
                <w:bCs/>
                <w:sz w:val="18"/>
                <w:szCs w:val="18"/>
              </w:rPr>
              <w:t>190 000</w:t>
            </w:r>
          </w:p>
        </w:tc>
        <w:tc>
          <w:tcPr>
            <w:tcW w:w="1134" w:type="dxa"/>
            <w:tcBorders>
              <w:top w:val="single" w:sz="4" w:space="0" w:color="auto"/>
              <w:left w:val="nil"/>
              <w:bottom w:val="single" w:sz="4" w:space="0" w:color="auto"/>
              <w:right w:val="single" w:sz="4" w:space="0" w:color="auto"/>
            </w:tcBorders>
            <w:shd w:val="clear" w:color="000000" w:fill="E6E6E6"/>
            <w:noWrap/>
            <w:vAlign w:val="center"/>
            <w:hideMark/>
          </w:tcPr>
          <w:p w:rsidR="00BB6C74" w:rsidRPr="0001721E" w:rsidRDefault="00BB6C74" w:rsidP="00BB6C74">
            <w:pPr>
              <w:jc w:val="right"/>
              <w:rPr>
                <w:rFonts w:ascii="Cambria" w:hAnsi="Cambria" w:cs="Arial"/>
                <w:b/>
                <w:bCs/>
                <w:sz w:val="18"/>
                <w:szCs w:val="18"/>
              </w:rPr>
            </w:pPr>
            <w:r w:rsidRPr="0001721E">
              <w:rPr>
                <w:rFonts w:ascii="Cambria" w:hAnsi="Cambria" w:cs="Arial"/>
                <w:b/>
                <w:bCs/>
                <w:sz w:val="18"/>
                <w:szCs w:val="18"/>
              </w:rPr>
              <w:t>63 000</w:t>
            </w:r>
          </w:p>
        </w:tc>
        <w:tc>
          <w:tcPr>
            <w:tcW w:w="1134" w:type="dxa"/>
            <w:gridSpan w:val="3"/>
            <w:tcBorders>
              <w:top w:val="single" w:sz="4" w:space="0" w:color="auto"/>
              <w:left w:val="nil"/>
              <w:bottom w:val="single" w:sz="4" w:space="0" w:color="auto"/>
              <w:right w:val="single" w:sz="4" w:space="0" w:color="auto"/>
            </w:tcBorders>
            <w:shd w:val="clear" w:color="000000" w:fill="E6E6E6"/>
            <w:noWrap/>
            <w:vAlign w:val="center"/>
            <w:hideMark/>
          </w:tcPr>
          <w:p w:rsidR="00BB6C74" w:rsidRPr="0001721E" w:rsidRDefault="0001721E" w:rsidP="00BB6C74">
            <w:pPr>
              <w:jc w:val="right"/>
              <w:rPr>
                <w:rFonts w:ascii="Cambria" w:hAnsi="Cambria" w:cs="Arial"/>
                <w:b/>
                <w:bCs/>
                <w:sz w:val="18"/>
                <w:szCs w:val="18"/>
              </w:rPr>
            </w:pPr>
            <w:r w:rsidRPr="0001721E">
              <w:rPr>
                <w:rFonts w:ascii="Cambria" w:hAnsi="Cambria" w:cs="Arial"/>
                <w:b/>
                <w:bCs/>
                <w:sz w:val="18"/>
                <w:szCs w:val="18"/>
              </w:rPr>
              <w:t>60 973</w:t>
            </w:r>
          </w:p>
        </w:tc>
      </w:tr>
      <w:tr w:rsidR="00BB6C74" w:rsidRPr="009A20BC" w:rsidTr="00D16969">
        <w:trPr>
          <w:trHeight w:val="240"/>
        </w:trPr>
        <w:tc>
          <w:tcPr>
            <w:tcW w:w="365" w:type="dxa"/>
            <w:gridSpan w:val="2"/>
            <w:tcBorders>
              <w:top w:val="nil"/>
              <w:left w:val="single" w:sz="4" w:space="0" w:color="auto"/>
              <w:bottom w:val="single" w:sz="4" w:space="0" w:color="auto"/>
              <w:right w:val="single" w:sz="4" w:space="0" w:color="auto"/>
            </w:tcBorders>
            <w:shd w:val="clear" w:color="auto" w:fill="auto"/>
            <w:noWrap/>
            <w:vAlign w:val="center"/>
            <w:hideMark/>
          </w:tcPr>
          <w:p w:rsidR="00BB6C74" w:rsidRPr="0001721E" w:rsidRDefault="00BB6C74" w:rsidP="00BB6C74">
            <w:pPr>
              <w:jc w:val="center"/>
              <w:rPr>
                <w:rFonts w:ascii="Cambria" w:hAnsi="Cambria" w:cs="Arial"/>
                <w:sz w:val="18"/>
                <w:szCs w:val="18"/>
              </w:rPr>
            </w:pPr>
            <w:r w:rsidRPr="0001721E">
              <w:rPr>
                <w:rFonts w:ascii="Cambria" w:hAnsi="Cambria" w:cs="Arial"/>
                <w:sz w:val="18"/>
                <w:szCs w:val="18"/>
              </w:rPr>
              <w:t> </w:t>
            </w:r>
          </w:p>
        </w:tc>
        <w:tc>
          <w:tcPr>
            <w:tcW w:w="6151" w:type="dxa"/>
            <w:tcBorders>
              <w:top w:val="nil"/>
              <w:left w:val="nil"/>
              <w:bottom w:val="single" w:sz="4" w:space="0" w:color="auto"/>
              <w:right w:val="single" w:sz="4" w:space="0" w:color="auto"/>
            </w:tcBorders>
            <w:shd w:val="clear" w:color="auto" w:fill="auto"/>
            <w:noWrap/>
            <w:vAlign w:val="bottom"/>
            <w:hideMark/>
          </w:tcPr>
          <w:p w:rsidR="00BB6C74" w:rsidRPr="0001721E" w:rsidRDefault="00BB6C74" w:rsidP="00BB6C74">
            <w:pPr>
              <w:rPr>
                <w:rFonts w:ascii="Cambria" w:hAnsi="Cambria" w:cs="Arial"/>
                <w:sz w:val="18"/>
                <w:szCs w:val="18"/>
              </w:rPr>
            </w:pPr>
            <w:r w:rsidRPr="0001721E">
              <w:rPr>
                <w:rFonts w:ascii="Cambria" w:hAnsi="Cambria" w:cs="Arial"/>
                <w:sz w:val="18"/>
                <w:szCs w:val="18"/>
              </w:rPr>
              <w:t xml:space="preserve">   Персонал</w:t>
            </w:r>
          </w:p>
        </w:tc>
        <w:tc>
          <w:tcPr>
            <w:tcW w:w="1134" w:type="dxa"/>
            <w:tcBorders>
              <w:top w:val="nil"/>
              <w:left w:val="nil"/>
              <w:bottom w:val="single" w:sz="4" w:space="0" w:color="auto"/>
              <w:right w:val="single" w:sz="4" w:space="0" w:color="auto"/>
            </w:tcBorders>
            <w:shd w:val="clear" w:color="auto" w:fill="auto"/>
            <w:noWrap/>
            <w:vAlign w:val="center"/>
            <w:hideMark/>
          </w:tcPr>
          <w:p w:rsidR="00BB6C74" w:rsidRPr="0001721E" w:rsidRDefault="00BB6C74" w:rsidP="00BB6C74">
            <w:pPr>
              <w:jc w:val="right"/>
              <w:rPr>
                <w:rFonts w:ascii="Cambria" w:hAnsi="Cambria" w:cs="Arial"/>
                <w:sz w:val="18"/>
                <w:szCs w:val="18"/>
              </w:rPr>
            </w:pPr>
            <w:r w:rsidRPr="0001721E">
              <w:rPr>
                <w:rFonts w:ascii="Cambria" w:hAnsi="Cambria" w:cs="Arial"/>
                <w:sz w:val="18"/>
                <w:szCs w:val="18"/>
              </w:rPr>
              <w:t>0</w:t>
            </w:r>
          </w:p>
        </w:tc>
        <w:tc>
          <w:tcPr>
            <w:tcW w:w="1134" w:type="dxa"/>
            <w:tcBorders>
              <w:top w:val="nil"/>
              <w:left w:val="nil"/>
              <w:bottom w:val="single" w:sz="4" w:space="0" w:color="auto"/>
              <w:right w:val="single" w:sz="4" w:space="0" w:color="auto"/>
            </w:tcBorders>
            <w:shd w:val="clear" w:color="auto" w:fill="auto"/>
            <w:noWrap/>
            <w:vAlign w:val="center"/>
            <w:hideMark/>
          </w:tcPr>
          <w:p w:rsidR="00BB6C74" w:rsidRPr="0001721E" w:rsidRDefault="00BB6C74" w:rsidP="00BB6C74">
            <w:pPr>
              <w:jc w:val="right"/>
              <w:rPr>
                <w:rFonts w:ascii="Cambria" w:hAnsi="Cambria" w:cs="Arial"/>
                <w:sz w:val="18"/>
                <w:szCs w:val="18"/>
              </w:rPr>
            </w:pPr>
            <w:r w:rsidRPr="0001721E">
              <w:rPr>
                <w:rFonts w:ascii="Cambria" w:hAnsi="Cambria" w:cs="Arial"/>
                <w:sz w:val="18"/>
                <w:szCs w:val="18"/>
              </w:rPr>
              <w:t>0</w:t>
            </w:r>
          </w:p>
        </w:tc>
        <w:tc>
          <w:tcPr>
            <w:tcW w:w="1134" w:type="dxa"/>
            <w:gridSpan w:val="3"/>
            <w:tcBorders>
              <w:top w:val="nil"/>
              <w:left w:val="nil"/>
              <w:bottom w:val="single" w:sz="4" w:space="0" w:color="auto"/>
              <w:right w:val="single" w:sz="4" w:space="0" w:color="auto"/>
            </w:tcBorders>
            <w:shd w:val="clear" w:color="auto" w:fill="auto"/>
            <w:noWrap/>
            <w:vAlign w:val="center"/>
            <w:hideMark/>
          </w:tcPr>
          <w:p w:rsidR="00BB6C74" w:rsidRPr="0001721E" w:rsidRDefault="00BB6C74" w:rsidP="00BB6C74">
            <w:pPr>
              <w:jc w:val="right"/>
              <w:rPr>
                <w:rFonts w:ascii="Cambria" w:hAnsi="Cambria" w:cs="Arial"/>
                <w:sz w:val="18"/>
                <w:szCs w:val="18"/>
              </w:rPr>
            </w:pPr>
            <w:r w:rsidRPr="0001721E">
              <w:rPr>
                <w:rFonts w:ascii="Cambria" w:hAnsi="Cambria" w:cs="Arial"/>
                <w:sz w:val="18"/>
                <w:szCs w:val="18"/>
              </w:rPr>
              <w:t>0</w:t>
            </w:r>
          </w:p>
        </w:tc>
      </w:tr>
      <w:tr w:rsidR="00BB6C74" w:rsidRPr="009A20BC" w:rsidTr="00D16969">
        <w:trPr>
          <w:trHeight w:val="240"/>
        </w:trPr>
        <w:tc>
          <w:tcPr>
            <w:tcW w:w="365" w:type="dxa"/>
            <w:gridSpan w:val="2"/>
            <w:tcBorders>
              <w:top w:val="nil"/>
              <w:left w:val="single" w:sz="4" w:space="0" w:color="auto"/>
              <w:bottom w:val="single" w:sz="4" w:space="0" w:color="auto"/>
              <w:right w:val="single" w:sz="4" w:space="0" w:color="auto"/>
            </w:tcBorders>
            <w:shd w:val="clear" w:color="auto" w:fill="auto"/>
            <w:noWrap/>
            <w:vAlign w:val="center"/>
            <w:hideMark/>
          </w:tcPr>
          <w:p w:rsidR="00BB6C74" w:rsidRPr="0001721E" w:rsidRDefault="00BB6C74" w:rsidP="00BB6C74">
            <w:pPr>
              <w:jc w:val="center"/>
              <w:rPr>
                <w:rFonts w:ascii="Cambria" w:hAnsi="Cambria" w:cs="Arial"/>
                <w:sz w:val="18"/>
                <w:szCs w:val="18"/>
              </w:rPr>
            </w:pPr>
            <w:r w:rsidRPr="0001721E">
              <w:rPr>
                <w:rFonts w:ascii="Cambria" w:hAnsi="Cambria" w:cs="Arial"/>
                <w:sz w:val="18"/>
                <w:szCs w:val="18"/>
              </w:rPr>
              <w:t> </w:t>
            </w:r>
          </w:p>
        </w:tc>
        <w:tc>
          <w:tcPr>
            <w:tcW w:w="6151" w:type="dxa"/>
            <w:tcBorders>
              <w:top w:val="nil"/>
              <w:left w:val="nil"/>
              <w:bottom w:val="single" w:sz="4" w:space="0" w:color="auto"/>
              <w:right w:val="single" w:sz="4" w:space="0" w:color="auto"/>
            </w:tcBorders>
            <w:shd w:val="clear" w:color="auto" w:fill="auto"/>
            <w:noWrap/>
            <w:vAlign w:val="bottom"/>
            <w:hideMark/>
          </w:tcPr>
          <w:p w:rsidR="00BB6C74" w:rsidRPr="0001721E" w:rsidRDefault="00BB6C74" w:rsidP="00BB6C74">
            <w:pPr>
              <w:rPr>
                <w:rFonts w:ascii="Cambria" w:hAnsi="Cambria" w:cs="Arial"/>
                <w:sz w:val="18"/>
                <w:szCs w:val="18"/>
              </w:rPr>
            </w:pPr>
            <w:r w:rsidRPr="0001721E">
              <w:rPr>
                <w:rFonts w:ascii="Cambria" w:hAnsi="Cambria" w:cs="Arial"/>
                <w:sz w:val="18"/>
                <w:szCs w:val="18"/>
              </w:rPr>
              <w:t xml:space="preserve">   Издръжка</w:t>
            </w:r>
          </w:p>
        </w:tc>
        <w:tc>
          <w:tcPr>
            <w:tcW w:w="1134" w:type="dxa"/>
            <w:tcBorders>
              <w:top w:val="nil"/>
              <w:left w:val="nil"/>
              <w:bottom w:val="single" w:sz="4" w:space="0" w:color="auto"/>
              <w:right w:val="single" w:sz="4" w:space="0" w:color="auto"/>
            </w:tcBorders>
            <w:shd w:val="clear" w:color="auto" w:fill="auto"/>
            <w:noWrap/>
            <w:vAlign w:val="center"/>
            <w:hideMark/>
          </w:tcPr>
          <w:p w:rsidR="00BB6C74" w:rsidRPr="0001721E" w:rsidRDefault="00BB6C74" w:rsidP="00BB6C74">
            <w:pPr>
              <w:jc w:val="right"/>
              <w:rPr>
                <w:rFonts w:ascii="Cambria" w:hAnsi="Cambria" w:cs="Arial"/>
                <w:sz w:val="18"/>
                <w:szCs w:val="18"/>
              </w:rPr>
            </w:pPr>
            <w:r w:rsidRPr="0001721E">
              <w:rPr>
                <w:rFonts w:ascii="Cambria" w:hAnsi="Cambria" w:cs="Arial"/>
                <w:sz w:val="18"/>
                <w:szCs w:val="18"/>
              </w:rPr>
              <w:t>190 000</w:t>
            </w:r>
          </w:p>
        </w:tc>
        <w:tc>
          <w:tcPr>
            <w:tcW w:w="1134" w:type="dxa"/>
            <w:tcBorders>
              <w:top w:val="nil"/>
              <w:left w:val="nil"/>
              <w:bottom w:val="single" w:sz="4" w:space="0" w:color="auto"/>
              <w:right w:val="single" w:sz="4" w:space="0" w:color="auto"/>
            </w:tcBorders>
            <w:shd w:val="clear" w:color="auto" w:fill="auto"/>
            <w:noWrap/>
            <w:vAlign w:val="center"/>
            <w:hideMark/>
          </w:tcPr>
          <w:p w:rsidR="00BB6C74" w:rsidRPr="0001721E" w:rsidRDefault="00BB6C74" w:rsidP="00BB6C74">
            <w:pPr>
              <w:jc w:val="right"/>
              <w:rPr>
                <w:rFonts w:ascii="Cambria" w:hAnsi="Cambria" w:cs="Arial"/>
                <w:sz w:val="18"/>
                <w:szCs w:val="18"/>
              </w:rPr>
            </w:pPr>
            <w:r w:rsidRPr="0001721E">
              <w:rPr>
                <w:rFonts w:ascii="Cambria" w:hAnsi="Cambria" w:cs="Arial"/>
                <w:sz w:val="18"/>
                <w:szCs w:val="18"/>
              </w:rPr>
              <w:t>63 000</w:t>
            </w:r>
          </w:p>
        </w:tc>
        <w:tc>
          <w:tcPr>
            <w:tcW w:w="1134" w:type="dxa"/>
            <w:gridSpan w:val="3"/>
            <w:tcBorders>
              <w:top w:val="nil"/>
              <w:left w:val="nil"/>
              <w:bottom w:val="single" w:sz="4" w:space="0" w:color="auto"/>
              <w:right w:val="single" w:sz="4" w:space="0" w:color="auto"/>
            </w:tcBorders>
            <w:shd w:val="clear" w:color="auto" w:fill="auto"/>
            <w:noWrap/>
            <w:vAlign w:val="center"/>
            <w:hideMark/>
          </w:tcPr>
          <w:p w:rsidR="00BB6C74" w:rsidRPr="0001721E" w:rsidRDefault="0001721E" w:rsidP="00BB6C74">
            <w:pPr>
              <w:jc w:val="right"/>
              <w:rPr>
                <w:rFonts w:ascii="Cambria" w:hAnsi="Cambria" w:cs="Arial"/>
                <w:sz w:val="18"/>
                <w:szCs w:val="18"/>
              </w:rPr>
            </w:pPr>
            <w:r w:rsidRPr="0001721E">
              <w:rPr>
                <w:rFonts w:ascii="Cambria" w:hAnsi="Cambria" w:cs="Arial"/>
                <w:sz w:val="18"/>
                <w:szCs w:val="18"/>
              </w:rPr>
              <w:t>60 973</w:t>
            </w:r>
          </w:p>
        </w:tc>
      </w:tr>
      <w:tr w:rsidR="00BB6C74" w:rsidRPr="009A20BC" w:rsidTr="00D16969">
        <w:trPr>
          <w:trHeight w:val="240"/>
        </w:trPr>
        <w:tc>
          <w:tcPr>
            <w:tcW w:w="365" w:type="dxa"/>
            <w:gridSpan w:val="2"/>
            <w:tcBorders>
              <w:top w:val="nil"/>
              <w:left w:val="single" w:sz="4" w:space="0" w:color="auto"/>
              <w:bottom w:val="single" w:sz="4" w:space="0" w:color="auto"/>
              <w:right w:val="single" w:sz="4" w:space="0" w:color="auto"/>
            </w:tcBorders>
            <w:shd w:val="clear" w:color="auto" w:fill="auto"/>
            <w:noWrap/>
            <w:vAlign w:val="center"/>
            <w:hideMark/>
          </w:tcPr>
          <w:p w:rsidR="00BB6C74" w:rsidRPr="0001721E" w:rsidRDefault="00BB6C74" w:rsidP="00BB6C74">
            <w:pPr>
              <w:jc w:val="center"/>
              <w:rPr>
                <w:rFonts w:ascii="Cambria" w:hAnsi="Cambria" w:cs="Arial"/>
                <w:sz w:val="18"/>
                <w:szCs w:val="18"/>
              </w:rPr>
            </w:pPr>
            <w:r w:rsidRPr="0001721E">
              <w:rPr>
                <w:rFonts w:ascii="Cambria" w:hAnsi="Cambria" w:cs="Arial"/>
                <w:sz w:val="18"/>
                <w:szCs w:val="18"/>
              </w:rPr>
              <w:t> </w:t>
            </w:r>
          </w:p>
        </w:tc>
        <w:tc>
          <w:tcPr>
            <w:tcW w:w="6151" w:type="dxa"/>
            <w:tcBorders>
              <w:top w:val="nil"/>
              <w:left w:val="nil"/>
              <w:bottom w:val="single" w:sz="4" w:space="0" w:color="auto"/>
              <w:right w:val="single" w:sz="4" w:space="0" w:color="auto"/>
            </w:tcBorders>
            <w:shd w:val="clear" w:color="auto" w:fill="auto"/>
            <w:noWrap/>
            <w:vAlign w:val="bottom"/>
            <w:hideMark/>
          </w:tcPr>
          <w:p w:rsidR="00BB6C74" w:rsidRPr="0001721E" w:rsidRDefault="00BB6C74" w:rsidP="00BB6C74">
            <w:pPr>
              <w:rPr>
                <w:rFonts w:ascii="Cambria" w:hAnsi="Cambria" w:cs="Arial"/>
                <w:sz w:val="18"/>
                <w:szCs w:val="18"/>
              </w:rPr>
            </w:pPr>
            <w:r w:rsidRPr="0001721E">
              <w:rPr>
                <w:rFonts w:ascii="Cambria" w:hAnsi="Cambria" w:cs="Arial"/>
                <w:sz w:val="18"/>
                <w:szCs w:val="18"/>
              </w:rPr>
              <w:t xml:space="preserve">   Капиталови разходи</w:t>
            </w:r>
          </w:p>
        </w:tc>
        <w:tc>
          <w:tcPr>
            <w:tcW w:w="1134" w:type="dxa"/>
            <w:tcBorders>
              <w:top w:val="nil"/>
              <w:left w:val="nil"/>
              <w:bottom w:val="single" w:sz="4" w:space="0" w:color="auto"/>
              <w:right w:val="single" w:sz="4" w:space="0" w:color="auto"/>
            </w:tcBorders>
            <w:shd w:val="clear" w:color="auto" w:fill="auto"/>
            <w:noWrap/>
            <w:vAlign w:val="center"/>
            <w:hideMark/>
          </w:tcPr>
          <w:p w:rsidR="00BB6C74" w:rsidRPr="0001721E" w:rsidRDefault="00BB6C74" w:rsidP="00BB6C74">
            <w:pPr>
              <w:jc w:val="right"/>
              <w:rPr>
                <w:rFonts w:ascii="Cambria" w:hAnsi="Cambria" w:cs="Arial"/>
                <w:sz w:val="18"/>
                <w:szCs w:val="18"/>
              </w:rPr>
            </w:pPr>
            <w:r w:rsidRPr="0001721E">
              <w:rPr>
                <w:rFonts w:ascii="Cambria" w:hAnsi="Cambria" w:cs="Arial"/>
                <w:sz w:val="18"/>
                <w:szCs w:val="18"/>
              </w:rPr>
              <w:t>0</w:t>
            </w:r>
          </w:p>
        </w:tc>
        <w:tc>
          <w:tcPr>
            <w:tcW w:w="1134" w:type="dxa"/>
            <w:tcBorders>
              <w:top w:val="nil"/>
              <w:left w:val="nil"/>
              <w:bottom w:val="single" w:sz="4" w:space="0" w:color="auto"/>
              <w:right w:val="single" w:sz="4" w:space="0" w:color="auto"/>
            </w:tcBorders>
            <w:shd w:val="clear" w:color="auto" w:fill="auto"/>
            <w:noWrap/>
            <w:vAlign w:val="center"/>
            <w:hideMark/>
          </w:tcPr>
          <w:p w:rsidR="00BB6C74" w:rsidRPr="0001721E" w:rsidRDefault="00BB6C74" w:rsidP="00BB6C74">
            <w:pPr>
              <w:jc w:val="right"/>
              <w:rPr>
                <w:rFonts w:ascii="Cambria" w:hAnsi="Cambria" w:cs="Arial"/>
                <w:sz w:val="18"/>
                <w:szCs w:val="18"/>
              </w:rPr>
            </w:pPr>
            <w:r w:rsidRPr="0001721E">
              <w:rPr>
                <w:rFonts w:ascii="Cambria" w:hAnsi="Cambria" w:cs="Arial"/>
                <w:sz w:val="18"/>
                <w:szCs w:val="18"/>
              </w:rPr>
              <w:t>0</w:t>
            </w:r>
          </w:p>
        </w:tc>
        <w:tc>
          <w:tcPr>
            <w:tcW w:w="1134" w:type="dxa"/>
            <w:gridSpan w:val="3"/>
            <w:tcBorders>
              <w:top w:val="nil"/>
              <w:left w:val="nil"/>
              <w:bottom w:val="single" w:sz="4" w:space="0" w:color="auto"/>
              <w:right w:val="single" w:sz="4" w:space="0" w:color="auto"/>
            </w:tcBorders>
            <w:shd w:val="clear" w:color="auto" w:fill="auto"/>
            <w:noWrap/>
            <w:vAlign w:val="center"/>
            <w:hideMark/>
          </w:tcPr>
          <w:p w:rsidR="00BB6C74" w:rsidRPr="0001721E" w:rsidRDefault="00BB6C74" w:rsidP="00BB6C74">
            <w:pPr>
              <w:jc w:val="right"/>
              <w:rPr>
                <w:rFonts w:ascii="Cambria" w:hAnsi="Cambria" w:cs="Arial"/>
                <w:sz w:val="18"/>
                <w:szCs w:val="18"/>
              </w:rPr>
            </w:pPr>
            <w:r w:rsidRPr="0001721E">
              <w:rPr>
                <w:rFonts w:ascii="Cambria" w:hAnsi="Cambria" w:cs="Arial"/>
                <w:sz w:val="18"/>
                <w:szCs w:val="18"/>
              </w:rPr>
              <w:t>0</w:t>
            </w:r>
          </w:p>
        </w:tc>
      </w:tr>
      <w:tr w:rsidR="00BB6C74" w:rsidRPr="009A20BC" w:rsidTr="00D16969">
        <w:trPr>
          <w:trHeight w:val="240"/>
        </w:trPr>
        <w:tc>
          <w:tcPr>
            <w:tcW w:w="365" w:type="dxa"/>
            <w:gridSpan w:val="2"/>
            <w:tcBorders>
              <w:top w:val="nil"/>
              <w:left w:val="single" w:sz="4" w:space="0" w:color="auto"/>
              <w:bottom w:val="single" w:sz="4" w:space="0" w:color="auto"/>
              <w:right w:val="single" w:sz="4" w:space="0" w:color="auto"/>
            </w:tcBorders>
            <w:shd w:val="clear" w:color="D9D9D9" w:fill="E6E6E6"/>
            <w:noWrap/>
            <w:vAlign w:val="center"/>
            <w:hideMark/>
          </w:tcPr>
          <w:p w:rsidR="00BB6C74" w:rsidRPr="0001721E" w:rsidRDefault="00BB6C74" w:rsidP="00BB6C74">
            <w:pPr>
              <w:jc w:val="center"/>
              <w:rPr>
                <w:rFonts w:ascii="Cambria" w:hAnsi="Cambria" w:cs="Arial"/>
                <w:b/>
                <w:bCs/>
                <w:sz w:val="18"/>
                <w:szCs w:val="18"/>
              </w:rPr>
            </w:pPr>
            <w:r w:rsidRPr="0001721E">
              <w:rPr>
                <w:rFonts w:ascii="Cambria" w:hAnsi="Cambria" w:cs="Arial"/>
                <w:b/>
                <w:bCs/>
                <w:sz w:val="18"/>
                <w:szCs w:val="18"/>
              </w:rPr>
              <w:t>1</w:t>
            </w:r>
          </w:p>
        </w:tc>
        <w:tc>
          <w:tcPr>
            <w:tcW w:w="6151" w:type="dxa"/>
            <w:tcBorders>
              <w:top w:val="nil"/>
              <w:left w:val="nil"/>
              <w:bottom w:val="single" w:sz="4" w:space="0" w:color="auto"/>
              <w:right w:val="single" w:sz="4" w:space="0" w:color="auto"/>
            </w:tcBorders>
            <w:shd w:val="clear" w:color="D9D9D9" w:fill="E6E6E6"/>
            <w:noWrap/>
            <w:vAlign w:val="bottom"/>
            <w:hideMark/>
          </w:tcPr>
          <w:p w:rsidR="00BB6C74" w:rsidRPr="0001721E" w:rsidRDefault="00BB6C74" w:rsidP="00BB6C74">
            <w:pPr>
              <w:ind w:firstLineChars="200" w:firstLine="360"/>
              <w:rPr>
                <w:rFonts w:ascii="Cambria" w:hAnsi="Cambria" w:cs="Arial"/>
                <w:b/>
                <w:bCs/>
                <w:sz w:val="18"/>
                <w:szCs w:val="18"/>
              </w:rPr>
            </w:pPr>
            <w:r w:rsidRPr="0001721E">
              <w:rPr>
                <w:rFonts w:ascii="Cambria" w:hAnsi="Cambria" w:cs="Arial"/>
                <w:b/>
                <w:bCs/>
                <w:sz w:val="18"/>
                <w:szCs w:val="18"/>
              </w:rPr>
              <w:t>Ведомствени разходи по бюджета на ПРБ:</w:t>
            </w:r>
          </w:p>
        </w:tc>
        <w:tc>
          <w:tcPr>
            <w:tcW w:w="1134" w:type="dxa"/>
            <w:tcBorders>
              <w:top w:val="nil"/>
              <w:left w:val="nil"/>
              <w:bottom w:val="single" w:sz="4" w:space="0" w:color="auto"/>
              <w:right w:val="single" w:sz="4" w:space="0" w:color="auto"/>
            </w:tcBorders>
            <w:shd w:val="clear" w:color="000000" w:fill="E6E6E6"/>
            <w:noWrap/>
            <w:vAlign w:val="center"/>
            <w:hideMark/>
          </w:tcPr>
          <w:p w:rsidR="00BB6C74" w:rsidRPr="0001721E" w:rsidRDefault="00BB6C74" w:rsidP="00BB6C74">
            <w:pPr>
              <w:jc w:val="right"/>
              <w:rPr>
                <w:rFonts w:ascii="Cambria" w:hAnsi="Cambria" w:cs="Arial"/>
                <w:b/>
                <w:bCs/>
                <w:sz w:val="18"/>
                <w:szCs w:val="18"/>
              </w:rPr>
            </w:pPr>
            <w:r w:rsidRPr="0001721E">
              <w:rPr>
                <w:rFonts w:ascii="Cambria" w:hAnsi="Cambria" w:cs="Arial"/>
                <w:b/>
                <w:bCs/>
                <w:sz w:val="18"/>
                <w:szCs w:val="18"/>
              </w:rPr>
              <w:t>190 000</w:t>
            </w:r>
          </w:p>
        </w:tc>
        <w:tc>
          <w:tcPr>
            <w:tcW w:w="1134" w:type="dxa"/>
            <w:tcBorders>
              <w:top w:val="nil"/>
              <w:left w:val="nil"/>
              <w:bottom w:val="single" w:sz="4" w:space="0" w:color="auto"/>
              <w:right w:val="single" w:sz="4" w:space="0" w:color="auto"/>
            </w:tcBorders>
            <w:shd w:val="clear" w:color="000000" w:fill="E6E6E6"/>
            <w:noWrap/>
            <w:vAlign w:val="center"/>
            <w:hideMark/>
          </w:tcPr>
          <w:p w:rsidR="00BB6C74" w:rsidRPr="0001721E" w:rsidRDefault="00BB6C74" w:rsidP="00BB6C74">
            <w:pPr>
              <w:jc w:val="right"/>
              <w:rPr>
                <w:rFonts w:ascii="Cambria" w:hAnsi="Cambria" w:cs="Arial"/>
                <w:b/>
                <w:bCs/>
                <w:sz w:val="18"/>
                <w:szCs w:val="18"/>
              </w:rPr>
            </w:pPr>
            <w:r w:rsidRPr="0001721E">
              <w:rPr>
                <w:rFonts w:ascii="Cambria" w:hAnsi="Cambria" w:cs="Arial"/>
                <w:b/>
                <w:bCs/>
                <w:sz w:val="18"/>
                <w:szCs w:val="18"/>
              </w:rPr>
              <w:t>63 000</w:t>
            </w:r>
          </w:p>
        </w:tc>
        <w:tc>
          <w:tcPr>
            <w:tcW w:w="1134" w:type="dxa"/>
            <w:gridSpan w:val="3"/>
            <w:tcBorders>
              <w:top w:val="nil"/>
              <w:left w:val="nil"/>
              <w:bottom w:val="single" w:sz="4" w:space="0" w:color="auto"/>
              <w:right w:val="single" w:sz="4" w:space="0" w:color="auto"/>
            </w:tcBorders>
            <w:shd w:val="clear" w:color="000000" w:fill="E6E6E6"/>
            <w:noWrap/>
            <w:vAlign w:val="center"/>
            <w:hideMark/>
          </w:tcPr>
          <w:p w:rsidR="00BB6C74" w:rsidRPr="0001721E" w:rsidRDefault="0001721E" w:rsidP="00BB6C74">
            <w:pPr>
              <w:jc w:val="right"/>
              <w:rPr>
                <w:rFonts w:ascii="Cambria" w:hAnsi="Cambria" w:cs="Arial"/>
                <w:b/>
                <w:bCs/>
                <w:sz w:val="18"/>
                <w:szCs w:val="18"/>
              </w:rPr>
            </w:pPr>
            <w:r w:rsidRPr="0001721E">
              <w:rPr>
                <w:rFonts w:ascii="Cambria" w:hAnsi="Cambria" w:cs="Arial"/>
                <w:b/>
                <w:bCs/>
                <w:sz w:val="18"/>
                <w:szCs w:val="18"/>
              </w:rPr>
              <w:t>60 973</w:t>
            </w:r>
          </w:p>
        </w:tc>
      </w:tr>
      <w:tr w:rsidR="00BB6C74" w:rsidRPr="009A20BC" w:rsidTr="00D16969">
        <w:trPr>
          <w:trHeight w:val="240"/>
        </w:trPr>
        <w:tc>
          <w:tcPr>
            <w:tcW w:w="365" w:type="dxa"/>
            <w:gridSpan w:val="2"/>
            <w:tcBorders>
              <w:top w:val="nil"/>
              <w:left w:val="single" w:sz="4" w:space="0" w:color="auto"/>
              <w:bottom w:val="single" w:sz="4" w:space="0" w:color="auto"/>
              <w:right w:val="single" w:sz="4" w:space="0" w:color="auto"/>
            </w:tcBorders>
            <w:shd w:val="clear" w:color="auto" w:fill="auto"/>
            <w:noWrap/>
            <w:vAlign w:val="center"/>
            <w:hideMark/>
          </w:tcPr>
          <w:p w:rsidR="00BB6C74" w:rsidRPr="0001721E" w:rsidRDefault="00BB6C74" w:rsidP="00BB6C74">
            <w:pPr>
              <w:jc w:val="center"/>
              <w:rPr>
                <w:rFonts w:ascii="Cambria" w:hAnsi="Cambria" w:cs="Arial"/>
                <w:sz w:val="18"/>
                <w:szCs w:val="18"/>
              </w:rPr>
            </w:pPr>
            <w:r w:rsidRPr="0001721E">
              <w:rPr>
                <w:rFonts w:ascii="Cambria" w:hAnsi="Cambria" w:cs="Arial"/>
                <w:sz w:val="18"/>
                <w:szCs w:val="18"/>
              </w:rPr>
              <w:t> </w:t>
            </w:r>
          </w:p>
        </w:tc>
        <w:tc>
          <w:tcPr>
            <w:tcW w:w="6151" w:type="dxa"/>
            <w:tcBorders>
              <w:top w:val="nil"/>
              <w:left w:val="nil"/>
              <w:bottom w:val="single" w:sz="4" w:space="0" w:color="auto"/>
              <w:right w:val="single" w:sz="4" w:space="0" w:color="auto"/>
            </w:tcBorders>
            <w:shd w:val="clear" w:color="auto" w:fill="auto"/>
            <w:noWrap/>
            <w:vAlign w:val="bottom"/>
            <w:hideMark/>
          </w:tcPr>
          <w:p w:rsidR="00BB6C74" w:rsidRPr="0001721E" w:rsidRDefault="00BB6C74" w:rsidP="00BB6C74">
            <w:pPr>
              <w:ind w:firstLineChars="200" w:firstLine="360"/>
              <w:rPr>
                <w:rFonts w:ascii="Cambria" w:hAnsi="Cambria" w:cs="Arial"/>
                <w:sz w:val="18"/>
                <w:szCs w:val="18"/>
              </w:rPr>
            </w:pPr>
            <w:r w:rsidRPr="0001721E">
              <w:rPr>
                <w:rFonts w:ascii="Cambria" w:hAnsi="Cambria" w:cs="Arial"/>
                <w:sz w:val="18"/>
                <w:szCs w:val="18"/>
              </w:rPr>
              <w:t xml:space="preserve">   Персонал</w:t>
            </w:r>
          </w:p>
        </w:tc>
        <w:tc>
          <w:tcPr>
            <w:tcW w:w="1134" w:type="dxa"/>
            <w:tcBorders>
              <w:top w:val="nil"/>
              <w:left w:val="nil"/>
              <w:bottom w:val="single" w:sz="4" w:space="0" w:color="auto"/>
              <w:right w:val="single" w:sz="4" w:space="0" w:color="auto"/>
            </w:tcBorders>
            <w:shd w:val="clear" w:color="auto" w:fill="auto"/>
            <w:noWrap/>
            <w:vAlign w:val="bottom"/>
            <w:hideMark/>
          </w:tcPr>
          <w:p w:rsidR="00BB6C74" w:rsidRPr="0001721E" w:rsidRDefault="00BB6C74" w:rsidP="00BB6C74">
            <w:pPr>
              <w:jc w:val="right"/>
              <w:rPr>
                <w:rFonts w:ascii="Cambria" w:hAnsi="Cambria" w:cs="Arial"/>
                <w:sz w:val="18"/>
                <w:szCs w:val="18"/>
              </w:rPr>
            </w:pPr>
            <w:r w:rsidRPr="0001721E">
              <w:rPr>
                <w:rFonts w:ascii="Cambria" w:hAnsi="Cambria" w:cs="Arial"/>
                <w:sz w:val="18"/>
                <w:szCs w:val="18"/>
              </w:rPr>
              <w:t>0</w:t>
            </w:r>
          </w:p>
        </w:tc>
        <w:tc>
          <w:tcPr>
            <w:tcW w:w="1134" w:type="dxa"/>
            <w:tcBorders>
              <w:top w:val="nil"/>
              <w:left w:val="nil"/>
              <w:bottom w:val="single" w:sz="4" w:space="0" w:color="auto"/>
              <w:right w:val="single" w:sz="4" w:space="0" w:color="auto"/>
            </w:tcBorders>
            <w:shd w:val="clear" w:color="auto" w:fill="auto"/>
            <w:noWrap/>
            <w:vAlign w:val="bottom"/>
            <w:hideMark/>
          </w:tcPr>
          <w:p w:rsidR="00BB6C74" w:rsidRPr="0001721E" w:rsidRDefault="00BB6C74" w:rsidP="00BB6C74">
            <w:pPr>
              <w:jc w:val="right"/>
              <w:rPr>
                <w:rFonts w:ascii="Cambria" w:hAnsi="Cambria" w:cs="Arial"/>
                <w:sz w:val="18"/>
                <w:szCs w:val="18"/>
              </w:rPr>
            </w:pPr>
            <w:r w:rsidRPr="0001721E">
              <w:rPr>
                <w:rFonts w:ascii="Cambria" w:hAnsi="Cambria" w:cs="Arial"/>
                <w:sz w:val="18"/>
                <w:szCs w:val="18"/>
              </w:rPr>
              <w:t>0</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BB6C74" w:rsidRPr="0001721E" w:rsidRDefault="00BB6C74" w:rsidP="00BB6C74">
            <w:pPr>
              <w:jc w:val="right"/>
              <w:rPr>
                <w:rFonts w:ascii="Cambria" w:hAnsi="Cambria" w:cs="Arial"/>
                <w:sz w:val="18"/>
                <w:szCs w:val="18"/>
              </w:rPr>
            </w:pPr>
            <w:r w:rsidRPr="0001721E">
              <w:rPr>
                <w:rFonts w:ascii="Cambria" w:hAnsi="Cambria" w:cs="Arial"/>
                <w:sz w:val="18"/>
                <w:szCs w:val="18"/>
              </w:rPr>
              <w:t>0</w:t>
            </w:r>
          </w:p>
        </w:tc>
      </w:tr>
      <w:tr w:rsidR="00BB6C74" w:rsidRPr="009A20BC" w:rsidTr="00D16969">
        <w:trPr>
          <w:trHeight w:val="240"/>
        </w:trPr>
        <w:tc>
          <w:tcPr>
            <w:tcW w:w="365" w:type="dxa"/>
            <w:gridSpan w:val="2"/>
            <w:tcBorders>
              <w:top w:val="nil"/>
              <w:left w:val="single" w:sz="4" w:space="0" w:color="auto"/>
              <w:bottom w:val="single" w:sz="4" w:space="0" w:color="auto"/>
              <w:right w:val="single" w:sz="4" w:space="0" w:color="auto"/>
            </w:tcBorders>
            <w:shd w:val="clear" w:color="auto" w:fill="auto"/>
            <w:noWrap/>
            <w:vAlign w:val="center"/>
            <w:hideMark/>
          </w:tcPr>
          <w:p w:rsidR="00BB6C74" w:rsidRPr="0001721E" w:rsidRDefault="00BB6C74" w:rsidP="00BB6C74">
            <w:pPr>
              <w:jc w:val="center"/>
              <w:rPr>
                <w:rFonts w:ascii="Cambria" w:hAnsi="Cambria" w:cs="Arial"/>
                <w:sz w:val="18"/>
                <w:szCs w:val="18"/>
              </w:rPr>
            </w:pPr>
            <w:r w:rsidRPr="0001721E">
              <w:rPr>
                <w:rFonts w:ascii="Cambria" w:hAnsi="Cambria" w:cs="Arial"/>
                <w:sz w:val="18"/>
                <w:szCs w:val="18"/>
              </w:rPr>
              <w:t> </w:t>
            </w:r>
          </w:p>
        </w:tc>
        <w:tc>
          <w:tcPr>
            <w:tcW w:w="6151" w:type="dxa"/>
            <w:tcBorders>
              <w:top w:val="nil"/>
              <w:left w:val="nil"/>
              <w:bottom w:val="single" w:sz="4" w:space="0" w:color="auto"/>
              <w:right w:val="single" w:sz="4" w:space="0" w:color="auto"/>
            </w:tcBorders>
            <w:shd w:val="clear" w:color="auto" w:fill="auto"/>
            <w:noWrap/>
            <w:vAlign w:val="bottom"/>
            <w:hideMark/>
          </w:tcPr>
          <w:p w:rsidR="00BB6C74" w:rsidRPr="0001721E" w:rsidRDefault="00BB6C74" w:rsidP="00BB6C74">
            <w:pPr>
              <w:ind w:firstLineChars="200" w:firstLine="360"/>
              <w:rPr>
                <w:rFonts w:ascii="Cambria" w:hAnsi="Cambria" w:cs="Arial"/>
                <w:sz w:val="18"/>
                <w:szCs w:val="18"/>
              </w:rPr>
            </w:pPr>
            <w:r w:rsidRPr="0001721E">
              <w:rPr>
                <w:rFonts w:ascii="Cambria" w:hAnsi="Cambria" w:cs="Arial"/>
                <w:sz w:val="18"/>
                <w:szCs w:val="18"/>
              </w:rPr>
              <w:t xml:space="preserve">   Издръжка</w:t>
            </w:r>
          </w:p>
        </w:tc>
        <w:tc>
          <w:tcPr>
            <w:tcW w:w="1134" w:type="dxa"/>
            <w:tcBorders>
              <w:top w:val="nil"/>
              <w:left w:val="nil"/>
              <w:bottom w:val="single" w:sz="4" w:space="0" w:color="auto"/>
              <w:right w:val="single" w:sz="4" w:space="0" w:color="auto"/>
            </w:tcBorders>
            <w:shd w:val="clear" w:color="auto" w:fill="auto"/>
            <w:noWrap/>
            <w:vAlign w:val="bottom"/>
            <w:hideMark/>
          </w:tcPr>
          <w:p w:rsidR="00BB6C74" w:rsidRPr="0001721E" w:rsidRDefault="00BB6C74" w:rsidP="00BB6C74">
            <w:pPr>
              <w:jc w:val="right"/>
              <w:rPr>
                <w:rFonts w:ascii="Cambria" w:hAnsi="Cambria" w:cs="Arial"/>
                <w:sz w:val="18"/>
                <w:szCs w:val="18"/>
              </w:rPr>
            </w:pPr>
            <w:r w:rsidRPr="0001721E">
              <w:rPr>
                <w:rFonts w:ascii="Cambria" w:hAnsi="Cambria" w:cs="Arial"/>
                <w:sz w:val="18"/>
                <w:szCs w:val="18"/>
              </w:rPr>
              <w:t>190 000</w:t>
            </w:r>
          </w:p>
        </w:tc>
        <w:tc>
          <w:tcPr>
            <w:tcW w:w="1134" w:type="dxa"/>
            <w:tcBorders>
              <w:top w:val="nil"/>
              <w:left w:val="nil"/>
              <w:bottom w:val="single" w:sz="4" w:space="0" w:color="auto"/>
              <w:right w:val="single" w:sz="4" w:space="0" w:color="auto"/>
            </w:tcBorders>
            <w:shd w:val="clear" w:color="auto" w:fill="auto"/>
            <w:noWrap/>
            <w:vAlign w:val="bottom"/>
            <w:hideMark/>
          </w:tcPr>
          <w:p w:rsidR="00BB6C74" w:rsidRPr="0001721E" w:rsidRDefault="00BB6C74" w:rsidP="00BB6C74">
            <w:pPr>
              <w:jc w:val="right"/>
              <w:rPr>
                <w:rFonts w:ascii="Cambria" w:hAnsi="Cambria" w:cs="Arial"/>
                <w:sz w:val="18"/>
                <w:szCs w:val="18"/>
              </w:rPr>
            </w:pPr>
            <w:r w:rsidRPr="0001721E">
              <w:rPr>
                <w:rFonts w:ascii="Cambria" w:hAnsi="Cambria" w:cs="Arial"/>
                <w:sz w:val="18"/>
                <w:szCs w:val="18"/>
              </w:rPr>
              <w:t>63 000</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BB6C74" w:rsidRPr="0001721E" w:rsidRDefault="0001721E" w:rsidP="00BB6C74">
            <w:pPr>
              <w:jc w:val="right"/>
              <w:rPr>
                <w:rFonts w:ascii="Cambria" w:hAnsi="Cambria" w:cs="Arial"/>
                <w:sz w:val="18"/>
                <w:szCs w:val="18"/>
              </w:rPr>
            </w:pPr>
            <w:r w:rsidRPr="0001721E">
              <w:rPr>
                <w:rFonts w:ascii="Cambria" w:hAnsi="Cambria" w:cs="Arial"/>
                <w:sz w:val="18"/>
                <w:szCs w:val="18"/>
              </w:rPr>
              <w:t>60 973</w:t>
            </w:r>
          </w:p>
        </w:tc>
      </w:tr>
      <w:tr w:rsidR="00BB6C74" w:rsidRPr="009A20BC" w:rsidTr="00D16969">
        <w:trPr>
          <w:trHeight w:val="240"/>
        </w:trPr>
        <w:tc>
          <w:tcPr>
            <w:tcW w:w="365" w:type="dxa"/>
            <w:gridSpan w:val="2"/>
            <w:tcBorders>
              <w:top w:val="nil"/>
              <w:left w:val="single" w:sz="4" w:space="0" w:color="auto"/>
              <w:bottom w:val="single" w:sz="4" w:space="0" w:color="auto"/>
              <w:right w:val="single" w:sz="4" w:space="0" w:color="auto"/>
            </w:tcBorders>
            <w:shd w:val="clear" w:color="auto" w:fill="auto"/>
            <w:noWrap/>
            <w:vAlign w:val="center"/>
            <w:hideMark/>
          </w:tcPr>
          <w:p w:rsidR="00BB6C74" w:rsidRPr="0001721E" w:rsidRDefault="00BB6C74" w:rsidP="00BB6C74">
            <w:pPr>
              <w:jc w:val="center"/>
              <w:rPr>
                <w:rFonts w:ascii="Cambria" w:hAnsi="Cambria" w:cs="Arial"/>
                <w:sz w:val="18"/>
                <w:szCs w:val="18"/>
              </w:rPr>
            </w:pPr>
            <w:r w:rsidRPr="0001721E">
              <w:rPr>
                <w:rFonts w:ascii="Cambria" w:hAnsi="Cambria" w:cs="Arial"/>
                <w:sz w:val="18"/>
                <w:szCs w:val="18"/>
              </w:rPr>
              <w:t> </w:t>
            </w:r>
          </w:p>
        </w:tc>
        <w:tc>
          <w:tcPr>
            <w:tcW w:w="6151" w:type="dxa"/>
            <w:tcBorders>
              <w:top w:val="nil"/>
              <w:left w:val="nil"/>
              <w:bottom w:val="single" w:sz="4" w:space="0" w:color="auto"/>
              <w:right w:val="single" w:sz="4" w:space="0" w:color="auto"/>
            </w:tcBorders>
            <w:shd w:val="clear" w:color="auto" w:fill="auto"/>
            <w:noWrap/>
            <w:vAlign w:val="bottom"/>
            <w:hideMark/>
          </w:tcPr>
          <w:p w:rsidR="00BB6C74" w:rsidRPr="0001721E" w:rsidRDefault="00BB6C74" w:rsidP="00BB6C74">
            <w:pPr>
              <w:ind w:firstLineChars="200" w:firstLine="360"/>
              <w:rPr>
                <w:rFonts w:ascii="Cambria" w:hAnsi="Cambria" w:cs="Arial"/>
                <w:sz w:val="18"/>
                <w:szCs w:val="18"/>
              </w:rPr>
            </w:pPr>
            <w:r w:rsidRPr="0001721E">
              <w:rPr>
                <w:rFonts w:ascii="Cambria" w:hAnsi="Cambria" w:cs="Arial"/>
                <w:sz w:val="18"/>
                <w:szCs w:val="18"/>
              </w:rPr>
              <w:t xml:space="preserve">   Капиталови разходи</w:t>
            </w:r>
          </w:p>
        </w:tc>
        <w:tc>
          <w:tcPr>
            <w:tcW w:w="1134" w:type="dxa"/>
            <w:tcBorders>
              <w:top w:val="nil"/>
              <w:left w:val="nil"/>
              <w:bottom w:val="single" w:sz="4" w:space="0" w:color="auto"/>
              <w:right w:val="single" w:sz="4" w:space="0" w:color="auto"/>
            </w:tcBorders>
            <w:shd w:val="clear" w:color="auto" w:fill="auto"/>
            <w:noWrap/>
            <w:vAlign w:val="bottom"/>
            <w:hideMark/>
          </w:tcPr>
          <w:p w:rsidR="00BB6C74" w:rsidRPr="0001721E" w:rsidRDefault="00BB6C74" w:rsidP="00BB6C74">
            <w:pPr>
              <w:jc w:val="right"/>
              <w:rPr>
                <w:rFonts w:ascii="Cambria" w:hAnsi="Cambria" w:cs="Arial"/>
                <w:sz w:val="18"/>
                <w:szCs w:val="18"/>
              </w:rPr>
            </w:pPr>
            <w:r w:rsidRPr="0001721E">
              <w:rPr>
                <w:rFonts w:ascii="Cambria" w:hAnsi="Cambria" w:cs="Arial"/>
                <w:sz w:val="18"/>
                <w:szCs w:val="18"/>
              </w:rPr>
              <w:t>0</w:t>
            </w:r>
          </w:p>
        </w:tc>
        <w:tc>
          <w:tcPr>
            <w:tcW w:w="1134" w:type="dxa"/>
            <w:tcBorders>
              <w:top w:val="nil"/>
              <w:left w:val="nil"/>
              <w:bottom w:val="single" w:sz="4" w:space="0" w:color="auto"/>
              <w:right w:val="single" w:sz="4" w:space="0" w:color="auto"/>
            </w:tcBorders>
            <w:shd w:val="clear" w:color="auto" w:fill="auto"/>
            <w:noWrap/>
            <w:vAlign w:val="bottom"/>
            <w:hideMark/>
          </w:tcPr>
          <w:p w:rsidR="00BB6C74" w:rsidRPr="0001721E" w:rsidRDefault="00BB6C74" w:rsidP="00BB6C74">
            <w:pPr>
              <w:jc w:val="right"/>
              <w:rPr>
                <w:rFonts w:ascii="Cambria" w:hAnsi="Cambria" w:cs="Arial"/>
                <w:sz w:val="18"/>
                <w:szCs w:val="18"/>
              </w:rPr>
            </w:pPr>
            <w:r w:rsidRPr="0001721E">
              <w:rPr>
                <w:rFonts w:ascii="Cambria" w:hAnsi="Cambria" w:cs="Arial"/>
                <w:sz w:val="18"/>
                <w:szCs w:val="18"/>
              </w:rPr>
              <w:t>0</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BB6C74" w:rsidRPr="0001721E" w:rsidRDefault="00BB6C74" w:rsidP="00BB6C74">
            <w:pPr>
              <w:jc w:val="right"/>
              <w:rPr>
                <w:rFonts w:ascii="Cambria" w:hAnsi="Cambria" w:cs="Arial"/>
                <w:sz w:val="18"/>
                <w:szCs w:val="18"/>
              </w:rPr>
            </w:pPr>
            <w:r w:rsidRPr="0001721E">
              <w:rPr>
                <w:rFonts w:ascii="Cambria" w:hAnsi="Cambria" w:cs="Arial"/>
                <w:sz w:val="18"/>
                <w:szCs w:val="18"/>
              </w:rPr>
              <w:t>0</w:t>
            </w:r>
          </w:p>
        </w:tc>
      </w:tr>
      <w:tr w:rsidR="00BB6C74" w:rsidRPr="009A20BC" w:rsidTr="00D16969">
        <w:trPr>
          <w:trHeight w:val="240"/>
        </w:trPr>
        <w:tc>
          <w:tcPr>
            <w:tcW w:w="365" w:type="dxa"/>
            <w:gridSpan w:val="2"/>
            <w:tcBorders>
              <w:top w:val="nil"/>
              <w:left w:val="single" w:sz="4" w:space="0" w:color="auto"/>
              <w:bottom w:val="single" w:sz="4" w:space="0" w:color="auto"/>
              <w:right w:val="single" w:sz="4" w:space="0" w:color="auto"/>
            </w:tcBorders>
            <w:shd w:val="clear" w:color="D9D9D9" w:fill="E6E6E6"/>
            <w:noWrap/>
            <w:vAlign w:val="center"/>
            <w:hideMark/>
          </w:tcPr>
          <w:p w:rsidR="00BB6C74" w:rsidRPr="0001721E" w:rsidRDefault="00BB6C74" w:rsidP="00BB6C74">
            <w:pPr>
              <w:jc w:val="center"/>
              <w:rPr>
                <w:rFonts w:ascii="Cambria" w:hAnsi="Cambria" w:cs="Arial"/>
                <w:b/>
                <w:bCs/>
                <w:sz w:val="18"/>
                <w:szCs w:val="18"/>
              </w:rPr>
            </w:pPr>
            <w:r w:rsidRPr="0001721E">
              <w:rPr>
                <w:rFonts w:ascii="Cambria" w:hAnsi="Cambria" w:cs="Arial"/>
                <w:b/>
                <w:bCs/>
                <w:sz w:val="18"/>
                <w:szCs w:val="18"/>
              </w:rPr>
              <w:t>2</w:t>
            </w:r>
          </w:p>
        </w:tc>
        <w:tc>
          <w:tcPr>
            <w:tcW w:w="6151" w:type="dxa"/>
            <w:tcBorders>
              <w:top w:val="nil"/>
              <w:left w:val="nil"/>
              <w:bottom w:val="single" w:sz="4" w:space="0" w:color="auto"/>
              <w:right w:val="single" w:sz="4" w:space="0" w:color="auto"/>
            </w:tcBorders>
            <w:shd w:val="clear" w:color="D9D9D9" w:fill="E6E6E6"/>
            <w:noWrap/>
            <w:vAlign w:val="bottom"/>
            <w:hideMark/>
          </w:tcPr>
          <w:p w:rsidR="00BB6C74" w:rsidRPr="0001721E" w:rsidRDefault="00BB6C74" w:rsidP="00BB6C74">
            <w:pPr>
              <w:ind w:firstLineChars="200" w:firstLine="360"/>
              <w:rPr>
                <w:rFonts w:ascii="Cambria" w:hAnsi="Cambria" w:cs="Arial"/>
                <w:b/>
                <w:bCs/>
                <w:sz w:val="18"/>
                <w:szCs w:val="18"/>
              </w:rPr>
            </w:pPr>
            <w:r w:rsidRPr="0001721E">
              <w:rPr>
                <w:rFonts w:ascii="Cambria" w:hAnsi="Cambria" w:cs="Arial"/>
                <w:b/>
                <w:bCs/>
                <w:sz w:val="18"/>
                <w:szCs w:val="18"/>
              </w:rPr>
              <w:t xml:space="preserve">Ведомствени разходи по други бюджети и сметки за средства от ЕС </w:t>
            </w:r>
          </w:p>
        </w:tc>
        <w:tc>
          <w:tcPr>
            <w:tcW w:w="1134" w:type="dxa"/>
            <w:tcBorders>
              <w:top w:val="nil"/>
              <w:left w:val="nil"/>
              <w:bottom w:val="single" w:sz="4" w:space="0" w:color="auto"/>
              <w:right w:val="single" w:sz="4" w:space="0" w:color="auto"/>
            </w:tcBorders>
            <w:shd w:val="clear" w:color="000000" w:fill="E6E6E6"/>
            <w:noWrap/>
            <w:vAlign w:val="center"/>
            <w:hideMark/>
          </w:tcPr>
          <w:p w:rsidR="00BB6C74" w:rsidRPr="0001721E" w:rsidRDefault="00BB6C74" w:rsidP="00BB6C74">
            <w:pPr>
              <w:jc w:val="right"/>
              <w:rPr>
                <w:rFonts w:ascii="Cambria" w:hAnsi="Cambria" w:cs="Arial"/>
                <w:b/>
                <w:bCs/>
                <w:sz w:val="18"/>
                <w:szCs w:val="18"/>
              </w:rPr>
            </w:pPr>
            <w:r w:rsidRPr="0001721E">
              <w:rPr>
                <w:rFonts w:ascii="Cambria" w:hAnsi="Cambria" w:cs="Arial"/>
                <w:b/>
                <w:bCs/>
                <w:sz w:val="18"/>
                <w:szCs w:val="18"/>
              </w:rPr>
              <w:t>0</w:t>
            </w:r>
          </w:p>
        </w:tc>
        <w:tc>
          <w:tcPr>
            <w:tcW w:w="1134" w:type="dxa"/>
            <w:tcBorders>
              <w:top w:val="nil"/>
              <w:left w:val="nil"/>
              <w:bottom w:val="single" w:sz="4" w:space="0" w:color="auto"/>
              <w:right w:val="single" w:sz="4" w:space="0" w:color="auto"/>
            </w:tcBorders>
            <w:shd w:val="clear" w:color="000000" w:fill="E6E6E6"/>
            <w:noWrap/>
            <w:vAlign w:val="center"/>
            <w:hideMark/>
          </w:tcPr>
          <w:p w:rsidR="00BB6C74" w:rsidRPr="0001721E" w:rsidRDefault="00BB6C74" w:rsidP="00BB6C74">
            <w:pPr>
              <w:jc w:val="right"/>
              <w:rPr>
                <w:rFonts w:ascii="Cambria" w:hAnsi="Cambria" w:cs="Arial"/>
                <w:b/>
                <w:bCs/>
                <w:sz w:val="18"/>
                <w:szCs w:val="18"/>
              </w:rPr>
            </w:pPr>
            <w:r w:rsidRPr="0001721E">
              <w:rPr>
                <w:rFonts w:ascii="Cambria" w:hAnsi="Cambria" w:cs="Arial"/>
                <w:b/>
                <w:bCs/>
                <w:sz w:val="18"/>
                <w:szCs w:val="18"/>
              </w:rPr>
              <w:t>0</w:t>
            </w:r>
          </w:p>
        </w:tc>
        <w:tc>
          <w:tcPr>
            <w:tcW w:w="1134" w:type="dxa"/>
            <w:gridSpan w:val="3"/>
            <w:tcBorders>
              <w:top w:val="nil"/>
              <w:left w:val="nil"/>
              <w:bottom w:val="single" w:sz="4" w:space="0" w:color="auto"/>
              <w:right w:val="single" w:sz="4" w:space="0" w:color="auto"/>
            </w:tcBorders>
            <w:shd w:val="clear" w:color="000000" w:fill="E6E6E6"/>
            <w:noWrap/>
            <w:vAlign w:val="center"/>
            <w:hideMark/>
          </w:tcPr>
          <w:p w:rsidR="00BB6C74" w:rsidRPr="0001721E" w:rsidRDefault="00BB6C74" w:rsidP="00BB6C74">
            <w:pPr>
              <w:jc w:val="right"/>
              <w:rPr>
                <w:rFonts w:ascii="Cambria" w:hAnsi="Cambria" w:cs="Arial"/>
                <w:b/>
                <w:bCs/>
                <w:sz w:val="18"/>
                <w:szCs w:val="18"/>
              </w:rPr>
            </w:pPr>
            <w:r w:rsidRPr="0001721E">
              <w:rPr>
                <w:rFonts w:ascii="Cambria" w:hAnsi="Cambria" w:cs="Arial"/>
                <w:b/>
                <w:bCs/>
                <w:sz w:val="18"/>
                <w:szCs w:val="18"/>
              </w:rPr>
              <w:t>0</w:t>
            </w:r>
          </w:p>
        </w:tc>
      </w:tr>
      <w:tr w:rsidR="00E977CC" w:rsidRPr="009A20BC" w:rsidTr="00D16969">
        <w:trPr>
          <w:trHeight w:val="240"/>
        </w:trPr>
        <w:tc>
          <w:tcPr>
            <w:tcW w:w="365" w:type="dxa"/>
            <w:gridSpan w:val="2"/>
            <w:tcBorders>
              <w:top w:val="nil"/>
              <w:left w:val="single" w:sz="4" w:space="0" w:color="auto"/>
              <w:bottom w:val="single" w:sz="4" w:space="0" w:color="auto"/>
              <w:right w:val="single" w:sz="4" w:space="0" w:color="auto"/>
            </w:tcBorders>
            <w:shd w:val="clear" w:color="auto" w:fill="auto"/>
            <w:noWrap/>
            <w:vAlign w:val="center"/>
            <w:hideMark/>
          </w:tcPr>
          <w:p w:rsidR="00E977CC" w:rsidRPr="0001721E" w:rsidRDefault="00E977CC" w:rsidP="00E977CC">
            <w:pPr>
              <w:jc w:val="center"/>
              <w:rPr>
                <w:rFonts w:ascii="Cambria" w:hAnsi="Cambria" w:cs="Arial"/>
                <w:sz w:val="18"/>
                <w:szCs w:val="18"/>
              </w:rPr>
            </w:pPr>
            <w:r w:rsidRPr="0001721E">
              <w:rPr>
                <w:rFonts w:ascii="Cambria" w:hAnsi="Cambria" w:cs="Arial"/>
                <w:sz w:val="18"/>
                <w:szCs w:val="18"/>
              </w:rPr>
              <w:t> </w:t>
            </w:r>
          </w:p>
        </w:tc>
        <w:tc>
          <w:tcPr>
            <w:tcW w:w="6151" w:type="dxa"/>
            <w:tcBorders>
              <w:top w:val="nil"/>
              <w:left w:val="nil"/>
              <w:bottom w:val="single" w:sz="4" w:space="0" w:color="auto"/>
              <w:right w:val="single" w:sz="4" w:space="0" w:color="auto"/>
            </w:tcBorders>
            <w:shd w:val="clear" w:color="auto" w:fill="auto"/>
            <w:noWrap/>
            <w:vAlign w:val="bottom"/>
            <w:hideMark/>
          </w:tcPr>
          <w:p w:rsidR="00E977CC" w:rsidRPr="0001721E" w:rsidRDefault="00E977CC" w:rsidP="00E977CC">
            <w:pPr>
              <w:ind w:firstLineChars="200" w:firstLine="360"/>
              <w:rPr>
                <w:rFonts w:ascii="Cambria" w:hAnsi="Cambria" w:cs="Arial"/>
                <w:sz w:val="18"/>
                <w:szCs w:val="18"/>
              </w:rPr>
            </w:pPr>
            <w:r w:rsidRPr="0001721E">
              <w:rPr>
                <w:rFonts w:ascii="Cambria" w:hAnsi="Cambria" w:cs="Arial"/>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E977CC" w:rsidRPr="0001721E" w:rsidRDefault="00E977CC" w:rsidP="00E977CC">
            <w:pPr>
              <w:jc w:val="right"/>
              <w:rPr>
                <w:rFonts w:ascii="Cambria" w:hAnsi="Cambria" w:cs="Arial"/>
                <w:sz w:val="18"/>
                <w:szCs w:val="18"/>
              </w:rPr>
            </w:pPr>
            <w:r w:rsidRPr="0001721E">
              <w:rPr>
                <w:rFonts w:ascii="Cambria" w:hAnsi="Cambria" w:cs="Arial"/>
                <w:sz w:val="18"/>
                <w:szCs w:val="18"/>
              </w:rPr>
              <w:t> </w:t>
            </w:r>
          </w:p>
        </w:tc>
        <w:tc>
          <w:tcPr>
            <w:tcW w:w="1134" w:type="dxa"/>
            <w:tcBorders>
              <w:top w:val="nil"/>
              <w:left w:val="nil"/>
              <w:bottom w:val="single" w:sz="4" w:space="0" w:color="auto"/>
              <w:right w:val="single" w:sz="4" w:space="0" w:color="auto"/>
            </w:tcBorders>
            <w:shd w:val="clear" w:color="auto" w:fill="auto"/>
            <w:noWrap/>
            <w:hideMark/>
          </w:tcPr>
          <w:p w:rsidR="00E977CC" w:rsidRPr="0001721E" w:rsidRDefault="00E977CC" w:rsidP="00E977CC">
            <w:pPr>
              <w:jc w:val="right"/>
              <w:rPr>
                <w:rFonts w:ascii="Cambria" w:hAnsi="Cambria" w:cs="Arial"/>
                <w:b/>
                <w:sz w:val="18"/>
                <w:szCs w:val="18"/>
              </w:rPr>
            </w:pPr>
            <w:r w:rsidRPr="0001721E">
              <w:rPr>
                <w:b/>
              </w:rPr>
              <w:t xml:space="preserve">1 852 273 </w:t>
            </w:r>
          </w:p>
        </w:tc>
        <w:tc>
          <w:tcPr>
            <w:tcW w:w="1134" w:type="dxa"/>
            <w:gridSpan w:val="3"/>
            <w:tcBorders>
              <w:top w:val="nil"/>
              <w:left w:val="nil"/>
              <w:bottom w:val="single" w:sz="4" w:space="0" w:color="auto"/>
              <w:right w:val="single" w:sz="4" w:space="0" w:color="auto"/>
            </w:tcBorders>
            <w:shd w:val="clear" w:color="auto" w:fill="auto"/>
            <w:noWrap/>
            <w:hideMark/>
          </w:tcPr>
          <w:p w:rsidR="00E977CC" w:rsidRPr="0001721E" w:rsidRDefault="00E977CC" w:rsidP="00E977CC">
            <w:pPr>
              <w:jc w:val="right"/>
              <w:rPr>
                <w:rFonts w:ascii="Cambria" w:hAnsi="Cambria" w:cs="Arial"/>
                <w:b/>
                <w:sz w:val="18"/>
                <w:szCs w:val="18"/>
              </w:rPr>
            </w:pPr>
            <w:r w:rsidRPr="0001721E">
              <w:rPr>
                <w:b/>
              </w:rPr>
              <w:t xml:space="preserve">1 852 273 </w:t>
            </w:r>
          </w:p>
        </w:tc>
      </w:tr>
      <w:tr w:rsidR="00BB6C74" w:rsidRPr="009A20BC" w:rsidTr="00D16969">
        <w:trPr>
          <w:trHeight w:val="240"/>
        </w:trPr>
        <w:tc>
          <w:tcPr>
            <w:tcW w:w="365" w:type="dxa"/>
            <w:gridSpan w:val="2"/>
            <w:tcBorders>
              <w:top w:val="nil"/>
              <w:left w:val="single" w:sz="4" w:space="0" w:color="auto"/>
              <w:bottom w:val="single" w:sz="4" w:space="0" w:color="auto"/>
              <w:right w:val="single" w:sz="4" w:space="0" w:color="auto"/>
            </w:tcBorders>
            <w:shd w:val="clear" w:color="D9D9D9" w:fill="E6E6E6"/>
            <w:noWrap/>
            <w:vAlign w:val="center"/>
            <w:hideMark/>
          </w:tcPr>
          <w:p w:rsidR="00BB6C74" w:rsidRPr="0001721E" w:rsidRDefault="00BB6C74" w:rsidP="00BB6C74">
            <w:pPr>
              <w:jc w:val="center"/>
              <w:rPr>
                <w:rFonts w:ascii="Cambria" w:hAnsi="Cambria" w:cs="Arial"/>
                <w:b/>
                <w:bCs/>
                <w:sz w:val="18"/>
                <w:szCs w:val="18"/>
              </w:rPr>
            </w:pPr>
            <w:r w:rsidRPr="0001721E">
              <w:rPr>
                <w:rFonts w:ascii="Cambria" w:hAnsi="Cambria" w:cs="Arial"/>
                <w:b/>
                <w:bCs/>
                <w:sz w:val="18"/>
                <w:szCs w:val="18"/>
              </w:rPr>
              <w:t>ІІ.</w:t>
            </w:r>
          </w:p>
        </w:tc>
        <w:tc>
          <w:tcPr>
            <w:tcW w:w="6151" w:type="dxa"/>
            <w:tcBorders>
              <w:top w:val="nil"/>
              <w:left w:val="nil"/>
              <w:bottom w:val="single" w:sz="4" w:space="0" w:color="auto"/>
              <w:right w:val="single" w:sz="4" w:space="0" w:color="auto"/>
            </w:tcBorders>
            <w:shd w:val="clear" w:color="D9D9D9" w:fill="E6E6E6"/>
            <w:noWrap/>
            <w:vAlign w:val="bottom"/>
            <w:hideMark/>
          </w:tcPr>
          <w:p w:rsidR="00BB6C74" w:rsidRPr="0001721E" w:rsidRDefault="00BB6C74" w:rsidP="00BB6C74">
            <w:pPr>
              <w:rPr>
                <w:rFonts w:ascii="Cambria" w:hAnsi="Cambria" w:cs="Arial"/>
                <w:b/>
                <w:bCs/>
                <w:sz w:val="18"/>
                <w:szCs w:val="18"/>
              </w:rPr>
            </w:pPr>
            <w:r w:rsidRPr="0001721E">
              <w:rPr>
                <w:rFonts w:ascii="Cambria" w:hAnsi="Cambria" w:cs="Arial"/>
                <w:b/>
                <w:bCs/>
                <w:sz w:val="18"/>
                <w:szCs w:val="18"/>
              </w:rPr>
              <w:t xml:space="preserve">Администрирани разходни параграфи по бюджета </w:t>
            </w:r>
          </w:p>
        </w:tc>
        <w:tc>
          <w:tcPr>
            <w:tcW w:w="1134" w:type="dxa"/>
            <w:tcBorders>
              <w:top w:val="nil"/>
              <w:left w:val="nil"/>
              <w:bottom w:val="single" w:sz="4" w:space="0" w:color="auto"/>
              <w:right w:val="single" w:sz="4" w:space="0" w:color="auto"/>
            </w:tcBorders>
            <w:shd w:val="clear" w:color="000000" w:fill="E6E6E6"/>
            <w:noWrap/>
            <w:vAlign w:val="center"/>
            <w:hideMark/>
          </w:tcPr>
          <w:p w:rsidR="00BB6C74" w:rsidRPr="0001721E" w:rsidRDefault="00BB6C74" w:rsidP="00BB6C74">
            <w:pPr>
              <w:jc w:val="right"/>
              <w:rPr>
                <w:rFonts w:ascii="Cambria" w:hAnsi="Cambria" w:cs="Arial"/>
                <w:b/>
                <w:bCs/>
                <w:sz w:val="18"/>
                <w:szCs w:val="18"/>
              </w:rPr>
            </w:pPr>
            <w:r w:rsidRPr="0001721E">
              <w:rPr>
                <w:rFonts w:ascii="Cambria" w:hAnsi="Cambria" w:cs="Arial"/>
                <w:b/>
                <w:bCs/>
                <w:sz w:val="18"/>
                <w:szCs w:val="18"/>
              </w:rPr>
              <w:t>0</w:t>
            </w:r>
          </w:p>
        </w:tc>
        <w:tc>
          <w:tcPr>
            <w:tcW w:w="1134" w:type="dxa"/>
            <w:tcBorders>
              <w:top w:val="nil"/>
              <w:left w:val="nil"/>
              <w:bottom w:val="single" w:sz="4" w:space="0" w:color="auto"/>
              <w:right w:val="single" w:sz="4" w:space="0" w:color="auto"/>
            </w:tcBorders>
            <w:shd w:val="clear" w:color="000000" w:fill="E6E6E6"/>
            <w:noWrap/>
            <w:vAlign w:val="center"/>
            <w:hideMark/>
          </w:tcPr>
          <w:p w:rsidR="00BB6C74" w:rsidRPr="0001721E" w:rsidRDefault="00BB6C74" w:rsidP="00BB6C74">
            <w:pPr>
              <w:jc w:val="right"/>
              <w:rPr>
                <w:rFonts w:ascii="Cambria" w:hAnsi="Cambria" w:cs="Arial"/>
                <w:b/>
                <w:bCs/>
                <w:sz w:val="18"/>
                <w:szCs w:val="18"/>
              </w:rPr>
            </w:pPr>
            <w:r w:rsidRPr="0001721E">
              <w:rPr>
                <w:rFonts w:ascii="Cambria" w:hAnsi="Cambria" w:cs="Arial"/>
                <w:b/>
                <w:bCs/>
                <w:sz w:val="18"/>
                <w:szCs w:val="18"/>
              </w:rPr>
              <w:t>0</w:t>
            </w:r>
          </w:p>
        </w:tc>
        <w:tc>
          <w:tcPr>
            <w:tcW w:w="1134" w:type="dxa"/>
            <w:gridSpan w:val="3"/>
            <w:tcBorders>
              <w:top w:val="nil"/>
              <w:left w:val="nil"/>
              <w:bottom w:val="single" w:sz="4" w:space="0" w:color="auto"/>
              <w:right w:val="single" w:sz="4" w:space="0" w:color="auto"/>
            </w:tcBorders>
            <w:shd w:val="clear" w:color="000000" w:fill="E6E6E6"/>
            <w:noWrap/>
            <w:vAlign w:val="center"/>
            <w:hideMark/>
          </w:tcPr>
          <w:p w:rsidR="00BB6C74" w:rsidRPr="0001721E" w:rsidRDefault="00BB6C74" w:rsidP="00BB6C74">
            <w:pPr>
              <w:jc w:val="right"/>
              <w:rPr>
                <w:rFonts w:ascii="Cambria" w:hAnsi="Cambria" w:cs="Arial"/>
                <w:b/>
                <w:bCs/>
                <w:sz w:val="18"/>
                <w:szCs w:val="18"/>
              </w:rPr>
            </w:pPr>
            <w:r w:rsidRPr="0001721E">
              <w:rPr>
                <w:rFonts w:ascii="Cambria" w:hAnsi="Cambria" w:cs="Arial"/>
                <w:b/>
                <w:bCs/>
                <w:sz w:val="18"/>
                <w:szCs w:val="18"/>
              </w:rPr>
              <w:t>0</w:t>
            </w:r>
          </w:p>
        </w:tc>
      </w:tr>
      <w:tr w:rsidR="00BB6C74" w:rsidRPr="009A20BC" w:rsidTr="00D16969">
        <w:trPr>
          <w:trHeight w:val="240"/>
        </w:trPr>
        <w:tc>
          <w:tcPr>
            <w:tcW w:w="365" w:type="dxa"/>
            <w:gridSpan w:val="2"/>
            <w:tcBorders>
              <w:top w:val="nil"/>
              <w:left w:val="single" w:sz="4" w:space="0" w:color="auto"/>
              <w:bottom w:val="single" w:sz="4" w:space="0" w:color="auto"/>
              <w:right w:val="single" w:sz="4" w:space="0" w:color="auto"/>
            </w:tcBorders>
            <w:shd w:val="clear" w:color="auto" w:fill="auto"/>
            <w:noWrap/>
            <w:vAlign w:val="center"/>
            <w:hideMark/>
          </w:tcPr>
          <w:p w:rsidR="00BB6C74" w:rsidRPr="0001721E" w:rsidRDefault="00BB6C74" w:rsidP="00BB6C74">
            <w:pPr>
              <w:jc w:val="center"/>
              <w:rPr>
                <w:rFonts w:ascii="Cambria" w:hAnsi="Cambria" w:cs="Arial"/>
                <w:sz w:val="18"/>
                <w:szCs w:val="18"/>
              </w:rPr>
            </w:pPr>
            <w:r w:rsidRPr="0001721E">
              <w:rPr>
                <w:rFonts w:ascii="Cambria" w:hAnsi="Cambria" w:cs="Arial"/>
                <w:sz w:val="18"/>
                <w:szCs w:val="18"/>
              </w:rPr>
              <w:t> </w:t>
            </w:r>
          </w:p>
        </w:tc>
        <w:tc>
          <w:tcPr>
            <w:tcW w:w="6151" w:type="dxa"/>
            <w:tcBorders>
              <w:top w:val="nil"/>
              <w:left w:val="nil"/>
              <w:bottom w:val="single" w:sz="4" w:space="0" w:color="auto"/>
              <w:right w:val="single" w:sz="4" w:space="0" w:color="auto"/>
            </w:tcBorders>
            <w:shd w:val="clear" w:color="auto" w:fill="auto"/>
            <w:noWrap/>
            <w:vAlign w:val="bottom"/>
            <w:hideMark/>
          </w:tcPr>
          <w:p w:rsidR="00BB6C74" w:rsidRPr="0001721E" w:rsidRDefault="00E977CC" w:rsidP="00BB6C74">
            <w:pPr>
              <w:ind w:firstLineChars="100" w:firstLine="180"/>
              <w:rPr>
                <w:rFonts w:ascii="Cambria" w:hAnsi="Cambria" w:cs="Arial"/>
                <w:sz w:val="18"/>
                <w:szCs w:val="18"/>
              </w:rPr>
            </w:pPr>
            <w:r w:rsidRPr="0001721E">
              <w:rPr>
                <w:rFonts w:ascii="Cambria" w:hAnsi="Cambria" w:cs="Arial"/>
                <w:sz w:val="18"/>
                <w:szCs w:val="18"/>
              </w:rPr>
              <w:t>Европейски механизъм за подкрепа на мира</w:t>
            </w:r>
            <w:r w:rsidR="00BB6C74" w:rsidRPr="0001721E">
              <w:rPr>
                <w:rFonts w:ascii="Cambria" w:hAnsi="Cambria" w:cs="Arial"/>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BB6C74" w:rsidRPr="0001721E" w:rsidRDefault="00BB6C74" w:rsidP="00BB6C74">
            <w:pPr>
              <w:jc w:val="right"/>
              <w:rPr>
                <w:rFonts w:ascii="Cambria" w:hAnsi="Cambria" w:cs="Arial"/>
                <w:sz w:val="18"/>
                <w:szCs w:val="18"/>
              </w:rPr>
            </w:pPr>
            <w:r w:rsidRPr="0001721E">
              <w:rPr>
                <w:rFonts w:ascii="Cambria" w:hAnsi="Cambria" w:cs="Arial"/>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BB6C74" w:rsidRPr="0001721E" w:rsidRDefault="00E977CC" w:rsidP="00BB6C74">
            <w:pPr>
              <w:jc w:val="right"/>
              <w:rPr>
                <w:rFonts w:ascii="Cambria" w:hAnsi="Cambria" w:cs="Arial"/>
                <w:sz w:val="18"/>
                <w:szCs w:val="18"/>
              </w:rPr>
            </w:pPr>
            <w:r w:rsidRPr="0001721E">
              <w:rPr>
                <w:rFonts w:ascii="Cambria" w:hAnsi="Cambria" w:cs="Arial"/>
                <w:sz w:val="18"/>
                <w:szCs w:val="18"/>
              </w:rPr>
              <w:t>1 852 273</w:t>
            </w:r>
            <w:r w:rsidR="00BB6C74" w:rsidRPr="0001721E">
              <w:rPr>
                <w:rFonts w:ascii="Cambria" w:hAnsi="Cambria" w:cs="Arial"/>
                <w:sz w:val="18"/>
                <w:szCs w:val="18"/>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BB6C74" w:rsidRPr="0001721E" w:rsidRDefault="00E977CC" w:rsidP="00BB6C74">
            <w:pPr>
              <w:jc w:val="right"/>
              <w:rPr>
                <w:rFonts w:ascii="Cambria" w:hAnsi="Cambria" w:cs="Arial"/>
                <w:sz w:val="18"/>
                <w:szCs w:val="18"/>
              </w:rPr>
            </w:pPr>
            <w:r w:rsidRPr="0001721E">
              <w:rPr>
                <w:rFonts w:ascii="Cambria" w:hAnsi="Cambria" w:cs="Arial"/>
                <w:sz w:val="18"/>
                <w:szCs w:val="18"/>
              </w:rPr>
              <w:t>1 852 273</w:t>
            </w:r>
            <w:r w:rsidR="00BB6C74" w:rsidRPr="0001721E">
              <w:rPr>
                <w:rFonts w:ascii="Cambria" w:hAnsi="Cambria" w:cs="Arial"/>
                <w:sz w:val="18"/>
                <w:szCs w:val="18"/>
              </w:rPr>
              <w:t> </w:t>
            </w:r>
          </w:p>
        </w:tc>
      </w:tr>
      <w:tr w:rsidR="00BB6C74" w:rsidRPr="009A20BC" w:rsidTr="00D16969">
        <w:trPr>
          <w:trHeight w:val="240"/>
        </w:trPr>
        <w:tc>
          <w:tcPr>
            <w:tcW w:w="365" w:type="dxa"/>
            <w:gridSpan w:val="2"/>
            <w:tcBorders>
              <w:top w:val="nil"/>
              <w:left w:val="single" w:sz="4" w:space="0" w:color="auto"/>
              <w:bottom w:val="single" w:sz="4" w:space="0" w:color="auto"/>
              <w:right w:val="single" w:sz="4" w:space="0" w:color="auto"/>
            </w:tcBorders>
            <w:shd w:val="clear" w:color="D9D9D9" w:fill="E6E6E6"/>
            <w:noWrap/>
            <w:vAlign w:val="center"/>
            <w:hideMark/>
          </w:tcPr>
          <w:p w:rsidR="00BB6C74" w:rsidRPr="0001721E" w:rsidRDefault="00BB6C74" w:rsidP="00BB6C74">
            <w:pPr>
              <w:jc w:val="center"/>
              <w:rPr>
                <w:rFonts w:ascii="Cambria" w:hAnsi="Cambria" w:cs="Arial"/>
                <w:b/>
                <w:bCs/>
                <w:sz w:val="18"/>
                <w:szCs w:val="18"/>
                <w:u w:val="single"/>
              </w:rPr>
            </w:pPr>
            <w:r w:rsidRPr="0001721E">
              <w:rPr>
                <w:rFonts w:ascii="Cambria" w:hAnsi="Cambria" w:cs="Arial"/>
                <w:b/>
                <w:bCs/>
                <w:sz w:val="18"/>
                <w:szCs w:val="18"/>
                <w:u w:val="single"/>
              </w:rPr>
              <w:t>ІІІ.</w:t>
            </w:r>
          </w:p>
        </w:tc>
        <w:tc>
          <w:tcPr>
            <w:tcW w:w="6151" w:type="dxa"/>
            <w:tcBorders>
              <w:top w:val="nil"/>
              <w:left w:val="nil"/>
              <w:bottom w:val="single" w:sz="4" w:space="0" w:color="auto"/>
              <w:right w:val="single" w:sz="4" w:space="0" w:color="auto"/>
            </w:tcBorders>
            <w:shd w:val="clear" w:color="D9D9D9" w:fill="E6E6E6"/>
            <w:noWrap/>
            <w:vAlign w:val="bottom"/>
            <w:hideMark/>
          </w:tcPr>
          <w:p w:rsidR="00BB6C74" w:rsidRPr="0001721E" w:rsidRDefault="00BB6C74" w:rsidP="00BB6C74">
            <w:pPr>
              <w:rPr>
                <w:rFonts w:ascii="Cambria" w:hAnsi="Cambria" w:cs="Arial"/>
                <w:b/>
                <w:bCs/>
                <w:sz w:val="18"/>
                <w:szCs w:val="18"/>
                <w:u w:val="single"/>
              </w:rPr>
            </w:pPr>
            <w:r w:rsidRPr="0001721E">
              <w:rPr>
                <w:rFonts w:ascii="Cambria" w:hAnsi="Cambria" w:cs="Arial"/>
                <w:b/>
                <w:bCs/>
                <w:sz w:val="18"/>
                <w:szCs w:val="18"/>
                <w:u w:val="single"/>
              </w:rPr>
              <w:t>Администрирани разходни параграфи по други бюджети и сметки за средства от ЕС</w:t>
            </w:r>
          </w:p>
        </w:tc>
        <w:tc>
          <w:tcPr>
            <w:tcW w:w="1134" w:type="dxa"/>
            <w:tcBorders>
              <w:top w:val="nil"/>
              <w:left w:val="nil"/>
              <w:bottom w:val="single" w:sz="4" w:space="0" w:color="auto"/>
              <w:right w:val="single" w:sz="4" w:space="0" w:color="auto"/>
            </w:tcBorders>
            <w:shd w:val="clear" w:color="000000" w:fill="E6E6E6"/>
            <w:noWrap/>
            <w:vAlign w:val="center"/>
            <w:hideMark/>
          </w:tcPr>
          <w:p w:rsidR="00BB6C74" w:rsidRPr="0001721E" w:rsidRDefault="00BB6C74" w:rsidP="00BB6C74">
            <w:pPr>
              <w:jc w:val="right"/>
              <w:rPr>
                <w:rFonts w:ascii="Cambria" w:hAnsi="Cambria" w:cs="Arial"/>
                <w:b/>
                <w:bCs/>
                <w:sz w:val="18"/>
                <w:szCs w:val="18"/>
              </w:rPr>
            </w:pPr>
            <w:r w:rsidRPr="0001721E">
              <w:rPr>
                <w:rFonts w:ascii="Cambria" w:hAnsi="Cambria" w:cs="Arial"/>
                <w:b/>
                <w:bCs/>
                <w:sz w:val="18"/>
                <w:szCs w:val="18"/>
              </w:rPr>
              <w:t>0</w:t>
            </w:r>
          </w:p>
        </w:tc>
        <w:tc>
          <w:tcPr>
            <w:tcW w:w="1134" w:type="dxa"/>
            <w:tcBorders>
              <w:top w:val="nil"/>
              <w:left w:val="nil"/>
              <w:bottom w:val="single" w:sz="4" w:space="0" w:color="auto"/>
              <w:right w:val="single" w:sz="4" w:space="0" w:color="auto"/>
            </w:tcBorders>
            <w:shd w:val="clear" w:color="000000" w:fill="E6E6E6"/>
            <w:noWrap/>
            <w:vAlign w:val="center"/>
            <w:hideMark/>
          </w:tcPr>
          <w:p w:rsidR="00BB6C74" w:rsidRPr="0001721E" w:rsidRDefault="00BB6C74" w:rsidP="00BB6C74">
            <w:pPr>
              <w:jc w:val="right"/>
              <w:rPr>
                <w:rFonts w:ascii="Cambria" w:hAnsi="Cambria" w:cs="Arial"/>
                <w:b/>
                <w:bCs/>
                <w:sz w:val="18"/>
                <w:szCs w:val="18"/>
              </w:rPr>
            </w:pPr>
            <w:r w:rsidRPr="0001721E">
              <w:rPr>
                <w:rFonts w:ascii="Cambria" w:hAnsi="Cambria" w:cs="Arial"/>
                <w:b/>
                <w:bCs/>
                <w:sz w:val="18"/>
                <w:szCs w:val="18"/>
              </w:rPr>
              <w:t>0</w:t>
            </w:r>
          </w:p>
        </w:tc>
        <w:tc>
          <w:tcPr>
            <w:tcW w:w="1134" w:type="dxa"/>
            <w:gridSpan w:val="3"/>
            <w:tcBorders>
              <w:top w:val="nil"/>
              <w:left w:val="nil"/>
              <w:bottom w:val="single" w:sz="4" w:space="0" w:color="auto"/>
              <w:right w:val="single" w:sz="4" w:space="0" w:color="auto"/>
            </w:tcBorders>
            <w:shd w:val="clear" w:color="000000" w:fill="E6E6E6"/>
            <w:noWrap/>
            <w:vAlign w:val="center"/>
            <w:hideMark/>
          </w:tcPr>
          <w:p w:rsidR="00BB6C74" w:rsidRPr="0001721E" w:rsidRDefault="00BB6C74" w:rsidP="00BB6C74">
            <w:pPr>
              <w:jc w:val="right"/>
              <w:rPr>
                <w:rFonts w:ascii="Cambria" w:hAnsi="Cambria" w:cs="Arial"/>
                <w:b/>
                <w:bCs/>
                <w:sz w:val="18"/>
                <w:szCs w:val="18"/>
              </w:rPr>
            </w:pPr>
            <w:r w:rsidRPr="0001721E">
              <w:rPr>
                <w:rFonts w:ascii="Cambria" w:hAnsi="Cambria" w:cs="Arial"/>
                <w:b/>
                <w:bCs/>
                <w:sz w:val="18"/>
                <w:szCs w:val="18"/>
              </w:rPr>
              <w:t>0</w:t>
            </w:r>
          </w:p>
        </w:tc>
      </w:tr>
      <w:tr w:rsidR="00BB6C74" w:rsidRPr="009A20BC" w:rsidTr="00D16969">
        <w:trPr>
          <w:trHeight w:val="240"/>
        </w:trPr>
        <w:tc>
          <w:tcPr>
            <w:tcW w:w="365" w:type="dxa"/>
            <w:gridSpan w:val="2"/>
            <w:tcBorders>
              <w:top w:val="nil"/>
              <w:left w:val="single" w:sz="4" w:space="0" w:color="auto"/>
              <w:bottom w:val="single" w:sz="4" w:space="0" w:color="auto"/>
              <w:right w:val="single" w:sz="4" w:space="0" w:color="auto"/>
            </w:tcBorders>
            <w:shd w:val="clear" w:color="auto" w:fill="auto"/>
            <w:noWrap/>
            <w:vAlign w:val="center"/>
            <w:hideMark/>
          </w:tcPr>
          <w:p w:rsidR="00BB6C74" w:rsidRPr="0001721E" w:rsidRDefault="00BB6C74" w:rsidP="00BB6C74">
            <w:pPr>
              <w:jc w:val="center"/>
              <w:rPr>
                <w:rFonts w:ascii="Cambria" w:hAnsi="Cambria" w:cs="Arial"/>
                <w:sz w:val="18"/>
                <w:szCs w:val="18"/>
              </w:rPr>
            </w:pPr>
            <w:r w:rsidRPr="0001721E">
              <w:rPr>
                <w:rFonts w:ascii="Cambria" w:hAnsi="Cambria" w:cs="Arial"/>
                <w:sz w:val="18"/>
                <w:szCs w:val="18"/>
              </w:rPr>
              <w:t> </w:t>
            </w:r>
          </w:p>
        </w:tc>
        <w:tc>
          <w:tcPr>
            <w:tcW w:w="6151" w:type="dxa"/>
            <w:tcBorders>
              <w:top w:val="nil"/>
              <w:left w:val="nil"/>
              <w:bottom w:val="single" w:sz="4" w:space="0" w:color="auto"/>
              <w:right w:val="single" w:sz="4" w:space="0" w:color="auto"/>
            </w:tcBorders>
            <w:shd w:val="clear" w:color="auto" w:fill="auto"/>
            <w:noWrap/>
            <w:vAlign w:val="bottom"/>
            <w:hideMark/>
          </w:tcPr>
          <w:p w:rsidR="00BB6C74" w:rsidRPr="0001721E" w:rsidRDefault="00BB6C74" w:rsidP="00BB6C74">
            <w:pPr>
              <w:ind w:firstLineChars="100" w:firstLine="180"/>
              <w:rPr>
                <w:rFonts w:ascii="Cambria" w:hAnsi="Cambria" w:cs="Arial"/>
                <w:sz w:val="18"/>
                <w:szCs w:val="18"/>
              </w:rPr>
            </w:pPr>
            <w:r w:rsidRPr="0001721E">
              <w:rPr>
                <w:rFonts w:ascii="Cambria" w:hAnsi="Cambria" w:cs="Arial"/>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BB6C74" w:rsidRPr="0001721E" w:rsidRDefault="00BB6C74" w:rsidP="00BB6C74">
            <w:pPr>
              <w:jc w:val="right"/>
              <w:rPr>
                <w:rFonts w:ascii="Cambria" w:hAnsi="Cambria" w:cs="Arial"/>
                <w:sz w:val="18"/>
                <w:szCs w:val="18"/>
              </w:rPr>
            </w:pPr>
            <w:r w:rsidRPr="0001721E">
              <w:rPr>
                <w:rFonts w:ascii="Cambria" w:hAnsi="Cambria" w:cs="Arial"/>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BB6C74" w:rsidRPr="0001721E" w:rsidRDefault="00BB6C74" w:rsidP="00BB6C74">
            <w:pPr>
              <w:jc w:val="right"/>
              <w:rPr>
                <w:rFonts w:ascii="Cambria" w:hAnsi="Cambria" w:cs="Arial"/>
                <w:sz w:val="18"/>
                <w:szCs w:val="18"/>
              </w:rPr>
            </w:pPr>
            <w:r w:rsidRPr="0001721E">
              <w:rPr>
                <w:rFonts w:ascii="Cambria" w:hAnsi="Cambria" w:cs="Arial"/>
                <w:sz w:val="18"/>
                <w:szCs w:val="18"/>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BB6C74" w:rsidRPr="0001721E" w:rsidRDefault="00BB6C74" w:rsidP="00BB6C74">
            <w:pPr>
              <w:jc w:val="right"/>
              <w:rPr>
                <w:rFonts w:ascii="Cambria" w:hAnsi="Cambria" w:cs="Arial"/>
                <w:sz w:val="18"/>
                <w:szCs w:val="18"/>
              </w:rPr>
            </w:pPr>
            <w:r w:rsidRPr="0001721E">
              <w:rPr>
                <w:rFonts w:ascii="Cambria" w:hAnsi="Cambria" w:cs="Arial"/>
                <w:sz w:val="18"/>
                <w:szCs w:val="18"/>
              </w:rPr>
              <w:t> </w:t>
            </w:r>
          </w:p>
        </w:tc>
      </w:tr>
      <w:tr w:rsidR="00BB6C74" w:rsidRPr="009A20BC" w:rsidTr="00D16969">
        <w:trPr>
          <w:trHeight w:val="240"/>
        </w:trPr>
        <w:tc>
          <w:tcPr>
            <w:tcW w:w="365" w:type="dxa"/>
            <w:gridSpan w:val="2"/>
            <w:tcBorders>
              <w:top w:val="nil"/>
              <w:left w:val="single" w:sz="4" w:space="0" w:color="auto"/>
              <w:bottom w:val="single" w:sz="4" w:space="0" w:color="auto"/>
              <w:right w:val="single" w:sz="4" w:space="0" w:color="auto"/>
            </w:tcBorders>
            <w:shd w:val="clear" w:color="D9D9D9" w:fill="E6E6E6"/>
            <w:noWrap/>
            <w:vAlign w:val="center"/>
            <w:hideMark/>
          </w:tcPr>
          <w:p w:rsidR="00BB6C74" w:rsidRPr="0001721E" w:rsidRDefault="00BB6C74" w:rsidP="00BB6C74">
            <w:pPr>
              <w:jc w:val="center"/>
              <w:rPr>
                <w:rFonts w:ascii="Cambria" w:hAnsi="Cambria" w:cs="Arial"/>
                <w:b/>
                <w:bCs/>
                <w:sz w:val="18"/>
                <w:szCs w:val="18"/>
              </w:rPr>
            </w:pPr>
            <w:r w:rsidRPr="0001721E">
              <w:rPr>
                <w:rFonts w:ascii="Cambria" w:hAnsi="Cambria" w:cs="Arial"/>
                <w:b/>
                <w:bCs/>
                <w:sz w:val="18"/>
                <w:szCs w:val="18"/>
              </w:rPr>
              <w:t> </w:t>
            </w:r>
          </w:p>
        </w:tc>
        <w:tc>
          <w:tcPr>
            <w:tcW w:w="6151" w:type="dxa"/>
            <w:tcBorders>
              <w:top w:val="nil"/>
              <w:left w:val="nil"/>
              <w:bottom w:val="single" w:sz="4" w:space="0" w:color="auto"/>
              <w:right w:val="single" w:sz="4" w:space="0" w:color="auto"/>
            </w:tcBorders>
            <w:shd w:val="clear" w:color="D9D9D9" w:fill="E6E6E6"/>
            <w:noWrap/>
            <w:vAlign w:val="bottom"/>
            <w:hideMark/>
          </w:tcPr>
          <w:p w:rsidR="00BB6C74" w:rsidRPr="0001721E" w:rsidRDefault="00BB6C74" w:rsidP="00BB6C74">
            <w:pPr>
              <w:rPr>
                <w:rFonts w:ascii="Cambria" w:hAnsi="Cambria" w:cs="Arial"/>
                <w:b/>
                <w:bCs/>
                <w:sz w:val="18"/>
                <w:szCs w:val="18"/>
              </w:rPr>
            </w:pPr>
            <w:r w:rsidRPr="0001721E">
              <w:rPr>
                <w:rFonts w:ascii="Cambria" w:hAnsi="Cambria" w:cs="Arial"/>
                <w:b/>
                <w:bCs/>
                <w:sz w:val="18"/>
                <w:szCs w:val="18"/>
              </w:rPr>
              <w:t>Общо администрирани разходи (ІІ+ІІІ):</w:t>
            </w:r>
          </w:p>
        </w:tc>
        <w:tc>
          <w:tcPr>
            <w:tcW w:w="1134" w:type="dxa"/>
            <w:tcBorders>
              <w:top w:val="nil"/>
              <w:left w:val="nil"/>
              <w:bottom w:val="single" w:sz="4" w:space="0" w:color="auto"/>
              <w:right w:val="single" w:sz="4" w:space="0" w:color="auto"/>
            </w:tcBorders>
            <w:shd w:val="clear" w:color="000000" w:fill="E6E6E6"/>
            <w:noWrap/>
            <w:vAlign w:val="center"/>
            <w:hideMark/>
          </w:tcPr>
          <w:p w:rsidR="00BB6C74" w:rsidRPr="0001721E" w:rsidRDefault="00BB6C74" w:rsidP="00BB6C74">
            <w:pPr>
              <w:jc w:val="right"/>
              <w:rPr>
                <w:rFonts w:ascii="Cambria" w:hAnsi="Cambria" w:cs="Arial"/>
                <w:b/>
                <w:bCs/>
                <w:sz w:val="18"/>
                <w:szCs w:val="18"/>
              </w:rPr>
            </w:pPr>
            <w:r w:rsidRPr="0001721E">
              <w:rPr>
                <w:rFonts w:ascii="Cambria" w:hAnsi="Cambria" w:cs="Arial"/>
                <w:b/>
                <w:bCs/>
                <w:sz w:val="18"/>
                <w:szCs w:val="18"/>
              </w:rPr>
              <w:t>0</w:t>
            </w:r>
          </w:p>
        </w:tc>
        <w:tc>
          <w:tcPr>
            <w:tcW w:w="1134" w:type="dxa"/>
            <w:tcBorders>
              <w:top w:val="nil"/>
              <w:left w:val="nil"/>
              <w:bottom w:val="single" w:sz="4" w:space="0" w:color="auto"/>
              <w:right w:val="single" w:sz="4" w:space="0" w:color="auto"/>
            </w:tcBorders>
            <w:shd w:val="clear" w:color="000000" w:fill="E6E6E6"/>
            <w:noWrap/>
            <w:vAlign w:val="center"/>
            <w:hideMark/>
          </w:tcPr>
          <w:p w:rsidR="00BB6C74" w:rsidRPr="0001721E" w:rsidRDefault="00BB6C74" w:rsidP="00BB6C74">
            <w:pPr>
              <w:jc w:val="right"/>
              <w:rPr>
                <w:rFonts w:ascii="Cambria" w:hAnsi="Cambria" w:cs="Arial"/>
                <w:b/>
                <w:bCs/>
                <w:sz w:val="18"/>
                <w:szCs w:val="18"/>
              </w:rPr>
            </w:pPr>
            <w:r w:rsidRPr="0001721E">
              <w:rPr>
                <w:rFonts w:ascii="Cambria" w:hAnsi="Cambria" w:cs="Arial"/>
                <w:b/>
                <w:bCs/>
                <w:sz w:val="18"/>
                <w:szCs w:val="18"/>
              </w:rPr>
              <w:t>0</w:t>
            </w:r>
          </w:p>
        </w:tc>
        <w:tc>
          <w:tcPr>
            <w:tcW w:w="1134" w:type="dxa"/>
            <w:gridSpan w:val="3"/>
            <w:tcBorders>
              <w:top w:val="nil"/>
              <w:left w:val="nil"/>
              <w:bottom w:val="single" w:sz="4" w:space="0" w:color="auto"/>
              <w:right w:val="single" w:sz="4" w:space="0" w:color="auto"/>
            </w:tcBorders>
            <w:shd w:val="clear" w:color="000000" w:fill="E6E6E6"/>
            <w:noWrap/>
            <w:vAlign w:val="center"/>
            <w:hideMark/>
          </w:tcPr>
          <w:p w:rsidR="00BB6C74" w:rsidRPr="0001721E" w:rsidRDefault="00BB6C74" w:rsidP="00BB6C74">
            <w:pPr>
              <w:jc w:val="right"/>
              <w:rPr>
                <w:rFonts w:ascii="Cambria" w:hAnsi="Cambria" w:cs="Arial"/>
                <w:b/>
                <w:bCs/>
                <w:sz w:val="18"/>
                <w:szCs w:val="18"/>
              </w:rPr>
            </w:pPr>
            <w:r w:rsidRPr="0001721E">
              <w:rPr>
                <w:rFonts w:ascii="Cambria" w:hAnsi="Cambria" w:cs="Arial"/>
                <w:b/>
                <w:bCs/>
                <w:sz w:val="18"/>
                <w:szCs w:val="18"/>
              </w:rPr>
              <w:t>0</w:t>
            </w:r>
          </w:p>
        </w:tc>
      </w:tr>
      <w:tr w:rsidR="00BB6C74" w:rsidRPr="009A20BC" w:rsidTr="00D16969">
        <w:trPr>
          <w:trHeight w:val="240"/>
        </w:trPr>
        <w:tc>
          <w:tcPr>
            <w:tcW w:w="365" w:type="dxa"/>
            <w:gridSpan w:val="2"/>
            <w:tcBorders>
              <w:top w:val="nil"/>
              <w:left w:val="single" w:sz="4" w:space="0" w:color="auto"/>
              <w:bottom w:val="single" w:sz="4" w:space="0" w:color="auto"/>
              <w:right w:val="single" w:sz="4" w:space="0" w:color="auto"/>
            </w:tcBorders>
            <w:shd w:val="clear" w:color="auto" w:fill="auto"/>
            <w:noWrap/>
            <w:vAlign w:val="center"/>
            <w:hideMark/>
          </w:tcPr>
          <w:p w:rsidR="00BB6C74" w:rsidRPr="0001721E" w:rsidRDefault="00BB6C74" w:rsidP="00BB6C74">
            <w:pPr>
              <w:jc w:val="center"/>
              <w:rPr>
                <w:rFonts w:ascii="Cambria" w:hAnsi="Cambria" w:cs="Arial"/>
                <w:sz w:val="18"/>
                <w:szCs w:val="18"/>
              </w:rPr>
            </w:pPr>
            <w:r w:rsidRPr="0001721E">
              <w:rPr>
                <w:rFonts w:ascii="Cambria" w:hAnsi="Cambria" w:cs="Arial"/>
                <w:sz w:val="18"/>
                <w:szCs w:val="18"/>
              </w:rPr>
              <w:t> </w:t>
            </w:r>
          </w:p>
        </w:tc>
        <w:tc>
          <w:tcPr>
            <w:tcW w:w="6151" w:type="dxa"/>
            <w:tcBorders>
              <w:top w:val="nil"/>
              <w:left w:val="nil"/>
              <w:bottom w:val="single" w:sz="4" w:space="0" w:color="auto"/>
              <w:right w:val="single" w:sz="4" w:space="0" w:color="auto"/>
            </w:tcBorders>
            <w:shd w:val="clear" w:color="auto" w:fill="auto"/>
            <w:noWrap/>
            <w:vAlign w:val="bottom"/>
            <w:hideMark/>
          </w:tcPr>
          <w:p w:rsidR="00BB6C74" w:rsidRPr="0001721E" w:rsidRDefault="00BB6C74" w:rsidP="00BB6C74">
            <w:pPr>
              <w:rPr>
                <w:rFonts w:ascii="Cambria" w:hAnsi="Cambria" w:cs="Arial"/>
                <w:sz w:val="18"/>
                <w:szCs w:val="18"/>
              </w:rPr>
            </w:pPr>
            <w:r w:rsidRPr="0001721E">
              <w:rPr>
                <w:rFonts w:ascii="Cambria" w:hAnsi="Cambria" w:cs="Arial"/>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BB6C74" w:rsidRPr="0001721E" w:rsidRDefault="00BB6C74" w:rsidP="00BB6C74">
            <w:pPr>
              <w:jc w:val="right"/>
              <w:rPr>
                <w:rFonts w:ascii="Cambria" w:hAnsi="Cambria" w:cs="Arial"/>
                <w:sz w:val="18"/>
                <w:szCs w:val="18"/>
              </w:rPr>
            </w:pPr>
            <w:r w:rsidRPr="0001721E">
              <w:rPr>
                <w:rFonts w:ascii="Cambria" w:hAnsi="Cambria" w:cs="Arial"/>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BB6C74" w:rsidRPr="0001721E" w:rsidRDefault="00BB6C74" w:rsidP="00BB6C74">
            <w:pPr>
              <w:jc w:val="right"/>
              <w:rPr>
                <w:rFonts w:ascii="Cambria" w:hAnsi="Cambria" w:cs="Arial"/>
                <w:sz w:val="18"/>
                <w:szCs w:val="18"/>
              </w:rPr>
            </w:pPr>
            <w:r w:rsidRPr="0001721E">
              <w:rPr>
                <w:rFonts w:ascii="Cambria" w:hAnsi="Cambria" w:cs="Arial"/>
                <w:sz w:val="18"/>
                <w:szCs w:val="18"/>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BB6C74" w:rsidRPr="0001721E" w:rsidRDefault="00BB6C74" w:rsidP="00BB6C74">
            <w:pPr>
              <w:jc w:val="right"/>
              <w:rPr>
                <w:rFonts w:ascii="Cambria" w:hAnsi="Cambria" w:cs="Arial"/>
                <w:sz w:val="18"/>
                <w:szCs w:val="18"/>
              </w:rPr>
            </w:pPr>
            <w:r w:rsidRPr="0001721E">
              <w:rPr>
                <w:rFonts w:ascii="Cambria" w:hAnsi="Cambria" w:cs="Arial"/>
                <w:sz w:val="18"/>
                <w:szCs w:val="18"/>
              </w:rPr>
              <w:t> </w:t>
            </w:r>
          </w:p>
        </w:tc>
      </w:tr>
      <w:tr w:rsidR="00BB6C74" w:rsidRPr="009A20BC" w:rsidTr="00D16969">
        <w:trPr>
          <w:trHeight w:val="240"/>
        </w:trPr>
        <w:tc>
          <w:tcPr>
            <w:tcW w:w="365" w:type="dxa"/>
            <w:gridSpan w:val="2"/>
            <w:tcBorders>
              <w:top w:val="nil"/>
              <w:left w:val="single" w:sz="4" w:space="0" w:color="auto"/>
              <w:bottom w:val="single" w:sz="4" w:space="0" w:color="auto"/>
              <w:right w:val="single" w:sz="4" w:space="0" w:color="auto"/>
            </w:tcBorders>
            <w:shd w:val="clear" w:color="D9D9D9" w:fill="E6E6E6"/>
            <w:noWrap/>
            <w:vAlign w:val="center"/>
            <w:hideMark/>
          </w:tcPr>
          <w:p w:rsidR="00BB6C74" w:rsidRPr="0001721E" w:rsidRDefault="00BB6C74" w:rsidP="00BB6C74">
            <w:pPr>
              <w:jc w:val="center"/>
              <w:rPr>
                <w:rFonts w:ascii="Cambria" w:hAnsi="Cambria" w:cs="Arial"/>
                <w:b/>
                <w:bCs/>
                <w:sz w:val="18"/>
                <w:szCs w:val="18"/>
              </w:rPr>
            </w:pPr>
            <w:r w:rsidRPr="0001721E">
              <w:rPr>
                <w:rFonts w:ascii="Cambria" w:hAnsi="Cambria" w:cs="Arial"/>
                <w:b/>
                <w:bCs/>
                <w:sz w:val="18"/>
                <w:szCs w:val="18"/>
              </w:rPr>
              <w:t> </w:t>
            </w:r>
          </w:p>
        </w:tc>
        <w:tc>
          <w:tcPr>
            <w:tcW w:w="6151" w:type="dxa"/>
            <w:tcBorders>
              <w:top w:val="nil"/>
              <w:left w:val="nil"/>
              <w:bottom w:val="single" w:sz="4" w:space="0" w:color="auto"/>
              <w:right w:val="single" w:sz="4" w:space="0" w:color="auto"/>
            </w:tcBorders>
            <w:shd w:val="clear" w:color="D9D9D9" w:fill="E6E6E6"/>
            <w:noWrap/>
            <w:vAlign w:val="bottom"/>
            <w:hideMark/>
          </w:tcPr>
          <w:p w:rsidR="00BB6C74" w:rsidRPr="0001721E" w:rsidRDefault="00BB6C74" w:rsidP="00BB6C74">
            <w:pPr>
              <w:rPr>
                <w:rFonts w:ascii="Cambria" w:hAnsi="Cambria" w:cs="Arial"/>
                <w:b/>
                <w:bCs/>
                <w:sz w:val="18"/>
                <w:szCs w:val="18"/>
              </w:rPr>
            </w:pPr>
            <w:r w:rsidRPr="0001721E">
              <w:rPr>
                <w:rFonts w:ascii="Cambria" w:hAnsi="Cambria" w:cs="Arial"/>
                <w:b/>
                <w:bCs/>
                <w:sz w:val="18"/>
                <w:szCs w:val="18"/>
              </w:rPr>
              <w:t>Общо разходи по бюджета (І.1+ІІ):</w:t>
            </w:r>
          </w:p>
        </w:tc>
        <w:tc>
          <w:tcPr>
            <w:tcW w:w="1134" w:type="dxa"/>
            <w:tcBorders>
              <w:top w:val="nil"/>
              <w:left w:val="nil"/>
              <w:bottom w:val="single" w:sz="4" w:space="0" w:color="auto"/>
              <w:right w:val="single" w:sz="4" w:space="0" w:color="auto"/>
            </w:tcBorders>
            <w:shd w:val="clear" w:color="000000" w:fill="E6E6E6"/>
            <w:noWrap/>
            <w:vAlign w:val="center"/>
            <w:hideMark/>
          </w:tcPr>
          <w:p w:rsidR="00BB6C74" w:rsidRPr="0001721E" w:rsidRDefault="00BB6C74" w:rsidP="00BB6C74">
            <w:pPr>
              <w:jc w:val="right"/>
              <w:rPr>
                <w:rFonts w:ascii="Cambria" w:hAnsi="Cambria" w:cs="Arial"/>
                <w:b/>
                <w:bCs/>
                <w:sz w:val="18"/>
                <w:szCs w:val="18"/>
              </w:rPr>
            </w:pPr>
            <w:r w:rsidRPr="0001721E">
              <w:rPr>
                <w:rFonts w:ascii="Cambria" w:hAnsi="Cambria" w:cs="Arial"/>
                <w:b/>
                <w:bCs/>
                <w:sz w:val="18"/>
                <w:szCs w:val="18"/>
              </w:rPr>
              <w:t>190 000</w:t>
            </w:r>
          </w:p>
        </w:tc>
        <w:tc>
          <w:tcPr>
            <w:tcW w:w="1134" w:type="dxa"/>
            <w:tcBorders>
              <w:top w:val="nil"/>
              <w:left w:val="nil"/>
              <w:bottom w:val="single" w:sz="4" w:space="0" w:color="auto"/>
              <w:right w:val="single" w:sz="4" w:space="0" w:color="auto"/>
            </w:tcBorders>
            <w:shd w:val="clear" w:color="000000" w:fill="E6E6E6"/>
            <w:noWrap/>
            <w:vAlign w:val="center"/>
            <w:hideMark/>
          </w:tcPr>
          <w:p w:rsidR="00BB6C74" w:rsidRPr="0001721E" w:rsidRDefault="00E977CC" w:rsidP="00BB6C74">
            <w:pPr>
              <w:jc w:val="right"/>
              <w:rPr>
                <w:rFonts w:ascii="Cambria" w:hAnsi="Cambria" w:cs="Arial"/>
                <w:b/>
                <w:bCs/>
                <w:sz w:val="18"/>
                <w:szCs w:val="18"/>
              </w:rPr>
            </w:pPr>
            <w:r w:rsidRPr="0001721E">
              <w:rPr>
                <w:rFonts w:ascii="Cambria" w:hAnsi="Cambria" w:cs="Arial"/>
                <w:b/>
                <w:bCs/>
                <w:sz w:val="18"/>
                <w:szCs w:val="18"/>
              </w:rPr>
              <w:t>1 915 273</w:t>
            </w:r>
          </w:p>
        </w:tc>
        <w:tc>
          <w:tcPr>
            <w:tcW w:w="1134" w:type="dxa"/>
            <w:gridSpan w:val="3"/>
            <w:tcBorders>
              <w:top w:val="nil"/>
              <w:left w:val="nil"/>
              <w:bottom w:val="single" w:sz="4" w:space="0" w:color="auto"/>
              <w:right w:val="single" w:sz="4" w:space="0" w:color="auto"/>
            </w:tcBorders>
            <w:shd w:val="clear" w:color="000000" w:fill="E6E6E6"/>
            <w:noWrap/>
            <w:vAlign w:val="center"/>
            <w:hideMark/>
          </w:tcPr>
          <w:p w:rsidR="00BB6C74" w:rsidRPr="0001721E" w:rsidRDefault="0001721E" w:rsidP="0001721E">
            <w:pPr>
              <w:jc w:val="right"/>
              <w:rPr>
                <w:rFonts w:ascii="Cambria" w:hAnsi="Cambria" w:cs="Arial"/>
                <w:b/>
                <w:bCs/>
                <w:sz w:val="18"/>
                <w:szCs w:val="18"/>
              </w:rPr>
            </w:pPr>
            <w:r w:rsidRPr="0001721E">
              <w:rPr>
                <w:rFonts w:ascii="Cambria" w:hAnsi="Cambria" w:cs="Arial"/>
                <w:b/>
                <w:bCs/>
                <w:sz w:val="18"/>
                <w:szCs w:val="18"/>
              </w:rPr>
              <w:t>1 913 246</w:t>
            </w:r>
          </w:p>
        </w:tc>
      </w:tr>
      <w:tr w:rsidR="00BB6C74" w:rsidRPr="009A20BC" w:rsidTr="00D16969">
        <w:trPr>
          <w:trHeight w:val="240"/>
        </w:trPr>
        <w:tc>
          <w:tcPr>
            <w:tcW w:w="365" w:type="dxa"/>
            <w:gridSpan w:val="2"/>
            <w:tcBorders>
              <w:top w:val="nil"/>
              <w:left w:val="single" w:sz="4" w:space="0" w:color="auto"/>
              <w:bottom w:val="single" w:sz="4" w:space="0" w:color="auto"/>
              <w:right w:val="single" w:sz="4" w:space="0" w:color="auto"/>
            </w:tcBorders>
            <w:shd w:val="clear" w:color="auto" w:fill="auto"/>
            <w:noWrap/>
            <w:vAlign w:val="center"/>
            <w:hideMark/>
          </w:tcPr>
          <w:p w:rsidR="00BB6C74" w:rsidRPr="0001721E" w:rsidRDefault="00BB6C74" w:rsidP="00BB6C74">
            <w:pPr>
              <w:jc w:val="center"/>
              <w:rPr>
                <w:rFonts w:ascii="Cambria" w:hAnsi="Cambria" w:cs="Arial"/>
                <w:sz w:val="18"/>
                <w:szCs w:val="18"/>
              </w:rPr>
            </w:pPr>
            <w:r w:rsidRPr="0001721E">
              <w:rPr>
                <w:rFonts w:ascii="Cambria" w:hAnsi="Cambria" w:cs="Arial"/>
                <w:sz w:val="18"/>
                <w:szCs w:val="18"/>
              </w:rPr>
              <w:t> </w:t>
            </w:r>
          </w:p>
        </w:tc>
        <w:tc>
          <w:tcPr>
            <w:tcW w:w="6151" w:type="dxa"/>
            <w:tcBorders>
              <w:top w:val="nil"/>
              <w:left w:val="nil"/>
              <w:bottom w:val="single" w:sz="4" w:space="0" w:color="auto"/>
              <w:right w:val="single" w:sz="4" w:space="0" w:color="auto"/>
            </w:tcBorders>
            <w:shd w:val="clear" w:color="auto" w:fill="auto"/>
            <w:noWrap/>
            <w:vAlign w:val="bottom"/>
            <w:hideMark/>
          </w:tcPr>
          <w:p w:rsidR="00BB6C74" w:rsidRPr="0001721E" w:rsidRDefault="00BB6C74" w:rsidP="00BB6C74">
            <w:pPr>
              <w:rPr>
                <w:rFonts w:ascii="Cambria" w:hAnsi="Cambria" w:cs="Arial"/>
                <w:sz w:val="18"/>
                <w:szCs w:val="18"/>
              </w:rPr>
            </w:pPr>
            <w:r w:rsidRPr="0001721E">
              <w:rPr>
                <w:rFonts w:ascii="Cambria" w:hAnsi="Cambria" w:cs="Arial"/>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BB6C74" w:rsidRPr="0001721E" w:rsidRDefault="00BB6C74" w:rsidP="00BB6C74">
            <w:pPr>
              <w:jc w:val="right"/>
              <w:rPr>
                <w:rFonts w:ascii="Cambria" w:hAnsi="Cambria" w:cs="Arial"/>
                <w:sz w:val="18"/>
                <w:szCs w:val="18"/>
              </w:rPr>
            </w:pPr>
            <w:r w:rsidRPr="0001721E">
              <w:rPr>
                <w:rFonts w:ascii="Cambria" w:hAnsi="Cambria" w:cs="Arial"/>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BB6C74" w:rsidRPr="0001721E" w:rsidRDefault="00BB6C74" w:rsidP="00BB6C74">
            <w:pPr>
              <w:jc w:val="right"/>
              <w:rPr>
                <w:rFonts w:ascii="Cambria" w:hAnsi="Cambria" w:cs="Arial"/>
                <w:sz w:val="18"/>
                <w:szCs w:val="18"/>
              </w:rPr>
            </w:pPr>
            <w:r w:rsidRPr="0001721E">
              <w:rPr>
                <w:rFonts w:ascii="Cambria" w:hAnsi="Cambria" w:cs="Arial"/>
                <w:sz w:val="18"/>
                <w:szCs w:val="18"/>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BB6C74" w:rsidRPr="0001721E" w:rsidRDefault="00BB6C74" w:rsidP="00BB6C74">
            <w:pPr>
              <w:jc w:val="right"/>
              <w:rPr>
                <w:rFonts w:ascii="Cambria" w:hAnsi="Cambria" w:cs="Arial"/>
                <w:sz w:val="18"/>
                <w:szCs w:val="18"/>
              </w:rPr>
            </w:pPr>
            <w:r w:rsidRPr="0001721E">
              <w:rPr>
                <w:rFonts w:ascii="Cambria" w:hAnsi="Cambria" w:cs="Arial"/>
                <w:sz w:val="18"/>
                <w:szCs w:val="18"/>
              </w:rPr>
              <w:t> </w:t>
            </w:r>
          </w:p>
        </w:tc>
      </w:tr>
      <w:tr w:rsidR="00BB6C74" w:rsidRPr="009A20BC" w:rsidTr="00D16969">
        <w:trPr>
          <w:trHeight w:val="240"/>
        </w:trPr>
        <w:tc>
          <w:tcPr>
            <w:tcW w:w="365" w:type="dxa"/>
            <w:gridSpan w:val="2"/>
            <w:tcBorders>
              <w:top w:val="nil"/>
              <w:left w:val="single" w:sz="4" w:space="0" w:color="auto"/>
              <w:bottom w:val="single" w:sz="4" w:space="0" w:color="auto"/>
              <w:right w:val="single" w:sz="4" w:space="0" w:color="auto"/>
            </w:tcBorders>
            <w:shd w:val="clear" w:color="D9D9D9" w:fill="E6E6E6"/>
            <w:noWrap/>
            <w:vAlign w:val="center"/>
            <w:hideMark/>
          </w:tcPr>
          <w:p w:rsidR="00BB6C74" w:rsidRPr="0001721E" w:rsidRDefault="00BB6C74" w:rsidP="00BB6C74">
            <w:pPr>
              <w:jc w:val="center"/>
              <w:rPr>
                <w:rFonts w:ascii="Cambria" w:hAnsi="Cambria" w:cs="Arial"/>
                <w:b/>
                <w:bCs/>
                <w:sz w:val="18"/>
                <w:szCs w:val="18"/>
              </w:rPr>
            </w:pPr>
            <w:r w:rsidRPr="0001721E">
              <w:rPr>
                <w:rFonts w:ascii="Cambria" w:hAnsi="Cambria" w:cs="Arial"/>
                <w:b/>
                <w:bCs/>
                <w:sz w:val="18"/>
                <w:szCs w:val="18"/>
              </w:rPr>
              <w:t> </w:t>
            </w:r>
          </w:p>
        </w:tc>
        <w:tc>
          <w:tcPr>
            <w:tcW w:w="6151" w:type="dxa"/>
            <w:tcBorders>
              <w:top w:val="nil"/>
              <w:left w:val="nil"/>
              <w:bottom w:val="single" w:sz="4" w:space="0" w:color="auto"/>
              <w:right w:val="single" w:sz="4" w:space="0" w:color="auto"/>
            </w:tcBorders>
            <w:shd w:val="clear" w:color="D9D9D9" w:fill="E6E6E6"/>
            <w:noWrap/>
            <w:vAlign w:val="bottom"/>
            <w:hideMark/>
          </w:tcPr>
          <w:p w:rsidR="00BB6C74" w:rsidRPr="0001721E" w:rsidRDefault="00BB6C74" w:rsidP="00BB6C74">
            <w:pPr>
              <w:rPr>
                <w:rFonts w:ascii="Cambria" w:hAnsi="Cambria" w:cs="Arial"/>
                <w:b/>
                <w:bCs/>
                <w:sz w:val="18"/>
                <w:szCs w:val="18"/>
              </w:rPr>
            </w:pPr>
            <w:r w:rsidRPr="0001721E">
              <w:rPr>
                <w:rFonts w:ascii="Cambria" w:hAnsi="Cambria" w:cs="Arial"/>
                <w:b/>
                <w:bCs/>
                <w:sz w:val="18"/>
                <w:szCs w:val="18"/>
              </w:rPr>
              <w:t>Общо разходи (І+ІІ+ІІІ):</w:t>
            </w:r>
          </w:p>
        </w:tc>
        <w:tc>
          <w:tcPr>
            <w:tcW w:w="1134" w:type="dxa"/>
            <w:tcBorders>
              <w:top w:val="nil"/>
              <w:left w:val="nil"/>
              <w:bottom w:val="single" w:sz="4" w:space="0" w:color="auto"/>
              <w:right w:val="single" w:sz="4" w:space="0" w:color="auto"/>
            </w:tcBorders>
            <w:shd w:val="clear" w:color="000000" w:fill="E6E6E6"/>
            <w:noWrap/>
            <w:vAlign w:val="center"/>
            <w:hideMark/>
          </w:tcPr>
          <w:p w:rsidR="00BB6C74" w:rsidRPr="0001721E" w:rsidRDefault="00BB6C74" w:rsidP="00BB6C74">
            <w:pPr>
              <w:jc w:val="right"/>
              <w:rPr>
                <w:rFonts w:ascii="Cambria" w:hAnsi="Cambria" w:cs="Arial"/>
                <w:b/>
                <w:bCs/>
                <w:sz w:val="18"/>
                <w:szCs w:val="18"/>
              </w:rPr>
            </w:pPr>
            <w:r w:rsidRPr="0001721E">
              <w:rPr>
                <w:rFonts w:ascii="Cambria" w:hAnsi="Cambria" w:cs="Arial"/>
                <w:b/>
                <w:bCs/>
                <w:sz w:val="18"/>
                <w:szCs w:val="18"/>
              </w:rPr>
              <w:t>190 000</w:t>
            </w:r>
          </w:p>
        </w:tc>
        <w:tc>
          <w:tcPr>
            <w:tcW w:w="1134" w:type="dxa"/>
            <w:tcBorders>
              <w:top w:val="nil"/>
              <w:left w:val="nil"/>
              <w:bottom w:val="single" w:sz="4" w:space="0" w:color="auto"/>
              <w:right w:val="single" w:sz="4" w:space="0" w:color="auto"/>
            </w:tcBorders>
            <w:shd w:val="clear" w:color="000000" w:fill="E6E6E6"/>
            <w:noWrap/>
            <w:vAlign w:val="center"/>
            <w:hideMark/>
          </w:tcPr>
          <w:p w:rsidR="00BB6C74" w:rsidRPr="0001721E" w:rsidRDefault="00E977CC" w:rsidP="00BB6C74">
            <w:pPr>
              <w:jc w:val="right"/>
              <w:rPr>
                <w:rFonts w:ascii="Cambria" w:hAnsi="Cambria" w:cs="Arial"/>
                <w:b/>
                <w:bCs/>
                <w:sz w:val="18"/>
                <w:szCs w:val="18"/>
              </w:rPr>
            </w:pPr>
            <w:r w:rsidRPr="0001721E">
              <w:rPr>
                <w:rFonts w:ascii="Cambria" w:hAnsi="Cambria" w:cs="Arial"/>
                <w:b/>
                <w:bCs/>
                <w:sz w:val="18"/>
                <w:szCs w:val="18"/>
              </w:rPr>
              <w:t>1 915 273</w:t>
            </w:r>
          </w:p>
        </w:tc>
        <w:tc>
          <w:tcPr>
            <w:tcW w:w="1134" w:type="dxa"/>
            <w:gridSpan w:val="3"/>
            <w:tcBorders>
              <w:top w:val="nil"/>
              <w:left w:val="nil"/>
              <w:bottom w:val="single" w:sz="4" w:space="0" w:color="auto"/>
              <w:right w:val="single" w:sz="4" w:space="0" w:color="auto"/>
            </w:tcBorders>
            <w:shd w:val="clear" w:color="000000" w:fill="E6E6E6"/>
            <w:noWrap/>
            <w:vAlign w:val="center"/>
            <w:hideMark/>
          </w:tcPr>
          <w:p w:rsidR="00BB6C74" w:rsidRPr="0001721E" w:rsidRDefault="0001721E" w:rsidP="0001721E">
            <w:pPr>
              <w:jc w:val="right"/>
              <w:rPr>
                <w:rFonts w:ascii="Cambria" w:hAnsi="Cambria" w:cs="Arial"/>
                <w:b/>
                <w:bCs/>
                <w:sz w:val="18"/>
                <w:szCs w:val="18"/>
              </w:rPr>
            </w:pPr>
            <w:r w:rsidRPr="0001721E">
              <w:rPr>
                <w:rFonts w:ascii="Cambria" w:hAnsi="Cambria" w:cs="Arial"/>
                <w:b/>
                <w:bCs/>
                <w:sz w:val="18"/>
                <w:szCs w:val="18"/>
              </w:rPr>
              <w:t>1 913 246</w:t>
            </w:r>
          </w:p>
        </w:tc>
      </w:tr>
      <w:tr w:rsidR="00BB6C74" w:rsidRPr="009A20BC" w:rsidTr="00D16969">
        <w:trPr>
          <w:trHeight w:val="240"/>
        </w:trPr>
        <w:tc>
          <w:tcPr>
            <w:tcW w:w="365" w:type="dxa"/>
            <w:gridSpan w:val="2"/>
            <w:tcBorders>
              <w:top w:val="nil"/>
              <w:left w:val="single" w:sz="4" w:space="0" w:color="auto"/>
              <w:bottom w:val="single" w:sz="4" w:space="0" w:color="auto"/>
              <w:right w:val="single" w:sz="4" w:space="0" w:color="auto"/>
            </w:tcBorders>
            <w:shd w:val="clear" w:color="D9D9D9" w:fill="E6E6E6"/>
            <w:noWrap/>
            <w:vAlign w:val="center"/>
            <w:hideMark/>
          </w:tcPr>
          <w:p w:rsidR="00BB6C74" w:rsidRPr="0001721E" w:rsidRDefault="00BB6C74" w:rsidP="00BB6C74">
            <w:pPr>
              <w:jc w:val="center"/>
              <w:rPr>
                <w:rFonts w:ascii="Cambria" w:hAnsi="Cambria" w:cs="Arial"/>
                <w:sz w:val="18"/>
                <w:szCs w:val="18"/>
              </w:rPr>
            </w:pPr>
            <w:r w:rsidRPr="0001721E">
              <w:rPr>
                <w:rFonts w:ascii="Cambria" w:hAnsi="Cambria" w:cs="Arial"/>
                <w:sz w:val="18"/>
                <w:szCs w:val="18"/>
              </w:rPr>
              <w:t> </w:t>
            </w:r>
          </w:p>
        </w:tc>
        <w:tc>
          <w:tcPr>
            <w:tcW w:w="6151" w:type="dxa"/>
            <w:tcBorders>
              <w:top w:val="nil"/>
              <w:left w:val="nil"/>
              <w:bottom w:val="single" w:sz="4" w:space="0" w:color="auto"/>
              <w:right w:val="single" w:sz="4" w:space="0" w:color="auto"/>
            </w:tcBorders>
            <w:shd w:val="clear" w:color="D9D9D9" w:fill="E6E6E6"/>
            <w:noWrap/>
            <w:vAlign w:val="bottom"/>
            <w:hideMark/>
          </w:tcPr>
          <w:p w:rsidR="00BB6C74" w:rsidRPr="0001721E" w:rsidRDefault="00BB6C74" w:rsidP="00BB6C74">
            <w:pPr>
              <w:rPr>
                <w:rFonts w:ascii="Cambria" w:hAnsi="Cambria" w:cs="Arial"/>
                <w:sz w:val="18"/>
                <w:szCs w:val="18"/>
              </w:rPr>
            </w:pPr>
            <w:r w:rsidRPr="0001721E">
              <w:rPr>
                <w:rFonts w:ascii="Cambria" w:hAnsi="Cambria" w:cs="Arial"/>
                <w:sz w:val="18"/>
                <w:szCs w:val="18"/>
              </w:rPr>
              <w:t> </w:t>
            </w:r>
          </w:p>
        </w:tc>
        <w:tc>
          <w:tcPr>
            <w:tcW w:w="1134" w:type="dxa"/>
            <w:tcBorders>
              <w:top w:val="nil"/>
              <w:left w:val="nil"/>
              <w:bottom w:val="single" w:sz="4" w:space="0" w:color="auto"/>
              <w:right w:val="single" w:sz="4" w:space="0" w:color="auto"/>
            </w:tcBorders>
            <w:shd w:val="clear" w:color="D9D9D9" w:fill="E6E6E6"/>
            <w:noWrap/>
            <w:vAlign w:val="bottom"/>
            <w:hideMark/>
          </w:tcPr>
          <w:p w:rsidR="00BB6C74" w:rsidRPr="0001721E" w:rsidRDefault="00BB6C74" w:rsidP="00BB6C74">
            <w:pPr>
              <w:jc w:val="right"/>
              <w:rPr>
                <w:rFonts w:ascii="Cambria" w:hAnsi="Cambria" w:cs="Arial"/>
                <w:sz w:val="18"/>
                <w:szCs w:val="18"/>
              </w:rPr>
            </w:pPr>
            <w:r w:rsidRPr="0001721E">
              <w:rPr>
                <w:rFonts w:ascii="Cambria" w:hAnsi="Cambria" w:cs="Arial"/>
                <w:sz w:val="18"/>
                <w:szCs w:val="18"/>
              </w:rPr>
              <w:t> </w:t>
            </w:r>
          </w:p>
        </w:tc>
        <w:tc>
          <w:tcPr>
            <w:tcW w:w="1134" w:type="dxa"/>
            <w:tcBorders>
              <w:top w:val="nil"/>
              <w:left w:val="nil"/>
              <w:bottom w:val="single" w:sz="4" w:space="0" w:color="auto"/>
              <w:right w:val="single" w:sz="4" w:space="0" w:color="auto"/>
            </w:tcBorders>
            <w:shd w:val="clear" w:color="D9D9D9" w:fill="E6E6E6"/>
            <w:noWrap/>
            <w:vAlign w:val="bottom"/>
            <w:hideMark/>
          </w:tcPr>
          <w:p w:rsidR="00BB6C74" w:rsidRPr="0001721E" w:rsidRDefault="00BB6C74" w:rsidP="00BB6C74">
            <w:pPr>
              <w:jc w:val="right"/>
              <w:rPr>
                <w:rFonts w:ascii="Cambria" w:hAnsi="Cambria" w:cs="Arial"/>
                <w:sz w:val="18"/>
                <w:szCs w:val="18"/>
              </w:rPr>
            </w:pPr>
            <w:r w:rsidRPr="0001721E">
              <w:rPr>
                <w:rFonts w:ascii="Cambria" w:hAnsi="Cambria" w:cs="Arial"/>
                <w:sz w:val="18"/>
                <w:szCs w:val="18"/>
              </w:rPr>
              <w:t> </w:t>
            </w:r>
          </w:p>
        </w:tc>
        <w:tc>
          <w:tcPr>
            <w:tcW w:w="1134" w:type="dxa"/>
            <w:gridSpan w:val="3"/>
            <w:tcBorders>
              <w:top w:val="nil"/>
              <w:left w:val="nil"/>
              <w:bottom w:val="single" w:sz="4" w:space="0" w:color="auto"/>
              <w:right w:val="single" w:sz="4" w:space="0" w:color="auto"/>
            </w:tcBorders>
            <w:shd w:val="clear" w:color="D9D9D9" w:fill="E6E6E6"/>
            <w:noWrap/>
            <w:vAlign w:val="bottom"/>
            <w:hideMark/>
          </w:tcPr>
          <w:p w:rsidR="00BB6C74" w:rsidRPr="0001721E" w:rsidRDefault="00BB6C74" w:rsidP="00BB6C74">
            <w:pPr>
              <w:jc w:val="right"/>
              <w:rPr>
                <w:rFonts w:ascii="Cambria" w:hAnsi="Cambria" w:cs="Arial"/>
                <w:sz w:val="18"/>
                <w:szCs w:val="18"/>
              </w:rPr>
            </w:pPr>
            <w:r w:rsidRPr="0001721E">
              <w:rPr>
                <w:rFonts w:ascii="Cambria" w:hAnsi="Cambria" w:cs="Arial"/>
                <w:sz w:val="18"/>
                <w:szCs w:val="18"/>
              </w:rPr>
              <w:t> </w:t>
            </w:r>
          </w:p>
        </w:tc>
      </w:tr>
      <w:tr w:rsidR="00BB6C74" w:rsidRPr="009A20BC" w:rsidTr="00D16969">
        <w:trPr>
          <w:trHeight w:val="240"/>
        </w:trPr>
        <w:tc>
          <w:tcPr>
            <w:tcW w:w="365" w:type="dxa"/>
            <w:gridSpan w:val="2"/>
            <w:tcBorders>
              <w:top w:val="nil"/>
              <w:left w:val="single" w:sz="4" w:space="0" w:color="auto"/>
              <w:bottom w:val="single" w:sz="4" w:space="0" w:color="auto"/>
              <w:right w:val="single" w:sz="4" w:space="0" w:color="auto"/>
            </w:tcBorders>
            <w:shd w:val="clear" w:color="auto" w:fill="auto"/>
            <w:noWrap/>
            <w:vAlign w:val="center"/>
            <w:hideMark/>
          </w:tcPr>
          <w:p w:rsidR="00BB6C74" w:rsidRPr="0001721E" w:rsidRDefault="00BB6C74" w:rsidP="00BB6C74">
            <w:pPr>
              <w:jc w:val="center"/>
              <w:rPr>
                <w:rFonts w:ascii="Cambria" w:hAnsi="Cambria" w:cs="Arial"/>
                <w:sz w:val="18"/>
                <w:szCs w:val="18"/>
              </w:rPr>
            </w:pPr>
            <w:r w:rsidRPr="0001721E">
              <w:rPr>
                <w:rFonts w:ascii="Cambria" w:hAnsi="Cambria" w:cs="Arial"/>
                <w:sz w:val="18"/>
                <w:szCs w:val="18"/>
              </w:rPr>
              <w:t> </w:t>
            </w:r>
          </w:p>
        </w:tc>
        <w:tc>
          <w:tcPr>
            <w:tcW w:w="6151" w:type="dxa"/>
            <w:tcBorders>
              <w:top w:val="nil"/>
              <w:left w:val="nil"/>
              <w:bottom w:val="single" w:sz="4" w:space="0" w:color="auto"/>
              <w:right w:val="single" w:sz="4" w:space="0" w:color="auto"/>
            </w:tcBorders>
            <w:shd w:val="clear" w:color="auto" w:fill="auto"/>
            <w:noWrap/>
            <w:vAlign w:val="bottom"/>
            <w:hideMark/>
          </w:tcPr>
          <w:p w:rsidR="00BB6C74" w:rsidRPr="0001721E" w:rsidRDefault="00BB6C74" w:rsidP="00BB6C74">
            <w:pPr>
              <w:rPr>
                <w:rFonts w:ascii="Cambria" w:hAnsi="Cambria" w:cs="Arial"/>
                <w:sz w:val="18"/>
                <w:szCs w:val="18"/>
              </w:rPr>
            </w:pPr>
            <w:r w:rsidRPr="0001721E">
              <w:rPr>
                <w:rFonts w:ascii="Cambria" w:hAnsi="Cambria" w:cs="Arial"/>
                <w:sz w:val="18"/>
                <w:szCs w:val="18"/>
              </w:rPr>
              <w:t>Численост на щатния персонал</w:t>
            </w:r>
          </w:p>
        </w:tc>
        <w:tc>
          <w:tcPr>
            <w:tcW w:w="1134" w:type="dxa"/>
            <w:tcBorders>
              <w:top w:val="nil"/>
              <w:left w:val="nil"/>
              <w:bottom w:val="single" w:sz="4" w:space="0" w:color="auto"/>
              <w:right w:val="single" w:sz="4" w:space="0" w:color="auto"/>
            </w:tcBorders>
            <w:shd w:val="clear" w:color="auto" w:fill="auto"/>
            <w:noWrap/>
            <w:vAlign w:val="bottom"/>
            <w:hideMark/>
          </w:tcPr>
          <w:p w:rsidR="00BB6C74" w:rsidRPr="0001721E" w:rsidRDefault="00BB6C74" w:rsidP="00BB6C74">
            <w:pPr>
              <w:jc w:val="right"/>
              <w:rPr>
                <w:rFonts w:ascii="Cambria" w:hAnsi="Cambria" w:cs="Arial"/>
                <w:sz w:val="18"/>
                <w:szCs w:val="18"/>
              </w:rPr>
            </w:pPr>
            <w:r w:rsidRPr="0001721E">
              <w:rPr>
                <w:rFonts w:ascii="Cambria" w:hAnsi="Cambria" w:cs="Arial"/>
                <w:sz w:val="18"/>
                <w:szCs w:val="18"/>
              </w:rPr>
              <w:t>0</w:t>
            </w:r>
          </w:p>
        </w:tc>
        <w:tc>
          <w:tcPr>
            <w:tcW w:w="1134" w:type="dxa"/>
            <w:tcBorders>
              <w:top w:val="nil"/>
              <w:left w:val="nil"/>
              <w:bottom w:val="single" w:sz="4" w:space="0" w:color="auto"/>
              <w:right w:val="single" w:sz="4" w:space="0" w:color="auto"/>
            </w:tcBorders>
            <w:shd w:val="clear" w:color="auto" w:fill="auto"/>
            <w:noWrap/>
            <w:vAlign w:val="bottom"/>
            <w:hideMark/>
          </w:tcPr>
          <w:p w:rsidR="00BB6C74" w:rsidRPr="0001721E" w:rsidRDefault="00BB6C74" w:rsidP="00BB6C74">
            <w:pPr>
              <w:jc w:val="right"/>
              <w:rPr>
                <w:rFonts w:ascii="Cambria" w:hAnsi="Cambria" w:cs="Arial"/>
                <w:sz w:val="18"/>
                <w:szCs w:val="18"/>
              </w:rPr>
            </w:pPr>
            <w:r w:rsidRPr="0001721E">
              <w:rPr>
                <w:rFonts w:ascii="Cambria" w:hAnsi="Cambria" w:cs="Arial"/>
                <w:sz w:val="18"/>
                <w:szCs w:val="18"/>
              </w:rPr>
              <w:t>0</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BB6C74" w:rsidRPr="0001721E" w:rsidRDefault="00BB6C74" w:rsidP="00BB6C74">
            <w:pPr>
              <w:jc w:val="right"/>
              <w:rPr>
                <w:rFonts w:ascii="Cambria" w:hAnsi="Cambria" w:cs="Arial"/>
                <w:sz w:val="18"/>
                <w:szCs w:val="18"/>
              </w:rPr>
            </w:pPr>
            <w:r w:rsidRPr="0001721E">
              <w:rPr>
                <w:rFonts w:ascii="Cambria" w:hAnsi="Cambria" w:cs="Arial"/>
                <w:sz w:val="18"/>
                <w:szCs w:val="18"/>
              </w:rPr>
              <w:t>0</w:t>
            </w:r>
          </w:p>
        </w:tc>
      </w:tr>
      <w:tr w:rsidR="00BB6C74" w:rsidRPr="009A20BC" w:rsidTr="00D16969">
        <w:trPr>
          <w:trHeight w:val="240"/>
        </w:trPr>
        <w:tc>
          <w:tcPr>
            <w:tcW w:w="365" w:type="dxa"/>
            <w:gridSpan w:val="2"/>
            <w:tcBorders>
              <w:top w:val="nil"/>
              <w:left w:val="single" w:sz="4" w:space="0" w:color="auto"/>
              <w:bottom w:val="single" w:sz="4" w:space="0" w:color="auto"/>
              <w:right w:val="single" w:sz="4" w:space="0" w:color="auto"/>
            </w:tcBorders>
            <w:shd w:val="clear" w:color="auto" w:fill="auto"/>
            <w:noWrap/>
            <w:vAlign w:val="center"/>
            <w:hideMark/>
          </w:tcPr>
          <w:p w:rsidR="00BB6C74" w:rsidRPr="0001721E" w:rsidRDefault="00BB6C74" w:rsidP="00BB6C74">
            <w:pPr>
              <w:jc w:val="center"/>
              <w:rPr>
                <w:rFonts w:ascii="Cambria" w:hAnsi="Cambria" w:cs="Arial"/>
                <w:sz w:val="18"/>
                <w:szCs w:val="18"/>
              </w:rPr>
            </w:pPr>
            <w:r w:rsidRPr="0001721E">
              <w:rPr>
                <w:rFonts w:ascii="Cambria" w:hAnsi="Cambria" w:cs="Arial"/>
                <w:sz w:val="18"/>
                <w:szCs w:val="18"/>
              </w:rPr>
              <w:t> </w:t>
            </w:r>
          </w:p>
        </w:tc>
        <w:tc>
          <w:tcPr>
            <w:tcW w:w="6151" w:type="dxa"/>
            <w:tcBorders>
              <w:top w:val="nil"/>
              <w:left w:val="nil"/>
              <w:bottom w:val="single" w:sz="4" w:space="0" w:color="auto"/>
              <w:right w:val="single" w:sz="4" w:space="0" w:color="auto"/>
            </w:tcBorders>
            <w:shd w:val="clear" w:color="auto" w:fill="auto"/>
            <w:noWrap/>
            <w:vAlign w:val="bottom"/>
            <w:hideMark/>
          </w:tcPr>
          <w:p w:rsidR="00BB6C74" w:rsidRPr="0001721E" w:rsidRDefault="00BB6C74" w:rsidP="00BB6C74">
            <w:pPr>
              <w:rPr>
                <w:rFonts w:ascii="Cambria" w:hAnsi="Cambria" w:cs="Arial"/>
                <w:sz w:val="18"/>
                <w:szCs w:val="18"/>
              </w:rPr>
            </w:pPr>
            <w:r w:rsidRPr="0001721E">
              <w:rPr>
                <w:rFonts w:ascii="Cambria" w:hAnsi="Cambria" w:cs="Arial"/>
                <w:sz w:val="18"/>
                <w:szCs w:val="18"/>
              </w:rPr>
              <w:t>Численост на извънщатния персонал</w:t>
            </w:r>
          </w:p>
        </w:tc>
        <w:tc>
          <w:tcPr>
            <w:tcW w:w="1134" w:type="dxa"/>
            <w:tcBorders>
              <w:top w:val="nil"/>
              <w:left w:val="nil"/>
              <w:bottom w:val="single" w:sz="4" w:space="0" w:color="auto"/>
              <w:right w:val="single" w:sz="4" w:space="0" w:color="auto"/>
            </w:tcBorders>
            <w:shd w:val="clear" w:color="auto" w:fill="auto"/>
            <w:noWrap/>
            <w:vAlign w:val="bottom"/>
            <w:hideMark/>
          </w:tcPr>
          <w:p w:rsidR="00BB6C74" w:rsidRPr="0001721E" w:rsidRDefault="00BB6C74" w:rsidP="00BB6C74">
            <w:pPr>
              <w:jc w:val="right"/>
              <w:rPr>
                <w:rFonts w:ascii="Cambria" w:hAnsi="Cambria" w:cs="Arial"/>
                <w:sz w:val="18"/>
                <w:szCs w:val="18"/>
              </w:rPr>
            </w:pPr>
            <w:r w:rsidRPr="0001721E">
              <w:rPr>
                <w:rFonts w:ascii="Cambria" w:hAnsi="Cambria" w:cs="Arial"/>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BB6C74" w:rsidRPr="0001721E" w:rsidRDefault="00BB6C74" w:rsidP="00BB6C74">
            <w:pPr>
              <w:jc w:val="right"/>
              <w:rPr>
                <w:rFonts w:ascii="Cambria" w:hAnsi="Cambria" w:cs="Arial"/>
                <w:sz w:val="18"/>
                <w:szCs w:val="18"/>
              </w:rPr>
            </w:pPr>
            <w:r w:rsidRPr="0001721E">
              <w:rPr>
                <w:rFonts w:ascii="Cambria" w:hAnsi="Cambria" w:cs="Arial"/>
                <w:sz w:val="18"/>
                <w:szCs w:val="18"/>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BB6C74" w:rsidRPr="0001721E" w:rsidRDefault="00BB6C74" w:rsidP="00BB6C74">
            <w:pPr>
              <w:jc w:val="right"/>
              <w:rPr>
                <w:rFonts w:ascii="Cambria" w:hAnsi="Cambria" w:cs="Arial"/>
                <w:sz w:val="18"/>
                <w:szCs w:val="18"/>
              </w:rPr>
            </w:pPr>
            <w:r w:rsidRPr="0001721E">
              <w:rPr>
                <w:rFonts w:ascii="Cambria" w:hAnsi="Cambria" w:cs="Arial"/>
                <w:sz w:val="18"/>
                <w:szCs w:val="18"/>
              </w:rPr>
              <w:t> </w:t>
            </w:r>
          </w:p>
        </w:tc>
      </w:tr>
      <w:tr w:rsidR="00BB6C74" w:rsidRPr="009A20BC" w:rsidTr="00D16969">
        <w:trPr>
          <w:trHeight w:val="240"/>
        </w:trPr>
        <w:tc>
          <w:tcPr>
            <w:tcW w:w="365" w:type="dxa"/>
            <w:gridSpan w:val="2"/>
            <w:tcBorders>
              <w:top w:val="nil"/>
              <w:left w:val="nil"/>
              <w:bottom w:val="nil"/>
              <w:right w:val="nil"/>
            </w:tcBorders>
            <w:shd w:val="clear" w:color="auto" w:fill="auto"/>
            <w:noWrap/>
            <w:vAlign w:val="center"/>
            <w:hideMark/>
          </w:tcPr>
          <w:p w:rsidR="00BB6C74" w:rsidRPr="0001721E" w:rsidRDefault="00BB6C74" w:rsidP="00BB6C74">
            <w:pPr>
              <w:jc w:val="right"/>
              <w:rPr>
                <w:rFonts w:ascii="Cambria" w:hAnsi="Cambria" w:cs="Arial"/>
                <w:sz w:val="18"/>
                <w:szCs w:val="18"/>
              </w:rPr>
            </w:pPr>
          </w:p>
        </w:tc>
        <w:tc>
          <w:tcPr>
            <w:tcW w:w="6151" w:type="dxa"/>
            <w:tcBorders>
              <w:top w:val="nil"/>
              <w:left w:val="nil"/>
              <w:bottom w:val="nil"/>
              <w:right w:val="nil"/>
            </w:tcBorders>
            <w:shd w:val="clear" w:color="auto" w:fill="auto"/>
            <w:noWrap/>
            <w:vAlign w:val="bottom"/>
            <w:hideMark/>
          </w:tcPr>
          <w:p w:rsidR="00BB6C74" w:rsidRPr="009A20BC" w:rsidRDefault="00BB6C74" w:rsidP="00BB6C74">
            <w:pPr>
              <w:jc w:val="center"/>
              <w:rPr>
                <w:color w:val="FF0000"/>
              </w:rPr>
            </w:pPr>
          </w:p>
        </w:tc>
        <w:tc>
          <w:tcPr>
            <w:tcW w:w="1134" w:type="dxa"/>
            <w:tcBorders>
              <w:top w:val="nil"/>
              <w:left w:val="nil"/>
              <w:bottom w:val="nil"/>
              <w:right w:val="nil"/>
            </w:tcBorders>
            <w:shd w:val="clear" w:color="auto" w:fill="auto"/>
            <w:noWrap/>
            <w:vAlign w:val="bottom"/>
            <w:hideMark/>
          </w:tcPr>
          <w:p w:rsidR="00BB6C74" w:rsidRPr="009A20BC" w:rsidRDefault="00BB6C74" w:rsidP="00BB6C74">
            <w:pPr>
              <w:rPr>
                <w:color w:val="FF0000"/>
              </w:rPr>
            </w:pPr>
          </w:p>
        </w:tc>
        <w:tc>
          <w:tcPr>
            <w:tcW w:w="1134" w:type="dxa"/>
            <w:tcBorders>
              <w:top w:val="nil"/>
              <w:left w:val="nil"/>
              <w:bottom w:val="nil"/>
              <w:right w:val="nil"/>
            </w:tcBorders>
            <w:shd w:val="clear" w:color="auto" w:fill="auto"/>
            <w:noWrap/>
            <w:vAlign w:val="bottom"/>
            <w:hideMark/>
          </w:tcPr>
          <w:p w:rsidR="00BB6C74" w:rsidRPr="009A20BC" w:rsidRDefault="00BB6C74" w:rsidP="00BB6C74">
            <w:pPr>
              <w:rPr>
                <w:color w:val="FF0000"/>
              </w:rPr>
            </w:pPr>
          </w:p>
        </w:tc>
        <w:tc>
          <w:tcPr>
            <w:tcW w:w="1134" w:type="dxa"/>
            <w:gridSpan w:val="3"/>
            <w:tcBorders>
              <w:top w:val="nil"/>
              <w:left w:val="nil"/>
              <w:bottom w:val="nil"/>
              <w:right w:val="nil"/>
            </w:tcBorders>
            <w:shd w:val="clear" w:color="auto" w:fill="auto"/>
            <w:noWrap/>
            <w:vAlign w:val="bottom"/>
            <w:hideMark/>
          </w:tcPr>
          <w:p w:rsidR="00BB6C74" w:rsidRPr="009A20BC" w:rsidRDefault="00BB6C74" w:rsidP="00BB6C74">
            <w:pPr>
              <w:rPr>
                <w:color w:val="FF0000"/>
              </w:rPr>
            </w:pPr>
          </w:p>
        </w:tc>
      </w:tr>
    </w:tbl>
    <w:p w:rsidR="00D16969" w:rsidRDefault="00D16969" w:rsidP="00D16969">
      <w:pPr>
        <w:tabs>
          <w:tab w:val="left" w:pos="540"/>
          <w:tab w:val="left" w:pos="709"/>
        </w:tabs>
        <w:spacing w:before="60" w:after="60"/>
        <w:jc w:val="both"/>
        <w:rPr>
          <w:rFonts w:ascii="Cambria" w:hAnsi="Cambria"/>
          <w:b/>
          <w:bCs/>
          <w:i/>
          <w:iCs/>
          <w:sz w:val="22"/>
          <w:szCs w:val="22"/>
        </w:rPr>
      </w:pPr>
    </w:p>
    <w:p w:rsidR="00D16969" w:rsidRDefault="00D16969" w:rsidP="00D16969">
      <w:pPr>
        <w:tabs>
          <w:tab w:val="left" w:pos="540"/>
          <w:tab w:val="left" w:pos="709"/>
        </w:tabs>
        <w:spacing w:before="60" w:after="60"/>
        <w:jc w:val="both"/>
        <w:rPr>
          <w:rFonts w:ascii="Cambria" w:hAnsi="Cambria"/>
          <w:b/>
          <w:bCs/>
          <w:i/>
          <w:iCs/>
          <w:sz w:val="22"/>
          <w:szCs w:val="22"/>
        </w:rPr>
      </w:pPr>
      <w:r>
        <w:rPr>
          <w:rFonts w:ascii="Cambria" w:hAnsi="Cambria"/>
          <w:b/>
          <w:bCs/>
          <w:i/>
          <w:iCs/>
          <w:sz w:val="22"/>
          <w:szCs w:val="22"/>
        </w:rPr>
        <w:t>Преглед на настъпилите през отчетния период промени на показателите по бюджета</w:t>
      </w:r>
    </w:p>
    <w:p w:rsidR="00D16969" w:rsidRDefault="00D16969" w:rsidP="00D16969">
      <w:pPr>
        <w:tabs>
          <w:tab w:val="left" w:pos="540"/>
          <w:tab w:val="left" w:pos="709"/>
        </w:tabs>
        <w:spacing w:before="60" w:after="60"/>
        <w:jc w:val="both"/>
        <w:rPr>
          <w:rFonts w:ascii="Cambria" w:hAnsi="Cambria"/>
          <w:b/>
          <w:bCs/>
          <w:i/>
          <w:iCs/>
          <w:sz w:val="22"/>
          <w:szCs w:val="22"/>
        </w:rPr>
      </w:pPr>
      <w:r>
        <w:rPr>
          <w:rFonts w:ascii="Cambria" w:hAnsi="Cambria"/>
          <w:b/>
          <w:bCs/>
          <w:i/>
          <w:iCs/>
          <w:sz w:val="22"/>
          <w:szCs w:val="22"/>
        </w:rPr>
        <w:t xml:space="preserve">по бюджетна програма </w:t>
      </w:r>
    </w:p>
    <w:p w:rsidR="00922189" w:rsidRDefault="00D16969" w:rsidP="00DD44F0">
      <w:pPr>
        <w:spacing w:before="60" w:after="60"/>
        <w:rPr>
          <w:rFonts w:ascii="Cambria" w:hAnsi="Cambria"/>
          <w:b/>
          <w:bCs/>
          <w:i/>
          <w:iCs/>
          <w:sz w:val="22"/>
          <w:szCs w:val="22"/>
        </w:rPr>
      </w:pPr>
      <w:r w:rsidRPr="00D16969">
        <w:rPr>
          <w:rFonts w:ascii="Cambria" w:hAnsi="Cambria"/>
          <w:b/>
          <w:bCs/>
          <w:i/>
          <w:iCs/>
          <w:sz w:val="22"/>
          <w:szCs w:val="22"/>
        </w:rPr>
        <w:t>1100.03.01 Бюджетна програма „Принос за формиране на политики на ЕС и НАТО"</w:t>
      </w:r>
    </w:p>
    <w:p w:rsidR="00D16969" w:rsidRDefault="00D16969" w:rsidP="00DD44F0">
      <w:pPr>
        <w:spacing w:before="60" w:after="60"/>
        <w:rPr>
          <w:rFonts w:ascii="Cambria" w:hAnsi="Cambria"/>
          <w:b/>
          <w:bCs/>
          <w:i/>
          <w:iCs/>
          <w:sz w:val="22"/>
          <w:szCs w:val="22"/>
        </w:rPr>
      </w:pPr>
    </w:p>
    <w:tbl>
      <w:tblPr>
        <w:tblW w:w="11058" w:type="dxa"/>
        <w:tblInd w:w="-431" w:type="dxa"/>
        <w:tblCellMar>
          <w:left w:w="70" w:type="dxa"/>
          <w:right w:w="70" w:type="dxa"/>
        </w:tblCellMar>
        <w:tblLook w:val="04A0" w:firstRow="1" w:lastRow="0" w:firstColumn="1" w:lastColumn="0" w:noHBand="0" w:noVBand="1"/>
      </w:tblPr>
      <w:tblGrid>
        <w:gridCol w:w="414"/>
        <w:gridCol w:w="1426"/>
        <w:gridCol w:w="1544"/>
        <w:gridCol w:w="2013"/>
        <w:gridCol w:w="2094"/>
        <w:gridCol w:w="2013"/>
        <w:gridCol w:w="1554"/>
      </w:tblGrid>
      <w:tr w:rsidR="00D16969" w:rsidRPr="00D16969" w:rsidTr="00D16969">
        <w:trPr>
          <w:trHeight w:val="720"/>
        </w:trPr>
        <w:tc>
          <w:tcPr>
            <w:tcW w:w="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6969" w:rsidRPr="00D16969" w:rsidRDefault="00D16969" w:rsidP="00D16969">
            <w:pPr>
              <w:jc w:val="center"/>
              <w:rPr>
                <w:b/>
                <w:bCs/>
                <w:sz w:val="18"/>
                <w:szCs w:val="18"/>
              </w:rPr>
            </w:pPr>
            <w:r w:rsidRPr="00D16969">
              <w:rPr>
                <w:b/>
                <w:bCs/>
                <w:sz w:val="18"/>
                <w:szCs w:val="18"/>
              </w:rPr>
              <w:t>№ по ред</w:t>
            </w:r>
          </w:p>
        </w:tc>
        <w:tc>
          <w:tcPr>
            <w:tcW w:w="1428" w:type="dxa"/>
            <w:tcBorders>
              <w:top w:val="single" w:sz="4" w:space="0" w:color="auto"/>
              <w:left w:val="nil"/>
              <w:bottom w:val="single" w:sz="4" w:space="0" w:color="auto"/>
              <w:right w:val="single" w:sz="4" w:space="0" w:color="auto"/>
            </w:tcBorders>
            <w:shd w:val="clear" w:color="auto" w:fill="auto"/>
            <w:vAlign w:val="center"/>
            <w:hideMark/>
          </w:tcPr>
          <w:p w:rsidR="00D16969" w:rsidRPr="00D16969" w:rsidRDefault="00D16969" w:rsidP="00D16969">
            <w:pPr>
              <w:jc w:val="center"/>
              <w:rPr>
                <w:b/>
                <w:bCs/>
                <w:sz w:val="18"/>
                <w:szCs w:val="18"/>
              </w:rPr>
            </w:pPr>
            <w:r w:rsidRPr="00D16969">
              <w:rPr>
                <w:b/>
                <w:bCs/>
                <w:sz w:val="18"/>
                <w:szCs w:val="18"/>
              </w:rPr>
              <w:t>Наименование на акта</w:t>
            </w:r>
          </w:p>
        </w:tc>
        <w:tc>
          <w:tcPr>
            <w:tcW w:w="1552" w:type="dxa"/>
            <w:tcBorders>
              <w:top w:val="single" w:sz="4" w:space="0" w:color="auto"/>
              <w:left w:val="nil"/>
              <w:bottom w:val="single" w:sz="4" w:space="0" w:color="auto"/>
              <w:right w:val="single" w:sz="4" w:space="0" w:color="auto"/>
            </w:tcBorders>
            <w:shd w:val="clear" w:color="auto" w:fill="auto"/>
            <w:vAlign w:val="center"/>
            <w:hideMark/>
          </w:tcPr>
          <w:p w:rsidR="00D16969" w:rsidRPr="00D16969" w:rsidRDefault="00D16969" w:rsidP="00D16969">
            <w:pPr>
              <w:jc w:val="center"/>
              <w:rPr>
                <w:b/>
                <w:bCs/>
                <w:sz w:val="18"/>
                <w:szCs w:val="18"/>
              </w:rPr>
            </w:pPr>
            <w:r w:rsidRPr="00D16969">
              <w:rPr>
                <w:b/>
                <w:bCs/>
                <w:sz w:val="18"/>
                <w:szCs w:val="18"/>
              </w:rPr>
              <w:t>Нормативно основание</w:t>
            </w:r>
          </w:p>
        </w:tc>
        <w:tc>
          <w:tcPr>
            <w:tcW w:w="2013" w:type="dxa"/>
            <w:tcBorders>
              <w:top w:val="single" w:sz="4" w:space="0" w:color="auto"/>
              <w:left w:val="nil"/>
              <w:bottom w:val="single" w:sz="4" w:space="0" w:color="auto"/>
              <w:right w:val="single" w:sz="4" w:space="0" w:color="auto"/>
            </w:tcBorders>
            <w:shd w:val="clear" w:color="auto" w:fill="auto"/>
            <w:vAlign w:val="center"/>
            <w:hideMark/>
          </w:tcPr>
          <w:p w:rsidR="00D16969" w:rsidRPr="00D16969" w:rsidRDefault="00D16969" w:rsidP="00D16969">
            <w:pPr>
              <w:jc w:val="center"/>
              <w:rPr>
                <w:b/>
                <w:bCs/>
                <w:sz w:val="18"/>
                <w:szCs w:val="18"/>
              </w:rPr>
            </w:pPr>
            <w:r w:rsidRPr="00D16969">
              <w:rPr>
                <w:b/>
                <w:bCs/>
                <w:sz w:val="18"/>
                <w:szCs w:val="18"/>
              </w:rPr>
              <w:t>Мотиви</w:t>
            </w:r>
          </w:p>
        </w:tc>
        <w:tc>
          <w:tcPr>
            <w:tcW w:w="2108" w:type="dxa"/>
            <w:tcBorders>
              <w:top w:val="single" w:sz="4" w:space="0" w:color="auto"/>
              <w:left w:val="nil"/>
              <w:bottom w:val="single" w:sz="4" w:space="0" w:color="auto"/>
              <w:right w:val="single" w:sz="4" w:space="0" w:color="auto"/>
            </w:tcBorders>
            <w:shd w:val="clear" w:color="auto" w:fill="auto"/>
            <w:vAlign w:val="center"/>
            <w:hideMark/>
          </w:tcPr>
          <w:p w:rsidR="00D16969" w:rsidRPr="00D16969" w:rsidRDefault="00D16969" w:rsidP="00D16969">
            <w:pPr>
              <w:jc w:val="center"/>
              <w:rPr>
                <w:b/>
                <w:bCs/>
                <w:sz w:val="18"/>
                <w:szCs w:val="18"/>
              </w:rPr>
            </w:pPr>
            <w:r w:rsidRPr="00D16969">
              <w:rPr>
                <w:b/>
                <w:bCs/>
                <w:sz w:val="18"/>
                <w:szCs w:val="18"/>
              </w:rPr>
              <w:t>Наименование на бюджетните програми</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D16969" w:rsidRPr="00D16969" w:rsidRDefault="00D16969" w:rsidP="00D16969">
            <w:pPr>
              <w:jc w:val="center"/>
              <w:rPr>
                <w:b/>
                <w:bCs/>
                <w:sz w:val="18"/>
                <w:szCs w:val="18"/>
              </w:rPr>
            </w:pPr>
            <w:r w:rsidRPr="00D16969">
              <w:rPr>
                <w:b/>
                <w:bCs/>
                <w:sz w:val="18"/>
                <w:szCs w:val="18"/>
              </w:rPr>
              <w:t>Ефект върху бюджета (увеличение / намаление на разходите по програми)</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D16969" w:rsidRPr="00D16969" w:rsidRDefault="00D16969" w:rsidP="00D16969">
            <w:pPr>
              <w:jc w:val="center"/>
              <w:rPr>
                <w:b/>
                <w:bCs/>
                <w:sz w:val="18"/>
                <w:szCs w:val="18"/>
              </w:rPr>
            </w:pPr>
            <w:r w:rsidRPr="00D16969">
              <w:rPr>
                <w:b/>
                <w:bCs/>
                <w:sz w:val="18"/>
                <w:szCs w:val="18"/>
              </w:rPr>
              <w:t>Влияние върху показателите за изпълнение</w:t>
            </w:r>
          </w:p>
        </w:tc>
      </w:tr>
      <w:tr w:rsidR="00D16969" w:rsidRPr="00D16969" w:rsidTr="00D16969">
        <w:trPr>
          <w:trHeight w:val="720"/>
        </w:trPr>
        <w:tc>
          <w:tcPr>
            <w:tcW w:w="413" w:type="dxa"/>
            <w:tcBorders>
              <w:top w:val="nil"/>
              <w:left w:val="single" w:sz="4" w:space="0" w:color="auto"/>
              <w:bottom w:val="single" w:sz="4" w:space="0" w:color="auto"/>
              <w:right w:val="single" w:sz="4" w:space="0" w:color="auto"/>
            </w:tcBorders>
            <w:shd w:val="clear" w:color="auto" w:fill="auto"/>
            <w:vAlign w:val="bottom"/>
            <w:hideMark/>
          </w:tcPr>
          <w:p w:rsidR="00D16969" w:rsidRPr="00D16969" w:rsidRDefault="00D16969" w:rsidP="00D16969">
            <w:pPr>
              <w:rPr>
                <w:sz w:val="18"/>
                <w:szCs w:val="18"/>
              </w:rPr>
            </w:pPr>
            <w:r w:rsidRPr="00D16969">
              <w:rPr>
                <w:sz w:val="18"/>
                <w:szCs w:val="18"/>
              </w:rPr>
              <w:t> </w:t>
            </w:r>
          </w:p>
        </w:tc>
        <w:tc>
          <w:tcPr>
            <w:tcW w:w="1428" w:type="dxa"/>
            <w:tcBorders>
              <w:top w:val="nil"/>
              <w:left w:val="nil"/>
              <w:bottom w:val="single" w:sz="4" w:space="0" w:color="auto"/>
              <w:right w:val="single" w:sz="4" w:space="0" w:color="auto"/>
            </w:tcBorders>
            <w:shd w:val="clear" w:color="auto" w:fill="auto"/>
            <w:hideMark/>
          </w:tcPr>
          <w:p w:rsidR="00D16969" w:rsidRPr="00D16969" w:rsidRDefault="00D16969" w:rsidP="00D16969">
            <w:pPr>
              <w:rPr>
                <w:sz w:val="18"/>
                <w:szCs w:val="18"/>
              </w:rPr>
            </w:pPr>
            <w:r w:rsidRPr="00D16969">
              <w:rPr>
                <w:sz w:val="18"/>
                <w:szCs w:val="18"/>
              </w:rPr>
              <w:t>(ПМС/акт на министъра на финансите/акт на ПРБ)</w:t>
            </w:r>
          </w:p>
        </w:tc>
        <w:tc>
          <w:tcPr>
            <w:tcW w:w="1552" w:type="dxa"/>
            <w:tcBorders>
              <w:top w:val="nil"/>
              <w:left w:val="nil"/>
              <w:bottom w:val="single" w:sz="4" w:space="0" w:color="auto"/>
              <w:right w:val="single" w:sz="4" w:space="0" w:color="auto"/>
            </w:tcBorders>
            <w:shd w:val="clear" w:color="auto" w:fill="auto"/>
            <w:hideMark/>
          </w:tcPr>
          <w:p w:rsidR="00D16969" w:rsidRPr="00D16969" w:rsidRDefault="00D16969" w:rsidP="00D16969">
            <w:pPr>
              <w:rPr>
                <w:sz w:val="18"/>
                <w:szCs w:val="18"/>
              </w:rPr>
            </w:pPr>
            <w:r w:rsidRPr="00D16969">
              <w:rPr>
                <w:sz w:val="18"/>
                <w:szCs w:val="18"/>
              </w:rPr>
              <w:t>(Чл. 109, 110, 112, 113 от ЗПФ, чл. 74 и 76 от ЗДБРБ за 2020 г.)</w:t>
            </w:r>
          </w:p>
        </w:tc>
        <w:tc>
          <w:tcPr>
            <w:tcW w:w="2013" w:type="dxa"/>
            <w:tcBorders>
              <w:top w:val="nil"/>
              <w:left w:val="nil"/>
              <w:bottom w:val="single" w:sz="4" w:space="0" w:color="auto"/>
              <w:right w:val="single" w:sz="4" w:space="0" w:color="auto"/>
            </w:tcBorders>
            <w:shd w:val="clear" w:color="auto" w:fill="auto"/>
            <w:hideMark/>
          </w:tcPr>
          <w:p w:rsidR="00D16969" w:rsidRPr="00D16969" w:rsidRDefault="00D16969" w:rsidP="00D16969">
            <w:pPr>
              <w:rPr>
                <w:sz w:val="18"/>
                <w:szCs w:val="18"/>
              </w:rPr>
            </w:pPr>
            <w:r w:rsidRPr="00D16969">
              <w:rPr>
                <w:sz w:val="18"/>
                <w:szCs w:val="18"/>
              </w:rPr>
              <w:t>(Дават се кратки аргументи за извършените промени)</w:t>
            </w:r>
          </w:p>
        </w:tc>
        <w:tc>
          <w:tcPr>
            <w:tcW w:w="2108" w:type="dxa"/>
            <w:tcBorders>
              <w:top w:val="nil"/>
              <w:left w:val="nil"/>
              <w:bottom w:val="single" w:sz="4" w:space="0" w:color="auto"/>
              <w:right w:val="single" w:sz="4" w:space="0" w:color="auto"/>
            </w:tcBorders>
            <w:shd w:val="clear" w:color="auto" w:fill="auto"/>
            <w:hideMark/>
          </w:tcPr>
          <w:p w:rsidR="00D16969" w:rsidRPr="00D16969" w:rsidRDefault="00D16969" w:rsidP="00D16969">
            <w:pPr>
              <w:rPr>
                <w:sz w:val="18"/>
                <w:szCs w:val="18"/>
              </w:rPr>
            </w:pPr>
            <w:r w:rsidRPr="00D16969">
              <w:rPr>
                <w:sz w:val="18"/>
                <w:szCs w:val="18"/>
              </w:rPr>
              <w:t>(Бюджетни програми, които засяга актът  новосъздадени администрирани разходни параграфи - наименование и сума)</w:t>
            </w:r>
          </w:p>
        </w:tc>
        <w:tc>
          <w:tcPr>
            <w:tcW w:w="1984" w:type="dxa"/>
            <w:tcBorders>
              <w:top w:val="nil"/>
              <w:left w:val="nil"/>
              <w:bottom w:val="single" w:sz="4" w:space="0" w:color="auto"/>
              <w:right w:val="single" w:sz="4" w:space="0" w:color="auto"/>
            </w:tcBorders>
            <w:shd w:val="clear" w:color="auto" w:fill="auto"/>
            <w:hideMark/>
          </w:tcPr>
          <w:p w:rsidR="00D16969" w:rsidRPr="00D16969" w:rsidRDefault="00D16969" w:rsidP="00D16969">
            <w:pPr>
              <w:rPr>
                <w:sz w:val="18"/>
                <w:szCs w:val="18"/>
              </w:rPr>
            </w:pPr>
            <w:r w:rsidRPr="00D16969">
              <w:rPr>
                <w:sz w:val="18"/>
                <w:szCs w:val="18"/>
              </w:rPr>
              <w:t>(Произтичащи от акта промени на показателите по бюджета, в лева (+/-)</w:t>
            </w:r>
          </w:p>
        </w:tc>
        <w:tc>
          <w:tcPr>
            <w:tcW w:w="1560" w:type="dxa"/>
            <w:tcBorders>
              <w:top w:val="nil"/>
              <w:left w:val="nil"/>
              <w:bottom w:val="single" w:sz="4" w:space="0" w:color="auto"/>
              <w:right w:val="single" w:sz="4" w:space="0" w:color="auto"/>
            </w:tcBorders>
            <w:shd w:val="clear" w:color="auto" w:fill="auto"/>
            <w:hideMark/>
          </w:tcPr>
          <w:p w:rsidR="00D16969" w:rsidRPr="00D16969" w:rsidRDefault="00D16969" w:rsidP="00D16969">
            <w:pPr>
              <w:rPr>
                <w:sz w:val="18"/>
                <w:szCs w:val="18"/>
              </w:rPr>
            </w:pPr>
            <w:r w:rsidRPr="00D16969">
              <w:rPr>
                <w:sz w:val="18"/>
                <w:szCs w:val="18"/>
              </w:rPr>
              <w:t>(Произтичащо от акта въздействие върху целевите стойности на показателите за изпълнение, ако има такова)</w:t>
            </w:r>
          </w:p>
        </w:tc>
      </w:tr>
      <w:tr w:rsidR="00D16969" w:rsidRPr="00D16969" w:rsidTr="00D16969">
        <w:trPr>
          <w:trHeight w:val="1200"/>
        </w:trPr>
        <w:tc>
          <w:tcPr>
            <w:tcW w:w="413" w:type="dxa"/>
            <w:tcBorders>
              <w:top w:val="single" w:sz="4" w:space="0" w:color="auto"/>
              <w:left w:val="single" w:sz="4" w:space="0" w:color="auto"/>
              <w:bottom w:val="single" w:sz="4" w:space="0" w:color="auto"/>
              <w:right w:val="single" w:sz="4" w:space="0" w:color="auto"/>
            </w:tcBorders>
            <w:shd w:val="clear" w:color="auto" w:fill="auto"/>
            <w:hideMark/>
          </w:tcPr>
          <w:p w:rsidR="00D16969" w:rsidRPr="00D16969" w:rsidRDefault="00D16969" w:rsidP="00D16969">
            <w:pPr>
              <w:jc w:val="right"/>
              <w:rPr>
                <w:sz w:val="18"/>
                <w:szCs w:val="18"/>
              </w:rPr>
            </w:pPr>
            <w:r w:rsidRPr="00D16969">
              <w:rPr>
                <w:sz w:val="18"/>
                <w:szCs w:val="18"/>
              </w:rPr>
              <w:t>1</w:t>
            </w:r>
          </w:p>
        </w:tc>
        <w:tc>
          <w:tcPr>
            <w:tcW w:w="1428" w:type="dxa"/>
            <w:tcBorders>
              <w:top w:val="single" w:sz="4" w:space="0" w:color="auto"/>
              <w:left w:val="nil"/>
              <w:bottom w:val="single" w:sz="4" w:space="0" w:color="auto"/>
              <w:right w:val="single" w:sz="4" w:space="0" w:color="auto"/>
            </w:tcBorders>
            <w:shd w:val="clear" w:color="auto" w:fill="auto"/>
            <w:hideMark/>
          </w:tcPr>
          <w:p w:rsidR="00D16969" w:rsidRPr="00D16969" w:rsidRDefault="00D16969" w:rsidP="00D16969">
            <w:pPr>
              <w:rPr>
                <w:sz w:val="18"/>
                <w:szCs w:val="18"/>
              </w:rPr>
            </w:pPr>
            <w:r w:rsidRPr="00D16969">
              <w:rPr>
                <w:sz w:val="18"/>
                <w:szCs w:val="18"/>
              </w:rPr>
              <w:t xml:space="preserve">ПМС № 175 от 28.04.2021 г. </w:t>
            </w:r>
          </w:p>
        </w:tc>
        <w:tc>
          <w:tcPr>
            <w:tcW w:w="1552" w:type="dxa"/>
            <w:tcBorders>
              <w:top w:val="single" w:sz="4" w:space="0" w:color="auto"/>
              <w:left w:val="nil"/>
              <w:bottom w:val="single" w:sz="4" w:space="0" w:color="auto"/>
              <w:right w:val="single" w:sz="4" w:space="0" w:color="auto"/>
            </w:tcBorders>
            <w:shd w:val="clear" w:color="auto" w:fill="auto"/>
            <w:hideMark/>
          </w:tcPr>
          <w:p w:rsidR="00D16969" w:rsidRPr="00D16969" w:rsidRDefault="00D16969" w:rsidP="00D16969">
            <w:pPr>
              <w:rPr>
                <w:sz w:val="18"/>
                <w:szCs w:val="18"/>
              </w:rPr>
            </w:pPr>
            <w:r w:rsidRPr="00D16969">
              <w:rPr>
                <w:sz w:val="18"/>
                <w:szCs w:val="18"/>
              </w:rPr>
              <w:t>На основание на чл. 109, ал. 1 от ЗПФ</w:t>
            </w:r>
          </w:p>
        </w:tc>
        <w:tc>
          <w:tcPr>
            <w:tcW w:w="2013" w:type="dxa"/>
            <w:tcBorders>
              <w:top w:val="single" w:sz="4" w:space="0" w:color="auto"/>
              <w:left w:val="nil"/>
              <w:bottom w:val="single" w:sz="4" w:space="0" w:color="auto"/>
              <w:right w:val="single" w:sz="4" w:space="0" w:color="auto"/>
            </w:tcBorders>
            <w:shd w:val="clear" w:color="auto" w:fill="auto"/>
            <w:hideMark/>
          </w:tcPr>
          <w:p w:rsidR="00D16969" w:rsidRPr="00D16969" w:rsidRDefault="00D16969" w:rsidP="00D16969">
            <w:pPr>
              <w:rPr>
                <w:sz w:val="18"/>
                <w:szCs w:val="18"/>
              </w:rPr>
            </w:pPr>
            <w:r w:rsidRPr="00D16969">
              <w:rPr>
                <w:sz w:val="18"/>
                <w:szCs w:val="18"/>
              </w:rPr>
              <w:t>Вътрешнокомпенсирана промяна на утвърдените разходи по области на политики/бюджетни програми</w:t>
            </w:r>
          </w:p>
        </w:tc>
        <w:tc>
          <w:tcPr>
            <w:tcW w:w="2108" w:type="dxa"/>
            <w:tcBorders>
              <w:top w:val="single" w:sz="4" w:space="0" w:color="auto"/>
              <w:left w:val="nil"/>
              <w:bottom w:val="single" w:sz="4" w:space="0" w:color="auto"/>
              <w:right w:val="single" w:sz="4" w:space="0" w:color="auto"/>
            </w:tcBorders>
            <w:shd w:val="clear" w:color="auto" w:fill="auto"/>
            <w:hideMark/>
          </w:tcPr>
          <w:p w:rsidR="00D16969" w:rsidRPr="00D16969" w:rsidRDefault="00D16969" w:rsidP="00D16969">
            <w:pPr>
              <w:rPr>
                <w:sz w:val="18"/>
                <w:szCs w:val="18"/>
              </w:rPr>
            </w:pPr>
            <w:r w:rsidRPr="00D16969">
              <w:rPr>
                <w:sz w:val="18"/>
                <w:szCs w:val="18"/>
              </w:rPr>
              <w:t xml:space="preserve">по Политика в областта на "Активната двустранна и многостранна дипломация", Бюджетна програма „Принос за формиране на </w:t>
            </w:r>
            <w:r w:rsidRPr="00D16969">
              <w:rPr>
                <w:sz w:val="18"/>
                <w:szCs w:val="18"/>
              </w:rPr>
              <w:br/>
              <w:t xml:space="preserve">политики на ЕС и НАТО” </w:t>
            </w:r>
          </w:p>
        </w:tc>
        <w:tc>
          <w:tcPr>
            <w:tcW w:w="1984" w:type="dxa"/>
            <w:tcBorders>
              <w:top w:val="single" w:sz="4" w:space="0" w:color="auto"/>
              <w:left w:val="nil"/>
              <w:bottom w:val="single" w:sz="4" w:space="0" w:color="auto"/>
              <w:right w:val="single" w:sz="4" w:space="0" w:color="auto"/>
            </w:tcBorders>
            <w:shd w:val="clear" w:color="auto" w:fill="auto"/>
            <w:hideMark/>
          </w:tcPr>
          <w:p w:rsidR="00D16969" w:rsidRPr="00D16969" w:rsidRDefault="00D16969" w:rsidP="00D16969">
            <w:pPr>
              <w:rPr>
                <w:sz w:val="18"/>
                <w:szCs w:val="18"/>
              </w:rPr>
            </w:pPr>
            <w:r w:rsidRPr="00D16969">
              <w:rPr>
                <w:sz w:val="18"/>
                <w:szCs w:val="18"/>
              </w:rPr>
              <w:t>Вътрешнокомпенсирана промяна на утвърдените разходи, намалява с -127 000 лв.</w:t>
            </w:r>
          </w:p>
        </w:tc>
        <w:tc>
          <w:tcPr>
            <w:tcW w:w="1560" w:type="dxa"/>
            <w:tcBorders>
              <w:top w:val="single" w:sz="4" w:space="0" w:color="auto"/>
              <w:left w:val="nil"/>
              <w:bottom w:val="single" w:sz="4" w:space="0" w:color="auto"/>
              <w:right w:val="single" w:sz="4" w:space="0" w:color="auto"/>
            </w:tcBorders>
            <w:shd w:val="clear" w:color="auto" w:fill="auto"/>
            <w:hideMark/>
          </w:tcPr>
          <w:p w:rsidR="00D16969" w:rsidRPr="00D16969" w:rsidRDefault="00D16969" w:rsidP="00D16969">
            <w:pPr>
              <w:jc w:val="right"/>
              <w:rPr>
                <w:sz w:val="18"/>
                <w:szCs w:val="18"/>
              </w:rPr>
            </w:pPr>
            <w:r w:rsidRPr="00D16969">
              <w:rPr>
                <w:sz w:val="18"/>
                <w:szCs w:val="18"/>
              </w:rPr>
              <w:t>-127 000</w:t>
            </w:r>
          </w:p>
        </w:tc>
      </w:tr>
      <w:tr w:rsidR="00D16969" w:rsidRPr="00D16969" w:rsidTr="00D16969">
        <w:trPr>
          <w:trHeight w:val="1200"/>
        </w:trPr>
        <w:tc>
          <w:tcPr>
            <w:tcW w:w="413" w:type="dxa"/>
            <w:tcBorders>
              <w:top w:val="nil"/>
              <w:left w:val="single" w:sz="4" w:space="0" w:color="auto"/>
              <w:bottom w:val="single" w:sz="4" w:space="0" w:color="auto"/>
              <w:right w:val="single" w:sz="4" w:space="0" w:color="auto"/>
            </w:tcBorders>
            <w:shd w:val="clear" w:color="auto" w:fill="auto"/>
            <w:hideMark/>
          </w:tcPr>
          <w:p w:rsidR="00D16969" w:rsidRPr="00D16969" w:rsidRDefault="00D16969" w:rsidP="00D16969">
            <w:pPr>
              <w:jc w:val="right"/>
              <w:rPr>
                <w:sz w:val="18"/>
                <w:szCs w:val="18"/>
              </w:rPr>
            </w:pPr>
            <w:r w:rsidRPr="00D16969">
              <w:rPr>
                <w:sz w:val="18"/>
                <w:szCs w:val="18"/>
              </w:rPr>
              <w:t>2</w:t>
            </w:r>
          </w:p>
        </w:tc>
        <w:tc>
          <w:tcPr>
            <w:tcW w:w="1428" w:type="dxa"/>
            <w:tcBorders>
              <w:top w:val="nil"/>
              <w:left w:val="nil"/>
              <w:bottom w:val="single" w:sz="4" w:space="0" w:color="auto"/>
              <w:right w:val="single" w:sz="4" w:space="0" w:color="auto"/>
            </w:tcBorders>
            <w:shd w:val="clear" w:color="auto" w:fill="auto"/>
            <w:hideMark/>
          </w:tcPr>
          <w:p w:rsidR="00D16969" w:rsidRPr="00D16969" w:rsidRDefault="00D16969" w:rsidP="00D16969">
            <w:pPr>
              <w:rPr>
                <w:sz w:val="18"/>
                <w:szCs w:val="18"/>
              </w:rPr>
            </w:pPr>
            <w:r w:rsidRPr="00D16969">
              <w:rPr>
                <w:sz w:val="18"/>
                <w:szCs w:val="18"/>
              </w:rPr>
              <w:t xml:space="preserve">ПМС № 323 от 07.10.2021 г. </w:t>
            </w:r>
          </w:p>
        </w:tc>
        <w:tc>
          <w:tcPr>
            <w:tcW w:w="1552" w:type="dxa"/>
            <w:tcBorders>
              <w:top w:val="nil"/>
              <w:left w:val="nil"/>
              <w:bottom w:val="single" w:sz="4" w:space="0" w:color="auto"/>
              <w:right w:val="single" w:sz="4" w:space="0" w:color="auto"/>
            </w:tcBorders>
            <w:shd w:val="clear" w:color="auto" w:fill="auto"/>
            <w:hideMark/>
          </w:tcPr>
          <w:p w:rsidR="00D16969" w:rsidRPr="00D16969" w:rsidRDefault="00D16969" w:rsidP="00D16969">
            <w:pPr>
              <w:rPr>
                <w:sz w:val="18"/>
                <w:szCs w:val="18"/>
              </w:rPr>
            </w:pPr>
            <w:r w:rsidRPr="00D16969">
              <w:rPr>
                <w:sz w:val="18"/>
                <w:szCs w:val="18"/>
              </w:rPr>
              <w:t xml:space="preserve">На основание чл. 109, ал. 3 от Закона за публичните финанси </w:t>
            </w:r>
          </w:p>
        </w:tc>
        <w:tc>
          <w:tcPr>
            <w:tcW w:w="2013" w:type="dxa"/>
            <w:tcBorders>
              <w:top w:val="nil"/>
              <w:left w:val="nil"/>
              <w:bottom w:val="single" w:sz="4" w:space="0" w:color="auto"/>
              <w:right w:val="single" w:sz="4" w:space="0" w:color="auto"/>
            </w:tcBorders>
            <w:shd w:val="clear" w:color="auto" w:fill="auto"/>
            <w:hideMark/>
          </w:tcPr>
          <w:p w:rsidR="00D16969" w:rsidRPr="00D16969" w:rsidRDefault="00D16969" w:rsidP="00D16969">
            <w:pPr>
              <w:rPr>
                <w:sz w:val="18"/>
                <w:szCs w:val="18"/>
              </w:rPr>
            </w:pPr>
            <w:r w:rsidRPr="00D16969">
              <w:rPr>
                <w:sz w:val="18"/>
                <w:szCs w:val="18"/>
              </w:rPr>
              <w:t>Изплащане на националната вноска за 2021 г. за изпълнението на мерки за помощ, финансирани чрез Европейския механизъм за подкрепа на мира</w:t>
            </w:r>
          </w:p>
        </w:tc>
        <w:tc>
          <w:tcPr>
            <w:tcW w:w="2108" w:type="dxa"/>
            <w:tcBorders>
              <w:top w:val="nil"/>
              <w:left w:val="nil"/>
              <w:bottom w:val="single" w:sz="4" w:space="0" w:color="auto"/>
              <w:right w:val="single" w:sz="4" w:space="0" w:color="auto"/>
            </w:tcBorders>
            <w:shd w:val="clear" w:color="auto" w:fill="auto"/>
            <w:hideMark/>
          </w:tcPr>
          <w:p w:rsidR="00D16969" w:rsidRPr="00D16969" w:rsidRDefault="00D16969" w:rsidP="00D16969">
            <w:pPr>
              <w:rPr>
                <w:sz w:val="18"/>
                <w:szCs w:val="18"/>
              </w:rPr>
            </w:pPr>
            <w:r w:rsidRPr="00D16969">
              <w:rPr>
                <w:sz w:val="18"/>
                <w:szCs w:val="18"/>
              </w:rPr>
              <w:t xml:space="preserve">по Политика в областта на "Активната двустранна и многостранна дипломация", Бюджетна програма „Принос за формиране на </w:t>
            </w:r>
            <w:r w:rsidRPr="00D16969">
              <w:rPr>
                <w:sz w:val="18"/>
                <w:szCs w:val="18"/>
              </w:rPr>
              <w:br/>
              <w:t xml:space="preserve">политики на ЕС и НАТО” </w:t>
            </w:r>
          </w:p>
        </w:tc>
        <w:tc>
          <w:tcPr>
            <w:tcW w:w="1984" w:type="dxa"/>
            <w:tcBorders>
              <w:top w:val="nil"/>
              <w:left w:val="nil"/>
              <w:bottom w:val="single" w:sz="4" w:space="0" w:color="auto"/>
              <w:right w:val="single" w:sz="4" w:space="0" w:color="auto"/>
            </w:tcBorders>
            <w:shd w:val="clear" w:color="auto" w:fill="auto"/>
            <w:hideMark/>
          </w:tcPr>
          <w:p w:rsidR="00D16969" w:rsidRPr="00D16969" w:rsidRDefault="00D16969" w:rsidP="00D16969">
            <w:pPr>
              <w:rPr>
                <w:sz w:val="18"/>
                <w:szCs w:val="18"/>
              </w:rPr>
            </w:pPr>
            <w:r w:rsidRPr="00D16969">
              <w:rPr>
                <w:sz w:val="18"/>
                <w:szCs w:val="18"/>
              </w:rPr>
              <w:t>Общо ведомствени разходи, текущи разходи.  Променя бюджетните взаимоотношения между бюджета и ЦБ с +1 852 273 лв.</w:t>
            </w:r>
          </w:p>
        </w:tc>
        <w:tc>
          <w:tcPr>
            <w:tcW w:w="1560" w:type="dxa"/>
            <w:tcBorders>
              <w:top w:val="nil"/>
              <w:left w:val="nil"/>
              <w:bottom w:val="single" w:sz="4" w:space="0" w:color="auto"/>
              <w:right w:val="single" w:sz="4" w:space="0" w:color="auto"/>
            </w:tcBorders>
            <w:shd w:val="clear" w:color="auto" w:fill="auto"/>
            <w:hideMark/>
          </w:tcPr>
          <w:p w:rsidR="00D16969" w:rsidRPr="00D16969" w:rsidRDefault="00D16969" w:rsidP="00D16969">
            <w:pPr>
              <w:jc w:val="right"/>
              <w:rPr>
                <w:sz w:val="18"/>
                <w:szCs w:val="18"/>
              </w:rPr>
            </w:pPr>
            <w:r w:rsidRPr="00D16969">
              <w:rPr>
                <w:sz w:val="18"/>
                <w:szCs w:val="18"/>
              </w:rPr>
              <w:t>1 852 273</w:t>
            </w:r>
          </w:p>
        </w:tc>
      </w:tr>
    </w:tbl>
    <w:p w:rsidR="00D16969" w:rsidRDefault="00D16969" w:rsidP="00DD44F0">
      <w:pPr>
        <w:spacing w:before="60" w:after="60"/>
        <w:rPr>
          <w:rFonts w:ascii="Cambria" w:hAnsi="Cambria"/>
          <w:b/>
          <w:bCs/>
          <w:i/>
          <w:iCs/>
          <w:sz w:val="22"/>
          <w:szCs w:val="22"/>
        </w:rPr>
      </w:pPr>
    </w:p>
    <w:p w:rsidR="001570E3" w:rsidRPr="007521AE" w:rsidRDefault="001570E3" w:rsidP="00DD44F0">
      <w:pPr>
        <w:spacing w:before="60" w:after="60"/>
        <w:rPr>
          <w:rFonts w:ascii="Cambria" w:hAnsi="Cambria"/>
          <w:sz w:val="22"/>
          <w:szCs w:val="22"/>
        </w:rPr>
      </w:pPr>
    </w:p>
    <w:p w:rsidR="00922189" w:rsidRPr="007521AE" w:rsidRDefault="00922189" w:rsidP="00C060B4">
      <w:pPr>
        <w:pStyle w:val="Heading1"/>
        <w:shd w:val="clear" w:color="auto" w:fill="CCFFCC"/>
        <w:tabs>
          <w:tab w:val="left" w:pos="540"/>
        </w:tabs>
        <w:spacing w:before="60" w:after="60"/>
        <w:ind w:firstLine="0"/>
        <w:rPr>
          <w:rFonts w:ascii="Cambria" w:hAnsi="Cambria"/>
          <w:caps w:val="0"/>
          <w:sz w:val="22"/>
          <w:szCs w:val="22"/>
        </w:rPr>
      </w:pPr>
      <w:bookmarkStart w:id="22" w:name="_Toc64472419"/>
      <w:r w:rsidRPr="007521AE">
        <w:rPr>
          <w:rFonts w:ascii="Cambria" w:hAnsi="Cambria"/>
          <w:caps w:val="0"/>
          <w:sz w:val="22"/>
          <w:szCs w:val="22"/>
        </w:rPr>
        <w:t xml:space="preserve">Програма </w:t>
      </w:r>
      <w:r w:rsidR="0086617B" w:rsidRPr="007521AE">
        <w:rPr>
          <w:rFonts w:ascii="Cambria" w:hAnsi="Cambria"/>
          <w:caps w:val="0"/>
          <w:sz w:val="22"/>
          <w:szCs w:val="22"/>
        </w:rPr>
        <w:t>1100.03.02</w:t>
      </w:r>
      <w:r w:rsidRPr="007521AE">
        <w:rPr>
          <w:rFonts w:ascii="Cambria" w:hAnsi="Cambria"/>
          <w:caps w:val="0"/>
          <w:sz w:val="22"/>
          <w:szCs w:val="22"/>
        </w:rPr>
        <w:t xml:space="preserve"> „Двустранни отношения”</w:t>
      </w:r>
      <w:bookmarkEnd w:id="22"/>
    </w:p>
    <w:p w:rsidR="00922189" w:rsidRPr="007521AE" w:rsidRDefault="00922189" w:rsidP="00DD44F0">
      <w:pPr>
        <w:tabs>
          <w:tab w:val="left" w:pos="540"/>
        </w:tabs>
        <w:spacing w:before="60" w:after="60"/>
        <w:jc w:val="both"/>
        <w:rPr>
          <w:rFonts w:ascii="Cambria" w:hAnsi="Cambria"/>
          <w:b/>
          <w:i/>
          <w:color w:val="0070C0"/>
          <w:sz w:val="22"/>
          <w:szCs w:val="22"/>
        </w:rPr>
      </w:pPr>
      <w:r w:rsidRPr="007521AE">
        <w:rPr>
          <w:rFonts w:ascii="Cambria" w:hAnsi="Cambria"/>
          <w:b/>
          <w:i/>
          <w:color w:val="0070C0"/>
          <w:sz w:val="22"/>
          <w:szCs w:val="22"/>
        </w:rPr>
        <w:t>Степен на изпълнение на целите на програмата</w:t>
      </w:r>
    </w:p>
    <w:p w:rsidR="00952499" w:rsidRPr="007521AE" w:rsidRDefault="00DC157C" w:rsidP="00DD44F0">
      <w:pPr>
        <w:tabs>
          <w:tab w:val="left" w:pos="540"/>
        </w:tabs>
        <w:spacing w:before="60" w:after="60"/>
        <w:jc w:val="both"/>
        <w:rPr>
          <w:rFonts w:ascii="Cambria" w:hAnsi="Cambria"/>
          <w:spacing w:val="-4"/>
          <w:sz w:val="22"/>
          <w:szCs w:val="22"/>
        </w:rPr>
      </w:pPr>
      <w:r w:rsidRPr="007521AE">
        <w:rPr>
          <w:rFonts w:ascii="Cambria" w:hAnsi="Cambria"/>
          <w:bCs/>
          <w:spacing w:val="-4"/>
          <w:sz w:val="22"/>
          <w:szCs w:val="22"/>
        </w:rPr>
        <w:t xml:space="preserve">През 2021 г., поради продължаващото разпространение на </w:t>
      </w:r>
      <w:r w:rsidRPr="007521AE">
        <w:rPr>
          <w:rFonts w:ascii="Cambria" w:hAnsi="Cambria"/>
          <w:bCs/>
          <w:spacing w:val="-4"/>
          <w:sz w:val="22"/>
          <w:szCs w:val="22"/>
          <w:lang w:val="en-US"/>
        </w:rPr>
        <w:t>COVID</w:t>
      </w:r>
      <w:r w:rsidRPr="007521AE">
        <w:rPr>
          <w:rFonts w:ascii="Cambria" w:hAnsi="Cambria"/>
          <w:bCs/>
          <w:spacing w:val="-4"/>
          <w:sz w:val="22"/>
          <w:szCs w:val="22"/>
        </w:rPr>
        <w:t xml:space="preserve">-19, не беше възможно използването на целия наличен потенциал за пълноценното развитие на двустранните отношения. Въпреки че в условията на пандемична обстановка реализирането на визити </w:t>
      </w:r>
      <w:r w:rsidR="00EA6EC7">
        <w:rPr>
          <w:rFonts w:ascii="Cambria" w:hAnsi="Cambria"/>
          <w:bCs/>
          <w:spacing w:val="-4"/>
          <w:sz w:val="22"/>
          <w:szCs w:val="22"/>
        </w:rPr>
        <w:t>б</w:t>
      </w:r>
      <w:r w:rsidRPr="007521AE">
        <w:rPr>
          <w:rFonts w:ascii="Cambria" w:hAnsi="Cambria"/>
          <w:bCs/>
          <w:spacing w:val="-4"/>
          <w:sz w:val="22"/>
          <w:szCs w:val="22"/>
        </w:rPr>
        <w:t xml:space="preserve">е силно затруднено, успешно </w:t>
      </w:r>
      <w:r w:rsidR="00EA6EC7">
        <w:rPr>
          <w:rFonts w:ascii="Cambria" w:hAnsi="Cambria"/>
          <w:bCs/>
          <w:spacing w:val="-4"/>
          <w:sz w:val="22"/>
          <w:szCs w:val="22"/>
        </w:rPr>
        <w:t xml:space="preserve">бяха </w:t>
      </w:r>
      <w:r w:rsidRPr="007521AE">
        <w:rPr>
          <w:rFonts w:ascii="Cambria" w:hAnsi="Cambria"/>
          <w:bCs/>
          <w:spacing w:val="-4"/>
          <w:sz w:val="22"/>
          <w:szCs w:val="22"/>
        </w:rPr>
        <w:t xml:space="preserve">използвани новите технологии, като по този начин </w:t>
      </w:r>
      <w:r w:rsidRPr="007521AE">
        <w:rPr>
          <w:rFonts w:ascii="Cambria" w:hAnsi="Cambria"/>
          <w:bCs/>
          <w:i/>
          <w:spacing w:val="-4"/>
          <w:sz w:val="22"/>
          <w:szCs w:val="22"/>
        </w:rPr>
        <w:t>tête à tête</w:t>
      </w:r>
      <w:r w:rsidRPr="007521AE">
        <w:rPr>
          <w:rFonts w:ascii="Cambria" w:hAnsi="Cambria"/>
          <w:bCs/>
          <w:spacing w:val="-4"/>
          <w:sz w:val="22"/>
          <w:szCs w:val="22"/>
        </w:rPr>
        <w:t xml:space="preserve"> срещи </w:t>
      </w:r>
      <w:r w:rsidR="00EA6EC7">
        <w:rPr>
          <w:rFonts w:ascii="Cambria" w:hAnsi="Cambria"/>
          <w:bCs/>
          <w:spacing w:val="-4"/>
          <w:sz w:val="22"/>
          <w:szCs w:val="22"/>
        </w:rPr>
        <w:t>бяха</w:t>
      </w:r>
      <w:r w:rsidRPr="007521AE">
        <w:rPr>
          <w:rFonts w:ascii="Cambria" w:hAnsi="Cambria"/>
          <w:bCs/>
          <w:spacing w:val="-4"/>
          <w:sz w:val="22"/>
          <w:szCs w:val="22"/>
        </w:rPr>
        <w:t xml:space="preserve"> заменени с осъществени редица видеоконференции, видеосрещи и телефонни разговори</w:t>
      </w:r>
      <w:r w:rsidR="001F4EC4" w:rsidRPr="007521AE">
        <w:rPr>
          <w:rFonts w:ascii="Cambria" w:hAnsi="Cambria"/>
          <w:spacing w:val="-4"/>
          <w:sz w:val="22"/>
          <w:szCs w:val="22"/>
        </w:rPr>
        <w:t>.</w:t>
      </w:r>
    </w:p>
    <w:p w:rsidR="00922189" w:rsidRPr="007521AE" w:rsidRDefault="00922189" w:rsidP="00DD44F0">
      <w:pPr>
        <w:tabs>
          <w:tab w:val="left" w:pos="540"/>
          <w:tab w:val="left" w:pos="709"/>
        </w:tabs>
        <w:spacing w:before="60" w:after="60"/>
        <w:jc w:val="both"/>
        <w:rPr>
          <w:rFonts w:ascii="Cambria" w:hAnsi="Cambria"/>
          <w:color w:val="00B050"/>
          <w:spacing w:val="-4"/>
          <w:sz w:val="22"/>
          <w:szCs w:val="22"/>
        </w:rPr>
      </w:pPr>
    </w:p>
    <w:p w:rsidR="00922189" w:rsidRPr="007521AE" w:rsidRDefault="00922189" w:rsidP="00DD44F0">
      <w:pPr>
        <w:tabs>
          <w:tab w:val="left" w:pos="540"/>
          <w:tab w:val="left" w:pos="709"/>
        </w:tabs>
        <w:spacing w:before="60" w:after="60"/>
        <w:jc w:val="both"/>
        <w:rPr>
          <w:rFonts w:ascii="Cambria" w:hAnsi="Cambria"/>
          <w:b/>
          <w:i/>
          <w:color w:val="0070C0"/>
          <w:spacing w:val="-4"/>
          <w:sz w:val="22"/>
          <w:szCs w:val="22"/>
        </w:rPr>
      </w:pPr>
      <w:r w:rsidRPr="007521AE">
        <w:rPr>
          <w:rFonts w:ascii="Cambria" w:hAnsi="Cambria"/>
          <w:b/>
          <w:i/>
          <w:color w:val="0070C0"/>
          <w:spacing w:val="-4"/>
          <w:sz w:val="22"/>
          <w:szCs w:val="22"/>
        </w:rPr>
        <w:t xml:space="preserve">Предоставяни по програмата продукти/услуги </w:t>
      </w:r>
    </w:p>
    <w:p w:rsidR="00922189" w:rsidRPr="007521AE" w:rsidRDefault="00922189" w:rsidP="00DD44F0">
      <w:pPr>
        <w:pStyle w:val="ListParagraph"/>
        <w:numPr>
          <w:ilvl w:val="0"/>
          <w:numId w:val="2"/>
        </w:numPr>
        <w:tabs>
          <w:tab w:val="left" w:pos="540"/>
          <w:tab w:val="left" w:pos="567"/>
        </w:tabs>
        <w:autoSpaceDE w:val="0"/>
        <w:autoSpaceDN w:val="0"/>
        <w:adjustRightInd w:val="0"/>
        <w:spacing w:before="60" w:after="60"/>
        <w:ind w:left="0" w:firstLine="0"/>
        <w:contextualSpacing w:val="0"/>
        <w:jc w:val="both"/>
        <w:rPr>
          <w:rFonts w:ascii="Cambria" w:hAnsi="Cambria"/>
          <w:b/>
          <w:bCs/>
          <w:i/>
          <w:color w:val="0070C0"/>
          <w:sz w:val="22"/>
          <w:szCs w:val="22"/>
        </w:rPr>
      </w:pPr>
      <w:r w:rsidRPr="007521AE">
        <w:rPr>
          <w:rFonts w:ascii="Cambria" w:hAnsi="Cambria"/>
          <w:b/>
          <w:bCs/>
          <w:i/>
          <w:color w:val="0070C0"/>
          <w:sz w:val="22"/>
          <w:szCs w:val="22"/>
        </w:rPr>
        <w:t>Развитие на двустранни отношения със страни от Източна Европа, Кавказ и Централна Азия,  Близък изток и Африка, Америка, Азия, Австралия и Океания</w:t>
      </w:r>
    </w:p>
    <w:p w:rsidR="00922189" w:rsidRPr="007521AE" w:rsidRDefault="00922189" w:rsidP="00DD44F0">
      <w:pPr>
        <w:tabs>
          <w:tab w:val="left" w:pos="540"/>
        </w:tabs>
        <w:spacing w:before="60" w:after="60"/>
        <w:jc w:val="both"/>
        <w:rPr>
          <w:rFonts w:ascii="Cambria" w:hAnsi="Cambria"/>
          <w:b/>
          <w:i/>
          <w:color w:val="943634"/>
          <w:sz w:val="22"/>
          <w:szCs w:val="22"/>
        </w:rPr>
      </w:pPr>
      <w:r w:rsidRPr="007521AE">
        <w:rPr>
          <w:rFonts w:ascii="Cambria" w:hAnsi="Cambria"/>
          <w:b/>
          <w:i/>
          <w:color w:val="943634"/>
          <w:sz w:val="22"/>
          <w:szCs w:val="22"/>
        </w:rPr>
        <w:t>Резултати от предоставянето на продукта/услугата</w:t>
      </w:r>
    </w:p>
    <w:p w:rsidR="00922189" w:rsidRPr="007521AE" w:rsidRDefault="00922189" w:rsidP="00DD44F0">
      <w:pPr>
        <w:numPr>
          <w:ilvl w:val="1"/>
          <w:numId w:val="1"/>
        </w:numPr>
        <w:tabs>
          <w:tab w:val="clear" w:pos="139"/>
          <w:tab w:val="left" w:pos="540"/>
          <w:tab w:val="num" w:pos="709"/>
        </w:tabs>
        <w:spacing w:before="60" w:after="60"/>
        <w:ind w:left="0" w:firstLine="0"/>
        <w:jc w:val="both"/>
        <w:rPr>
          <w:rFonts w:ascii="Cambria" w:hAnsi="Cambria"/>
          <w:spacing w:val="-4"/>
          <w:sz w:val="22"/>
          <w:szCs w:val="22"/>
        </w:rPr>
      </w:pPr>
      <w:r w:rsidRPr="007521AE">
        <w:rPr>
          <w:rFonts w:ascii="Cambria" w:hAnsi="Cambria"/>
          <w:spacing w:val="-4"/>
          <w:sz w:val="22"/>
          <w:szCs w:val="22"/>
        </w:rPr>
        <w:t>Формулиране и провеждане на прагматична и икономизирана двустранна политика по отношение на държавите от Източна Европа, Кавказ и Централна Азия, Северна и Южна Америка, Азия, Австралия, Океания, Близкия изток и Африка и на съответните регионални организации и форуми.</w:t>
      </w:r>
    </w:p>
    <w:p w:rsidR="00922189" w:rsidRPr="007521AE" w:rsidRDefault="007259E3" w:rsidP="00DD44F0">
      <w:pPr>
        <w:numPr>
          <w:ilvl w:val="1"/>
          <w:numId w:val="1"/>
        </w:numPr>
        <w:tabs>
          <w:tab w:val="clear" w:pos="139"/>
          <w:tab w:val="left" w:pos="540"/>
          <w:tab w:val="num" w:pos="709"/>
        </w:tabs>
        <w:spacing w:before="60" w:after="60"/>
        <w:ind w:left="0" w:firstLine="0"/>
        <w:jc w:val="both"/>
        <w:rPr>
          <w:rFonts w:ascii="Cambria" w:hAnsi="Cambria"/>
          <w:spacing w:val="-4"/>
          <w:sz w:val="22"/>
          <w:szCs w:val="22"/>
        </w:rPr>
      </w:pPr>
      <w:r w:rsidRPr="007521AE">
        <w:rPr>
          <w:rFonts w:ascii="Cambria" w:hAnsi="Cambria"/>
          <w:spacing w:val="-4"/>
          <w:sz w:val="22"/>
          <w:szCs w:val="22"/>
        </w:rPr>
        <w:t>Организиране и</w:t>
      </w:r>
      <w:r w:rsidR="00922189" w:rsidRPr="007521AE">
        <w:rPr>
          <w:rFonts w:ascii="Cambria" w:hAnsi="Cambria"/>
          <w:spacing w:val="-4"/>
          <w:sz w:val="22"/>
          <w:szCs w:val="22"/>
        </w:rPr>
        <w:t xml:space="preserve"> провеждане на взаимноизгоден и равнопоставен политически диалог и сътрудничество с държавите от съответните региони в търговско-икономическата, финансовата, културната, научната област и в други области.</w:t>
      </w:r>
    </w:p>
    <w:p w:rsidR="00EA6EC7" w:rsidRDefault="00922189" w:rsidP="00EA6EC7">
      <w:pPr>
        <w:numPr>
          <w:ilvl w:val="1"/>
          <w:numId w:val="1"/>
        </w:numPr>
        <w:tabs>
          <w:tab w:val="clear" w:pos="139"/>
          <w:tab w:val="left" w:pos="540"/>
          <w:tab w:val="num" w:pos="709"/>
        </w:tabs>
        <w:spacing w:before="60" w:after="60"/>
        <w:ind w:left="0" w:firstLine="0"/>
        <w:jc w:val="both"/>
        <w:rPr>
          <w:rFonts w:ascii="Cambria" w:hAnsi="Cambria"/>
          <w:spacing w:val="-4"/>
          <w:sz w:val="22"/>
          <w:szCs w:val="22"/>
        </w:rPr>
      </w:pPr>
      <w:r w:rsidRPr="007521AE">
        <w:rPr>
          <w:rFonts w:ascii="Cambria" w:hAnsi="Cambria"/>
          <w:spacing w:val="-4"/>
          <w:sz w:val="22"/>
          <w:szCs w:val="22"/>
        </w:rPr>
        <w:t>Изготвяне на надеждни и съдържателни информации, оценки и прогнози за външната политика на страните от съответните региони, вътрешнополитическото и икономическото им положение, състоянието на двустранните отношения и с оглед формулиране на позиции и предложения за по-нататъшното развитие на сътрудничеството с тези държави.</w:t>
      </w:r>
    </w:p>
    <w:p w:rsidR="00EA6EC7" w:rsidRPr="00EA6EC7" w:rsidRDefault="00EA6EC7" w:rsidP="00EA6EC7">
      <w:pPr>
        <w:tabs>
          <w:tab w:val="left" w:pos="540"/>
        </w:tabs>
        <w:spacing w:before="60" w:after="60"/>
        <w:jc w:val="both"/>
        <w:rPr>
          <w:rFonts w:ascii="Cambria" w:hAnsi="Cambria"/>
          <w:spacing w:val="-4"/>
          <w:sz w:val="22"/>
          <w:szCs w:val="22"/>
        </w:rPr>
      </w:pPr>
    </w:p>
    <w:p w:rsidR="00922189" w:rsidRPr="007521AE" w:rsidRDefault="00922189" w:rsidP="00DD44F0">
      <w:pPr>
        <w:tabs>
          <w:tab w:val="left" w:pos="540"/>
        </w:tabs>
        <w:spacing w:before="60" w:after="60"/>
        <w:jc w:val="both"/>
        <w:rPr>
          <w:rFonts w:ascii="Cambria" w:hAnsi="Cambria"/>
          <w:b/>
          <w:i/>
          <w:color w:val="943634"/>
          <w:sz w:val="22"/>
          <w:szCs w:val="22"/>
        </w:rPr>
      </w:pPr>
      <w:r w:rsidRPr="007521AE">
        <w:rPr>
          <w:rFonts w:ascii="Cambria" w:hAnsi="Cambria"/>
          <w:b/>
          <w:i/>
          <w:color w:val="943634"/>
          <w:sz w:val="22"/>
          <w:szCs w:val="22"/>
        </w:rPr>
        <w:t>Дейности за предоставяне на продукта/услугата</w:t>
      </w:r>
    </w:p>
    <w:p w:rsidR="00922189" w:rsidRPr="007521AE" w:rsidRDefault="00922189" w:rsidP="00DD44F0">
      <w:pPr>
        <w:shd w:val="clear" w:color="auto" w:fill="DBE5F1"/>
        <w:tabs>
          <w:tab w:val="left" w:pos="284"/>
          <w:tab w:val="left" w:pos="540"/>
        </w:tabs>
        <w:suppressAutoHyphens/>
        <w:adjustRightInd w:val="0"/>
        <w:snapToGrid w:val="0"/>
        <w:spacing w:before="60" w:after="60"/>
        <w:jc w:val="both"/>
        <w:rPr>
          <w:rFonts w:ascii="Cambria" w:hAnsi="Cambria"/>
          <w:b/>
          <w:sz w:val="22"/>
          <w:szCs w:val="22"/>
        </w:rPr>
      </w:pPr>
      <w:r w:rsidRPr="007521AE">
        <w:rPr>
          <w:rFonts w:ascii="Cambria" w:hAnsi="Cambria"/>
          <w:b/>
          <w:sz w:val="22"/>
          <w:szCs w:val="22"/>
        </w:rPr>
        <w:t>Развитие на двустранни отношения с</w:t>
      </w:r>
      <w:r w:rsidR="00F86EE9" w:rsidRPr="007521AE">
        <w:rPr>
          <w:rFonts w:ascii="Cambria" w:hAnsi="Cambria"/>
          <w:b/>
          <w:sz w:val="22"/>
          <w:szCs w:val="22"/>
        </w:rPr>
        <w:t xml:space="preserve">ъс страните от Източна Европа, </w:t>
      </w:r>
      <w:r w:rsidRPr="007521AE">
        <w:rPr>
          <w:rFonts w:ascii="Cambria" w:hAnsi="Cambria"/>
          <w:b/>
          <w:sz w:val="22"/>
          <w:szCs w:val="22"/>
        </w:rPr>
        <w:t>Кавказ</w:t>
      </w:r>
      <w:r w:rsidR="00F86EE9" w:rsidRPr="007521AE">
        <w:rPr>
          <w:rFonts w:ascii="Cambria" w:hAnsi="Cambria"/>
          <w:b/>
          <w:sz w:val="22"/>
          <w:szCs w:val="22"/>
        </w:rPr>
        <w:t xml:space="preserve"> Централна Азия</w:t>
      </w:r>
    </w:p>
    <w:p w:rsidR="001A5CA5" w:rsidRPr="009A20BC" w:rsidRDefault="001A5CA5" w:rsidP="001A5CA5">
      <w:pPr>
        <w:spacing w:before="60" w:after="60"/>
        <w:jc w:val="both"/>
        <w:rPr>
          <w:rFonts w:ascii="Cambria" w:hAnsi="Cambria"/>
          <w:b/>
          <w:sz w:val="22"/>
          <w:szCs w:val="22"/>
        </w:rPr>
      </w:pPr>
      <w:r w:rsidRPr="009A20BC">
        <w:rPr>
          <w:rFonts w:ascii="Cambria" w:hAnsi="Cambria"/>
          <w:b/>
          <w:sz w:val="22"/>
          <w:szCs w:val="22"/>
        </w:rPr>
        <w:t>Руска федерация</w:t>
      </w:r>
    </w:p>
    <w:p w:rsidR="00AF3570" w:rsidRPr="009A20BC" w:rsidRDefault="00AF3570" w:rsidP="00AF3570">
      <w:pPr>
        <w:spacing w:before="60" w:after="60"/>
        <w:jc w:val="both"/>
        <w:rPr>
          <w:rFonts w:ascii="Cambria" w:hAnsi="Cambria"/>
          <w:sz w:val="22"/>
          <w:szCs w:val="22"/>
        </w:rPr>
      </w:pPr>
      <w:r w:rsidRPr="009A20BC">
        <w:rPr>
          <w:rFonts w:ascii="Cambria" w:hAnsi="Cambria"/>
          <w:sz w:val="22"/>
          <w:szCs w:val="22"/>
        </w:rPr>
        <w:t xml:space="preserve">На 29 април 2021 г. в МВнР бе проведен разговор между г-жа Е. Захариева, министър на външните работи, и г-жа Елеонора Митрофанова, посланик на Руската федерация, на която бяха обсъдени актуални двустранни въпроси и създалото се напрежение между двете страни във връзка с обявяването на служители в руското посолство в София за </w:t>
      </w:r>
      <w:r w:rsidRPr="009A20BC">
        <w:rPr>
          <w:rFonts w:ascii="Cambria" w:hAnsi="Cambria"/>
          <w:i/>
          <w:iCs/>
          <w:sz w:val="22"/>
          <w:szCs w:val="22"/>
        </w:rPr>
        <w:t>persona non grata</w:t>
      </w:r>
      <w:r w:rsidRPr="009A20BC">
        <w:rPr>
          <w:rFonts w:ascii="Cambria" w:hAnsi="Cambria"/>
          <w:sz w:val="22"/>
          <w:szCs w:val="22"/>
        </w:rPr>
        <w:t xml:space="preserve"> и обявените на реципрочен принцип от РФ служители от българското посолство за „нежелани лица“.</w:t>
      </w:r>
    </w:p>
    <w:p w:rsidR="00AF3570" w:rsidRPr="009A20BC" w:rsidRDefault="00AF3570" w:rsidP="00AF3570">
      <w:pPr>
        <w:spacing w:before="60" w:after="60"/>
        <w:jc w:val="both"/>
        <w:rPr>
          <w:rFonts w:ascii="Cambria" w:hAnsi="Cambria"/>
          <w:sz w:val="22"/>
          <w:szCs w:val="22"/>
        </w:rPr>
      </w:pPr>
      <w:r w:rsidRPr="009A20BC">
        <w:rPr>
          <w:rFonts w:ascii="Cambria" w:hAnsi="Cambria"/>
          <w:sz w:val="22"/>
          <w:szCs w:val="22"/>
        </w:rPr>
        <w:t>На 3 юни 2021 г. в МВнР бе проведена среща между г-н Светлан Стоев, министър на външните работи, и г-жа Елеонора Митрофанова, посланик на Руската федерация в София, на която бяха представени задачите на назначеното служебно правителство и бяха обсъдени перспективите за развитието на двустранните отношения между България и Русия.</w:t>
      </w:r>
    </w:p>
    <w:p w:rsidR="00CB3D2E" w:rsidRPr="009A20BC" w:rsidRDefault="00CB3D2E" w:rsidP="00CB3D2E">
      <w:pPr>
        <w:spacing w:before="60" w:after="60"/>
        <w:jc w:val="both"/>
        <w:rPr>
          <w:rFonts w:ascii="Cambria" w:hAnsi="Cambria"/>
          <w:sz w:val="22"/>
          <w:szCs w:val="22"/>
        </w:rPr>
      </w:pPr>
      <w:r w:rsidRPr="009A20BC">
        <w:rPr>
          <w:rFonts w:ascii="Cambria" w:hAnsi="Cambria"/>
          <w:sz w:val="22"/>
          <w:szCs w:val="22"/>
        </w:rPr>
        <w:t>На 18 август 2021 г. се проведе среща на министър-председателя на Република България г-н Стефан Янев с извънредния и пълномощен посланик на Руската федерация в Република България г-жа Елена Митрофанова</w:t>
      </w:r>
      <w:r w:rsidR="00EA6EC7">
        <w:rPr>
          <w:rFonts w:ascii="Cambria" w:hAnsi="Cambria"/>
          <w:sz w:val="22"/>
          <w:szCs w:val="22"/>
        </w:rPr>
        <w:t>.</w:t>
      </w:r>
      <w:r w:rsidRPr="009A20BC">
        <w:rPr>
          <w:rFonts w:ascii="Cambria" w:hAnsi="Cambria"/>
          <w:sz w:val="22"/>
          <w:szCs w:val="22"/>
        </w:rPr>
        <w:t xml:space="preserve"> По време на срещата са били обсъдени двустранните връзки.</w:t>
      </w:r>
    </w:p>
    <w:p w:rsidR="00CB3D2E" w:rsidRPr="009A20BC" w:rsidRDefault="00CB3D2E" w:rsidP="00CB3D2E">
      <w:pPr>
        <w:spacing w:before="60" w:after="60"/>
        <w:jc w:val="both"/>
        <w:rPr>
          <w:rFonts w:ascii="Cambria" w:hAnsi="Cambria"/>
          <w:sz w:val="22"/>
          <w:szCs w:val="22"/>
        </w:rPr>
      </w:pPr>
      <w:r w:rsidRPr="009A20BC">
        <w:rPr>
          <w:rFonts w:ascii="Cambria" w:hAnsi="Cambria"/>
          <w:sz w:val="22"/>
          <w:szCs w:val="22"/>
        </w:rPr>
        <w:t>Бяха изготвени материали за провеждането на срещата на Президента на Република България г-н Румен Радев с г-жа Елена Митрофанова, извънреден и пълномощен посланик на Руската федерация в Република България.</w:t>
      </w:r>
    </w:p>
    <w:p w:rsidR="00CB3D2E" w:rsidRPr="009A20BC" w:rsidRDefault="00CB3D2E" w:rsidP="00CB3D2E">
      <w:pPr>
        <w:spacing w:before="60" w:after="60"/>
        <w:jc w:val="both"/>
        <w:rPr>
          <w:rFonts w:ascii="Cambria" w:hAnsi="Cambria"/>
          <w:sz w:val="22"/>
          <w:szCs w:val="22"/>
        </w:rPr>
      </w:pPr>
      <w:r w:rsidRPr="006C5C7A">
        <w:rPr>
          <w:rFonts w:ascii="Cambria" w:hAnsi="Cambria"/>
          <w:sz w:val="22"/>
          <w:szCs w:val="22"/>
        </w:rPr>
        <w:t>През отчетния период заседава работна група,  сформирана за решаване на имотните въпроси между Република България и Руската федерация.</w:t>
      </w:r>
    </w:p>
    <w:p w:rsidR="001A5CA5" w:rsidRPr="009A20BC" w:rsidRDefault="001A5CA5" w:rsidP="001A5CA5">
      <w:pPr>
        <w:spacing w:before="60" w:after="60"/>
        <w:jc w:val="both"/>
        <w:rPr>
          <w:rFonts w:ascii="Cambria" w:hAnsi="Cambria"/>
          <w:b/>
          <w:sz w:val="22"/>
          <w:szCs w:val="22"/>
        </w:rPr>
      </w:pPr>
      <w:r w:rsidRPr="009A20BC">
        <w:rPr>
          <w:rFonts w:ascii="Cambria" w:hAnsi="Cambria"/>
          <w:b/>
          <w:sz w:val="22"/>
          <w:szCs w:val="22"/>
        </w:rPr>
        <w:t>Украйна</w:t>
      </w:r>
    </w:p>
    <w:p w:rsidR="00CB3D2E" w:rsidRPr="009A20BC" w:rsidRDefault="00CB3D2E" w:rsidP="00CB3D2E">
      <w:pPr>
        <w:spacing w:before="60" w:after="60"/>
        <w:jc w:val="both"/>
        <w:rPr>
          <w:rFonts w:ascii="Cambria" w:hAnsi="Cambria"/>
          <w:sz w:val="22"/>
          <w:szCs w:val="22"/>
        </w:rPr>
      </w:pPr>
      <w:r w:rsidRPr="009A20BC">
        <w:rPr>
          <w:rFonts w:ascii="Cambria" w:hAnsi="Cambria"/>
          <w:sz w:val="22"/>
          <w:szCs w:val="22"/>
        </w:rPr>
        <w:t>На 20 януари 2021 г. бе проведена видеоконферентна среща между представители на групата за приятелство с Украйна в 44-ото Народно събрание на Република България и на групата за междупарламентарно сътрудничество с България във Върховната рада на Украйна. Сред обсъдените теми по време на срещата бяха възможностите за задълбочаване на диалога и партньорството между двете страни както на парламентарно равнище, така и в областта на икономиката, инфраструктурата, туризма, образованието и културата. Бе подчертана ролята на своеобразен мост на приятелство между двете държави, която има българското национално малцинство в Украйна.</w:t>
      </w:r>
    </w:p>
    <w:p w:rsidR="00CB3D2E" w:rsidRPr="009A20BC" w:rsidRDefault="00CB3D2E" w:rsidP="00CB3D2E">
      <w:pPr>
        <w:spacing w:before="60" w:after="60"/>
        <w:jc w:val="both"/>
        <w:rPr>
          <w:rFonts w:ascii="Cambria" w:hAnsi="Cambria"/>
          <w:sz w:val="22"/>
          <w:szCs w:val="22"/>
        </w:rPr>
      </w:pPr>
      <w:r w:rsidRPr="009A20BC">
        <w:rPr>
          <w:rFonts w:ascii="Cambria" w:hAnsi="Cambria"/>
          <w:sz w:val="22"/>
          <w:szCs w:val="22"/>
        </w:rPr>
        <w:t>На 19 март 2021 г. Министерството на външните работи публикува изявление във връзка със 7-годишнината от незаконното анексиране на Автономна република Крим и град Севастопол от страна на Руската федерация. В него се препотвърждава последователната подкрепа на страната ни за суверенитета и териториалната цялост на Украйна в международно признатите ѝ граници, като наред с това се подчертава, че този акт представлява нарушение на международното право със сериозни отражения върху стабилността в широкия Черноморски регион и международната сигурност.</w:t>
      </w:r>
    </w:p>
    <w:p w:rsidR="00CB3D2E" w:rsidRPr="009A20BC" w:rsidRDefault="00CB3D2E" w:rsidP="00CB3D2E">
      <w:pPr>
        <w:spacing w:before="60" w:after="60"/>
        <w:jc w:val="both"/>
        <w:rPr>
          <w:rFonts w:ascii="Cambria" w:hAnsi="Cambria"/>
          <w:sz w:val="22"/>
          <w:szCs w:val="22"/>
        </w:rPr>
      </w:pPr>
      <w:r w:rsidRPr="009A20BC">
        <w:rPr>
          <w:rFonts w:ascii="Cambria" w:hAnsi="Cambria"/>
          <w:sz w:val="22"/>
          <w:szCs w:val="22"/>
        </w:rPr>
        <w:t xml:space="preserve">На 11 май 2021 г. вицепрезидентът на Република България Илияна Йотова се срещна със Сергей Димитриев, кмет на община Болград, Украйна. По време на разговора бяха обсъдени възможностите за културно, икономическо и туристическо сътрудничество, за реализирането на международни проекти и за споделяне на опита на българската държава в това отношение. </w:t>
      </w:r>
    </w:p>
    <w:p w:rsidR="00CB3D2E" w:rsidRPr="009A20BC" w:rsidRDefault="00CB3D2E" w:rsidP="00CB3D2E">
      <w:pPr>
        <w:spacing w:before="60" w:after="60"/>
        <w:jc w:val="both"/>
        <w:rPr>
          <w:rFonts w:ascii="Cambria" w:hAnsi="Cambria"/>
          <w:sz w:val="22"/>
          <w:szCs w:val="22"/>
        </w:rPr>
      </w:pPr>
      <w:r w:rsidRPr="009A20BC">
        <w:rPr>
          <w:rFonts w:ascii="Cambria" w:hAnsi="Cambria"/>
          <w:sz w:val="22"/>
          <w:szCs w:val="22"/>
        </w:rPr>
        <w:t>На 3 юни 2021 г. служебният министър-председател Стефан Янев проведе среща в София със заместник министър-председателя на Украйна по европейската и евроатлантическата интеграция Олга Стефанишина. Във фокуса на разговора бяха европейската и евроатлантическата перспектива на Украйна. Бяха обсъдени и нови форми на по-задълбочено сътрудничество в сферата на сигурността на страните от Черноморския регион, както и предизвикателствата пред тяхното реализиране.</w:t>
      </w:r>
    </w:p>
    <w:p w:rsidR="00CB3D2E" w:rsidRPr="009A20BC" w:rsidRDefault="00CB3D2E" w:rsidP="00CB3D2E">
      <w:pPr>
        <w:spacing w:before="60" w:after="60"/>
        <w:jc w:val="both"/>
        <w:rPr>
          <w:rFonts w:ascii="Cambria" w:hAnsi="Cambria"/>
          <w:sz w:val="22"/>
          <w:szCs w:val="22"/>
        </w:rPr>
      </w:pPr>
      <w:r w:rsidRPr="009A20BC">
        <w:rPr>
          <w:rFonts w:ascii="Cambria" w:hAnsi="Cambria"/>
          <w:sz w:val="22"/>
          <w:szCs w:val="22"/>
        </w:rPr>
        <w:t>В периода 23-25 август 2021 г. министърът на външните работи на Република България г-н Светлан Стоев осъществи посещение в Украйна за участие в:</w:t>
      </w:r>
    </w:p>
    <w:p w:rsidR="00CB3D2E" w:rsidRPr="009A20BC" w:rsidRDefault="00CB3D2E" w:rsidP="00CB3D2E">
      <w:pPr>
        <w:spacing w:before="60" w:after="60"/>
        <w:jc w:val="both"/>
        <w:rPr>
          <w:rFonts w:ascii="Cambria" w:hAnsi="Cambria"/>
          <w:sz w:val="22"/>
          <w:szCs w:val="22"/>
        </w:rPr>
      </w:pPr>
      <w:r w:rsidRPr="009A20BC">
        <w:rPr>
          <w:rFonts w:ascii="Cambria" w:hAnsi="Cambria"/>
          <w:sz w:val="22"/>
          <w:szCs w:val="22"/>
        </w:rPr>
        <w:t>1. Учредителната Среща на най-високо равнище на Международната Кримска платформа (Киев, 23 август 2021 г.);</w:t>
      </w:r>
    </w:p>
    <w:p w:rsidR="00CB3D2E" w:rsidRPr="009A20BC" w:rsidRDefault="00CB3D2E" w:rsidP="00CB3D2E">
      <w:pPr>
        <w:spacing w:before="60" w:after="60"/>
        <w:jc w:val="both"/>
        <w:rPr>
          <w:rFonts w:ascii="Cambria" w:hAnsi="Cambria"/>
          <w:sz w:val="22"/>
          <w:szCs w:val="22"/>
        </w:rPr>
      </w:pPr>
      <w:r w:rsidRPr="009A20BC">
        <w:rPr>
          <w:rFonts w:ascii="Cambria" w:hAnsi="Cambria"/>
          <w:sz w:val="22"/>
          <w:szCs w:val="22"/>
        </w:rPr>
        <w:t>2. Официалните мероприятия по случай 30-годишнината от независимостта на Украйна (Киев, 24 август 2021 г.);</w:t>
      </w:r>
    </w:p>
    <w:p w:rsidR="00CB3D2E" w:rsidRPr="009A20BC" w:rsidRDefault="00CB3D2E" w:rsidP="00CB3D2E">
      <w:pPr>
        <w:spacing w:before="60" w:after="60"/>
        <w:jc w:val="both"/>
        <w:rPr>
          <w:rFonts w:ascii="Cambria" w:hAnsi="Cambria"/>
          <w:sz w:val="22"/>
          <w:szCs w:val="22"/>
        </w:rPr>
      </w:pPr>
      <w:r w:rsidRPr="009A20BC">
        <w:rPr>
          <w:rFonts w:ascii="Cambria" w:hAnsi="Cambria"/>
          <w:sz w:val="22"/>
          <w:szCs w:val="22"/>
        </w:rPr>
        <w:t xml:space="preserve">3. Тържествата по случай 200-годишнината на гр. Болград, културната столица на българската общност в Украйна (Болград, 25 август 2021 г.). </w:t>
      </w:r>
    </w:p>
    <w:p w:rsidR="00CB3D2E" w:rsidRPr="009A20BC" w:rsidRDefault="00CB3D2E" w:rsidP="00CB3D2E">
      <w:pPr>
        <w:spacing w:before="60" w:after="60"/>
        <w:jc w:val="both"/>
        <w:rPr>
          <w:rFonts w:ascii="Cambria" w:hAnsi="Cambria"/>
          <w:sz w:val="22"/>
          <w:szCs w:val="22"/>
        </w:rPr>
      </w:pPr>
      <w:r w:rsidRPr="009A20BC">
        <w:rPr>
          <w:rFonts w:ascii="Cambria" w:hAnsi="Cambria"/>
          <w:sz w:val="22"/>
          <w:szCs w:val="22"/>
        </w:rPr>
        <w:t>Министър Светлан Стоев направи изказване пред участниците в учредителната Среща на върха на Международната Кримска платформа и проведе в рамките на форума двустранни срещи с министрите на външните работи на следните държави:</w:t>
      </w:r>
    </w:p>
    <w:p w:rsidR="00CB3D2E" w:rsidRPr="009A20BC" w:rsidRDefault="00CB3D2E" w:rsidP="00CB3D2E">
      <w:pPr>
        <w:spacing w:before="60" w:after="60"/>
        <w:jc w:val="both"/>
        <w:rPr>
          <w:rFonts w:ascii="Cambria" w:hAnsi="Cambria"/>
          <w:sz w:val="22"/>
          <w:szCs w:val="22"/>
        </w:rPr>
      </w:pPr>
      <w:r w:rsidRPr="009A20BC">
        <w:rPr>
          <w:rFonts w:ascii="Cambria" w:hAnsi="Cambria"/>
          <w:sz w:val="22"/>
          <w:szCs w:val="22"/>
        </w:rPr>
        <w:t xml:space="preserve">- на Украйна (по възможностите за задълбочаване на двустранните отношения, включително в контекста на българското национално малцинство); </w:t>
      </w:r>
    </w:p>
    <w:p w:rsidR="00CB3D2E" w:rsidRPr="009A20BC" w:rsidRDefault="00CB3D2E" w:rsidP="00CB3D2E">
      <w:pPr>
        <w:spacing w:before="60" w:after="60"/>
        <w:jc w:val="both"/>
        <w:rPr>
          <w:rFonts w:ascii="Cambria" w:hAnsi="Cambria"/>
          <w:sz w:val="22"/>
          <w:szCs w:val="22"/>
        </w:rPr>
      </w:pPr>
      <w:r w:rsidRPr="009A20BC">
        <w:rPr>
          <w:rFonts w:ascii="Cambria" w:hAnsi="Cambria"/>
          <w:sz w:val="22"/>
          <w:szCs w:val="22"/>
        </w:rPr>
        <w:t xml:space="preserve">- на Република Турция (по ситуацията в Афганистан); </w:t>
      </w:r>
    </w:p>
    <w:p w:rsidR="00CB3D2E" w:rsidRPr="009A20BC" w:rsidRDefault="00CB3D2E" w:rsidP="00CB3D2E">
      <w:pPr>
        <w:spacing w:before="60" w:after="60"/>
        <w:jc w:val="both"/>
        <w:rPr>
          <w:rFonts w:ascii="Cambria" w:hAnsi="Cambria"/>
          <w:sz w:val="22"/>
          <w:szCs w:val="22"/>
        </w:rPr>
      </w:pPr>
      <w:r w:rsidRPr="009A20BC">
        <w:rPr>
          <w:rFonts w:ascii="Cambria" w:hAnsi="Cambria"/>
          <w:sz w:val="22"/>
          <w:szCs w:val="22"/>
        </w:rPr>
        <w:t xml:space="preserve">- на Република Северна Македония (по продължаването на преговорния процес на експертно ниво за приобщаване на РСМ към ЕС); </w:t>
      </w:r>
    </w:p>
    <w:p w:rsidR="00CB3D2E" w:rsidRPr="009A20BC" w:rsidRDefault="00CB3D2E" w:rsidP="00CB3D2E">
      <w:pPr>
        <w:spacing w:before="60" w:after="60"/>
        <w:jc w:val="both"/>
        <w:rPr>
          <w:rFonts w:ascii="Cambria" w:hAnsi="Cambria"/>
          <w:sz w:val="22"/>
          <w:szCs w:val="22"/>
        </w:rPr>
      </w:pPr>
      <w:r w:rsidRPr="009A20BC">
        <w:rPr>
          <w:rFonts w:ascii="Cambria" w:hAnsi="Cambria"/>
          <w:sz w:val="22"/>
          <w:szCs w:val="22"/>
        </w:rPr>
        <w:t xml:space="preserve">- на Румъния, на когото благодари за помощта при евакуацията на български граждани от Афганистан. </w:t>
      </w:r>
    </w:p>
    <w:p w:rsidR="00CB3D2E" w:rsidRPr="009A20BC" w:rsidRDefault="00CB3D2E" w:rsidP="00CB3D2E">
      <w:pPr>
        <w:spacing w:before="60" w:after="60"/>
        <w:jc w:val="both"/>
        <w:rPr>
          <w:rFonts w:ascii="Cambria" w:hAnsi="Cambria"/>
          <w:sz w:val="22"/>
          <w:szCs w:val="22"/>
        </w:rPr>
      </w:pPr>
      <w:r w:rsidRPr="009A20BC">
        <w:rPr>
          <w:rFonts w:ascii="Cambria" w:hAnsi="Cambria"/>
          <w:sz w:val="22"/>
          <w:szCs w:val="22"/>
        </w:rPr>
        <w:t xml:space="preserve">В Болград министър Светлан Стоев се срещна с представители на българското национално малцинство (БНМ) в присъствието и на представители на местната власт. Бяха обсъдени въпроси от интерес за БНМ, като разкриване на консулска канцелария в Болград; на български културен център; подобряване на инфраструктурата на района и свързаността му; подновяване на договора между министерствата на образованието и науката на двете страни относно запазване на статута на Болградската гимназия.  </w:t>
      </w:r>
    </w:p>
    <w:p w:rsidR="00CB3D2E" w:rsidRPr="009A20BC" w:rsidRDefault="00CB3D2E" w:rsidP="00CB3D2E">
      <w:pPr>
        <w:spacing w:before="60" w:after="60"/>
        <w:jc w:val="both"/>
        <w:rPr>
          <w:rFonts w:ascii="Cambria" w:hAnsi="Cambria"/>
          <w:sz w:val="22"/>
          <w:szCs w:val="22"/>
        </w:rPr>
      </w:pPr>
      <w:r w:rsidRPr="009A20BC">
        <w:rPr>
          <w:rFonts w:ascii="Cambria" w:hAnsi="Cambria"/>
          <w:sz w:val="22"/>
          <w:szCs w:val="22"/>
        </w:rPr>
        <w:t xml:space="preserve">На 24 ноември 2021 г. бе проведена среща на г-н Светлан Стоев, министър на външните работи на Република България, с г-н Виталий Москаленко, извънреден и пълномощен посланик на Украйна в Република България, в която бе препотвърдена неизменната и последователна подкрепа на България за суверенитета и териториалната цялост на Украйна в нейните международно признати граници, включително териториалните й води, като бе изразена увереност, че недоразуменията, предизвикани от президентските предизборни дебати, няма да повлияят на отличните приятелски отношения между България и Украйна. </w:t>
      </w:r>
    </w:p>
    <w:p w:rsidR="001A5CA5" w:rsidRPr="007521AE" w:rsidRDefault="00AF3570" w:rsidP="001A5CA5">
      <w:pPr>
        <w:spacing w:before="60" w:after="60"/>
        <w:jc w:val="both"/>
        <w:rPr>
          <w:rFonts w:ascii="Cambria" w:hAnsi="Cambria"/>
          <w:b/>
          <w:sz w:val="22"/>
          <w:szCs w:val="22"/>
        </w:rPr>
      </w:pPr>
      <w:r w:rsidRPr="007521AE">
        <w:rPr>
          <w:rFonts w:ascii="Cambria" w:hAnsi="Cambria"/>
          <w:b/>
          <w:sz w:val="22"/>
          <w:szCs w:val="22"/>
        </w:rPr>
        <w:t>Азербайджан</w:t>
      </w:r>
    </w:p>
    <w:p w:rsidR="00CB3D2E" w:rsidRPr="009A20BC" w:rsidRDefault="00CB3D2E" w:rsidP="00CB3D2E">
      <w:pPr>
        <w:spacing w:before="60" w:after="60"/>
        <w:jc w:val="both"/>
        <w:rPr>
          <w:rFonts w:ascii="Cambria" w:hAnsi="Cambria"/>
          <w:sz w:val="22"/>
          <w:szCs w:val="22"/>
        </w:rPr>
      </w:pPr>
      <w:r w:rsidRPr="009A20BC">
        <w:rPr>
          <w:rFonts w:ascii="Cambria" w:hAnsi="Cambria"/>
          <w:sz w:val="22"/>
          <w:szCs w:val="22"/>
        </w:rPr>
        <w:t>На 3 юни 2021 г. се проведе среща на новоназначения извънреден и пълномощен посланик на Република Азербайджан в Република България г-н Хюсейн Джалал оглу Хюсейнов със заместник-министъра на външните работи г-н Румен Александров. Срещата имаше протоколен характер - връчване на копия от акредитивните писма.</w:t>
      </w:r>
    </w:p>
    <w:p w:rsidR="00CB3D2E" w:rsidRPr="009A20BC" w:rsidRDefault="00CB3D2E" w:rsidP="00CB3D2E">
      <w:pPr>
        <w:spacing w:before="60" w:after="60"/>
        <w:jc w:val="both"/>
        <w:rPr>
          <w:rFonts w:ascii="Cambria" w:hAnsi="Cambria"/>
          <w:sz w:val="22"/>
          <w:szCs w:val="22"/>
        </w:rPr>
      </w:pPr>
      <w:r w:rsidRPr="009A20BC">
        <w:rPr>
          <w:rFonts w:ascii="Cambria" w:hAnsi="Cambria"/>
          <w:sz w:val="22"/>
          <w:szCs w:val="22"/>
        </w:rPr>
        <w:t>На 9 август 2021 г. се проведе телефонен разговор на президента на Република България г-н Румен Радев с президента на Република Азербайджан г-н Илхам Алиев. По време на разговора са били обсъдени актуални въпроси на енергийното сътрудничество и задълбочаването на двустранния диалог на най-високо равнище.</w:t>
      </w:r>
    </w:p>
    <w:p w:rsidR="00CB3D2E" w:rsidRPr="009A20BC" w:rsidRDefault="00CB3D2E" w:rsidP="00CB3D2E">
      <w:pPr>
        <w:spacing w:before="60" w:after="60"/>
        <w:jc w:val="both"/>
        <w:rPr>
          <w:rFonts w:ascii="Cambria" w:hAnsi="Cambria"/>
          <w:sz w:val="22"/>
          <w:szCs w:val="22"/>
        </w:rPr>
      </w:pPr>
      <w:r w:rsidRPr="009A20BC">
        <w:rPr>
          <w:rFonts w:ascii="Cambria" w:hAnsi="Cambria"/>
          <w:sz w:val="22"/>
          <w:szCs w:val="22"/>
        </w:rPr>
        <w:t>Оказано бе съдействие за провеждането на срещи на г-жа Илияна Йотова, вицепрезидент на Република България (27 септември 2021 г.), на областните управители на област Пловдив д-р Ангел Стоев (10 септември 2021 г.) и г-н  Георги Гугучков на област Велико Търново  (24 септември 2021 г.) с новоназначения извънреден и пълномощен посланик на Република Азербайджан в Република България г-н Хюсейн Хюсейнов.</w:t>
      </w:r>
    </w:p>
    <w:p w:rsidR="00CB3D2E" w:rsidRPr="009A20BC" w:rsidRDefault="00CB3D2E" w:rsidP="00CB3D2E">
      <w:pPr>
        <w:spacing w:before="60" w:after="60"/>
        <w:jc w:val="both"/>
        <w:rPr>
          <w:rFonts w:ascii="Cambria" w:hAnsi="Cambria"/>
          <w:sz w:val="22"/>
          <w:szCs w:val="22"/>
        </w:rPr>
      </w:pPr>
      <w:r w:rsidRPr="009A20BC">
        <w:rPr>
          <w:rFonts w:ascii="Cambria" w:hAnsi="Cambria"/>
          <w:sz w:val="22"/>
          <w:szCs w:val="22"/>
        </w:rPr>
        <w:t xml:space="preserve">На 29 октомври 2021 г. се състоя среща на министър Светлан Стоев с извънредния и пълномощен посланик на Република Азербайджан в Република България г-н Хюсейн Хюсейнов. По време на разговорите бе обсъден широк спектър от двустранните отношения, както и плановете за тяхното бъдещо развитие и задълбочаване. </w:t>
      </w:r>
    </w:p>
    <w:p w:rsidR="001A5CA5" w:rsidRPr="009A20BC" w:rsidRDefault="00CB3D2E" w:rsidP="00CB3D2E">
      <w:pPr>
        <w:spacing w:before="60" w:after="60"/>
        <w:jc w:val="both"/>
        <w:rPr>
          <w:rFonts w:ascii="Cambria" w:hAnsi="Cambria"/>
          <w:sz w:val="22"/>
          <w:szCs w:val="22"/>
        </w:rPr>
      </w:pPr>
      <w:r w:rsidRPr="009A20BC">
        <w:rPr>
          <w:rFonts w:ascii="Cambria" w:hAnsi="Cambria"/>
          <w:sz w:val="22"/>
          <w:szCs w:val="22"/>
        </w:rPr>
        <w:t>На 27 декември 2021 г. българска делегация, ръководена от министъра на енергетиката на Република България г-н Александър Николов, посети Баку. Поводът за посещението бе съществуващото между Република България и Република Азербайджан споразумение за доставки на природен газ от Азербайджан, както и обсъждането на бъдещото енергийно сътрудничество между двете страни</w:t>
      </w:r>
      <w:r w:rsidR="001A5CA5" w:rsidRPr="009A20BC">
        <w:rPr>
          <w:rFonts w:ascii="Cambria" w:hAnsi="Cambria"/>
          <w:sz w:val="22"/>
          <w:szCs w:val="22"/>
        </w:rPr>
        <w:t>.</w:t>
      </w:r>
    </w:p>
    <w:p w:rsidR="001A5CA5" w:rsidRPr="007521AE" w:rsidRDefault="00AF3570" w:rsidP="001A5CA5">
      <w:pPr>
        <w:spacing w:before="60" w:after="60"/>
        <w:jc w:val="both"/>
        <w:rPr>
          <w:rFonts w:ascii="Cambria" w:hAnsi="Cambria"/>
          <w:b/>
          <w:sz w:val="22"/>
          <w:szCs w:val="22"/>
        </w:rPr>
      </w:pPr>
      <w:r w:rsidRPr="007521AE">
        <w:rPr>
          <w:rFonts w:ascii="Cambria" w:hAnsi="Cambria"/>
          <w:b/>
          <w:bCs/>
          <w:sz w:val="22"/>
          <w:szCs w:val="22"/>
          <w:lang w:val="en-US"/>
        </w:rPr>
        <w:t>Република Армения</w:t>
      </w:r>
    </w:p>
    <w:p w:rsidR="00CB3D2E" w:rsidRPr="009A20BC" w:rsidRDefault="00CB3D2E" w:rsidP="00CB3D2E">
      <w:pPr>
        <w:spacing w:before="60" w:after="60"/>
        <w:jc w:val="both"/>
        <w:rPr>
          <w:rFonts w:ascii="Cambria" w:hAnsi="Cambria"/>
          <w:sz w:val="22"/>
          <w:szCs w:val="22"/>
        </w:rPr>
      </w:pPr>
      <w:r w:rsidRPr="009A20BC">
        <w:rPr>
          <w:rFonts w:ascii="Cambria" w:hAnsi="Cambria"/>
          <w:sz w:val="22"/>
          <w:szCs w:val="22"/>
        </w:rPr>
        <w:t>На 23 февруари 2021 г. в Министерството на външните работи на Република България се състоя среща на заместник министър-председателя по правосъдната реформа и министър на външните работи на Република България г-жа Екатерина Захариева с извънредния и пълномощен посланик на Република Армения в Република България г-н Армен Едигарян.</w:t>
      </w:r>
    </w:p>
    <w:p w:rsidR="00CB3D2E" w:rsidRPr="009A20BC" w:rsidRDefault="00CB3D2E" w:rsidP="00CB3D2E">
      <w:pPr>
        <w:spacing w:before="60" w:after="60"/>
        <w:jc w:val="both"/>
        <w:rPr>
          <w:rFonts w:ascii="Cambria" w:hAnsi="Cambria"/>
          <w:sz w:val="22"/>
          <w:szCs w:val="22"/>
        </w:rPr>
      </w:pPr>
      <w:r w:rsidRPr="009A20BC">
        <w:rPr>
          <w:rFonts w:ascii="Cambria" w:hAnsi="Cambria"/>
          <w:sz w:val="22"/>
          <w:szCs w:val="22"/>
        </w:rPr>
        <w:t>На 26 февруари 2021 г. се проведе телефонен разговор на заместник министър-председателя по правосъдната реформа и министър на външните работи на Република България г-жа Екатерина Захариева с министъра на външните работи на Република Армения г-н Ара Айвазян.</w:t>
      </w:r>
    </w:p>
    <w:p w:rsidR="00CB3D2E" w:rsidRPr="009A20BC" w:rsidRDefault="00CB3D2E" w:rsidP="00CB3D2E">
      <w:pPr>
        <w:spacing w:before="60" w:after="60"/>
        <w:jc w:val="both"/>
        <w:rPr>
          <w:rFonts w:ascii="Cambria" w:hAnsi="Cambria"/>
          <w:sz w:val="22"/>
          <w:szCs w:val="22"/>
        </w:rPr>
      </w:pPr>
      <w:r w:rsidRPr="009A20BC">
        <w:rPr>
          <w:rFonts w:ascii="Cambria" w:hAnsi="Cambria"/>
          <w:sz w:val="22"/>
          <w:szCs w:val="22"/>
        </w:rPr>
        <w:t xml:space="preserve">На 3 август 2021 г. се състоя телефонен разговор на президента на Република България г-н Румен Радев с президента на Република Армения г-н Армен Саргсян. Било е обсъдено актуалното състояние на двустранните отношения и задълбочаването на двустранния диалог на най-високо равнище. </w:t>
      </w:r>
    </w:p>
    <w:p w:rsidR="00CB3D2E" w:rsidRPr="00CB3D2E" w:rsidRDefault="00CB3D2E" w:rsidP="00CB3D2E">
      <w:pPr>
        <w:spacing w:before="60" w:after="60"/>
        <w:jc w:val="both"/>
        <w:rPr>
          <w:rFonts w:ascii="Cambria" w:hAnsi="Cambria"/>
          <w:b/>
          <w:sz w:val="22"/>
          <w:szCs w:val="22"/>
        </w:rPr>
      </w:pPr>
      <w:r w:rsidRPr="00CB3D2E">
        <w:rPr>
          <w:rFonts w:ascii="Cambria" w:hAnsi="Cambria"/>
          <w:b/>
          <w:sz w:val="22"/>
          <w:szCs w:val="22"/>
        </w:rPr>
        <w:t>Република Беларус</w:t>
      </w:r>
    </w:p>
    <w:p w:rsidR="00FA329C" w:rsidRPr="009A20BC" w:rsidRDefault="00CB3D2E" w:rsidP="00CB3D2E">
      <w:pPr>
        <w:spacing w:before="60" w:after="60"/>
        <w:jc w:val="both"/>
        <w:rPr>
          <w:rFonts w:ascii="Cambria" w:hAnsi="Cambria"/>
          <w:sz w:val="22"/>
          <w:szCs w:val="22"/>
        </w:rPr>
      </w:pPr>
      <w:r w:rsidRPr="009A20BC">
        <w:rPr>
          <w:rFonts w:ascii="Cambria" w:hAnsi="Cambria"/>
          <w:sz w:val="22"/>
          <w:szCs w:val="22"/>
        </w:rPr>
        <w:t>На 25 май 2021 г., по указания на министъра на външните работи Светлан Стоев, за спешна среща в МВнР с генералния директор на Генерална дирекция „Двустранни отношения“ Василий Такев бе извикан посланикът на Република Беларус в София Александър Лукашевич. По време на срещата бяха поискани обяснения относно безпрецедентния акт на насилствено приземяване на гражданския полет на Ryanair на 23 май 2021 г. в Минск, както и за последвалия арест на беларуския опозиционен активист и журналист Роман Протасевич и София Сапега.</w:t>
      </w:r>
    </w:p>
    <w:p w:rsidR="00CB3D2E" w:rsidRPr="009A20BC" w:rsidRDefault="00CB3D2E" w:rsidP="00CB3D2E">
      <w:pPr>
        <w:spacing w:before="60" w:after="60"/>
        <w:jc w:val="both"/>
        <w:rPr>
          <w:rFonts w:ascii="Cambria" w:hAnsi="Cambria"/>
          <w:sz w:val="22"/>
          <w:szCs w:val="22"/>
        </w:rPr>
      </w:pPr>
      <w:r w:rsidRPr="009A20BC">
        <w:rPr>
          <w:rFonts w:ascii="Cambria" w:hAnsi="Cambria"/>
          <w:sz w:val="22"/>
          <w:szCs w:val="22"/>
        </w:rPr>
        <w:t xml:space="preserve">През втората половина на месец ноември 2021 г. </w:t>
      </w:r>
      <w:r w:rsidR="00FA329C" w:rsidRPr="009A20BC">
        <w:rPr>
          <w:rFonts w:ascii="Cambria" w:hAnsi="Cambria"/>
          <w:sz w:val="22"/>
          <w:szCs w:val="22"/>
        </w:rPr>
        <w:t>бяха</w:t>
      </w:r>
      <w:r w:rsidRPr="009A20BC">
        <w:rPr>
          <w:rFonts w:ascii="Cambria" w:hAnsi="Cambria"/>
          <w:sz w:val="22"/>
          <w:szCs w:val="22"/>
        </w:rPr>
        <w:t xml:space="preserve"> съгласуван</w:t>
      </w:r>
      <w:r w:rsidR="00FA329C" w:rsidRPr="009A20BC">
        <w:rPr>
          <w:rFonts w:ascii="Cambria" w:hAnsi="Cambria"/>
          <w:sz w:val="22"/>
          <w:szCs w:val="22"/>
        </w:rPr>
        <w:t>и</w:t>
      </w:r>
      <w:r w:rsidRPr="009A20BC">
        <w:rPr>
          <w:rFonts w:ascii="Cambria" w:hAnsi="Cambria"/>
          <w:sz w:val="22"/>
          <w:szCs w:val="22"/>
        </w:rPr>
        <w:t xml:space="preserve"> българските позиции във връзка с налагането на поредния пакет от санкции на ЕС срещу Беларус.</w:t>
      </w:r>
    </w:p>
    <w:p w:rsidR="00CB3D2E" w:rsidRPr="00FA329C" w:rsidRDefault="00CB3D2E" w:rsidP="00CB3D2E">
      <w:pPr>
        <w:spacing w:before="60" w:after="60"/>
        <w:jc w:val="both"/>
        <w:rPr>
          <w:rFonts w:ascii="Cambria" w:hAnsi="Cambria"/>
          <w:b/>
          <w:sz w:val="22"/>
          <w:szCs w:val="22"/>
        </w:rPr>
      </w:pPr>
      <w:r w:rsidRPr="00FA329C">
        <w:rPr>
          <w:rFonts w:ascii="Cambria" w:hAnsi="Cambria"/>
          <w:b/>
          <w:sz w:val="22"/>
          <w:szCs w:val="22"/>
        </w:rPr>
        <w:t>Република Молдова</w:t>
      </w:r>
    </w:p>
    <w:p w:rsidR="00CB3D2E" w:rsidRPr="009A20BC" w:rsidRDefault="00CB3D2E" w:rsidP="00CB3D2E">
      <w:pPr>
        <w:spacing w:before="60" w:after="60"/>
        <w:jc w:val="both"/>
        <w:rPr>
          <w:rFonts w:ascii="Cambria" w:hAnsi="Cambria"/>
          <w:sz w:val="22"/>
          <w:szCs w:val="22"/>
        </w:rPr>
      </w:pPr>
      <w:r w:rsidRPr="009A20BC">
        <w:rPr>
          <w:rFonts w:ascii="Cambria" w:hAnsi="Cambria"/>
          <w:sz w:val="22"/>
          <w:szCs w:val="22"/>
        </w:rPr>
        <w:t>На 28 януари 2021 г. министър-председателят Бойко Борисов проведе телефонен разговор с президента на Молдова Мая Санду. По време на разговора бяха обсъдени двустранните отношения, а също така бе потвърдена подкрепата от страна на България за процеса на европейска интеграция на Молдова.</w:t>
      </w:r>
    </w:p>
    <w:p w:rsidR="00CB3D2E" w:rsidRPr="00FA329C" w:rsidRDefault="00CB3D2E" w:rsidP="00CB3D2E">
      <w:pPr>
        <w:spacing w:before="60" w:after="60"/>
        <w:jc w:val="both"/>
        <w:rPr>
          <w:rFonts w:ascii="Cambria" w:hAnsi="Cambria"/>
          <w:b/>
          <w:sz w:val="22"/>
          <w:szCs w:val="22"/>
        </w:rPr>
      </w:pPr>
      <w:r w:rsidRPr="00FA329C">
        <w:rPr>
          <w:rFonts w:ascii="Cambria" w:hAnsi="Cambria"/>
          <w:b/>
          <w:sz w:val="22"/>
          <w:szCs w:val="22"/>
        </w:rPr>
        <w:t>Грузия</w:t>
      </w:r>
    </w:p>
    <w:p w:rsidR="00CB3D2E" w:rsidRPr="009A20BC" w:rsidRDefault="00CB3D2E" w:rsidP="00CB3D2E">
      <w:pPr>
        <w:spacing w:before="60" w:after="60"/>
        <w:jc w:val="both"/>
        <w:rPr>
          <w:rFonts w:ascii="Cambria" w:hAnsi="Cambria"/>
          <w:sz w:val="22"/>
          <w:szCs w:val="22"/>
        </w:rPr>
      </w:pPr>
      <w:r w:rsidRPr="009A20BC">
        <w:rPr>
          <w:rFonts w:ascii="Cambria" w:hAnsi="Cambria"/>
          <w:sz w:val="22"/>
          <w:szCs w:val="22"/>
        </w:rPr>
        <w:t>На 21 юли 2021 г. се проведе телефонен разговор на заместник-министъра на външните работи на Република България г-н Румен Александров с извънредния и пълномощен посланик на Грузия в Република България г-жа Тамара Лилуашвили.</w:t>
      </w:r>
    </w:p>
    <w:p w:rsidR="00CB3D2E" w:rsidRPr="00FA329C" w:rsidRDefault="00CB3D2E" w:rsidP="00CB3D2E">
      <w:pPr>
        <w:spacing w:before="60" w:after="60"/>
        <w:jc w:val="both"/>
        <w:rPr>
          <w:rFonts w:ascii="Cambria" w:hAnsi="Cambria"/>
          <w:b/>
          <w:sz w:val="22"/>
          <w:szCs w:val="22"/>
        </w:rPr>
      </w:pPr>
      <w:r w:rsidRPr="00FA329C">
        <w:rPr>
          <w:rFonts w:ascii="Cambria" w:hAnsi="Cambria"/>
          <w:b/>
          <w:sz w:val="22"/>
          <w:szCs w:val="22"/>
        </w:rPr>
        <w:t>Източно партньорство</w:t>
      </w:r>
    </w:p>
    <w:p w:rsidR="00CB3D2E" w:rsidRPr="009A20BC" w:rsidRDefault="00CB3D2E" w:rsidP="00CB3D2E">
      <w:pPr>
        <w:spacing w:before="60" w:after="60"/>
        <w:jc w:val="both"/>
        <w:rPr>
          <w:rFonts w:ascii="Cambria" w:hAnsi="Cambria"/>
          <w:sz w:val="22"/>
          <w:szCs w:val="22"/>
        </w:rPr>
      </w:pPr>
      <w:r w:rsidRPr="009A20BC">
        <w:rPr>
          <w:rFonts w:ascii="Cambria" w:hAnsi="Cambria"/>
          <w:sz w:val="22"/>
          <w:szCs w:val="22"/>
        </w:rPr>
        <w:t xml:space="preserve">По линия на Източното партньорство през първата половина на 2021 г. бяха проведени двустранни срещи с ръководителите на дипломатическите представителства на партньорските държави, в т.ч. среща между г-н Румен Александров, заместник-министър на външните работи на Република България, и г-жа Тамара Лилуашвили,  посланик на Грузия, г-н Виталий Москаленко, посланик на Украйна, и г-н Анатол Чебук, посланик на Република Молдова в България. Срещата се състоя по искане на тримата посланици по повод на подписания на 17 май 2021 г. Меморандум за разбирателство между МВнР на Грузия, Украйна и Република Молдова, с който бе създаден формат на засилено сътрудничество между страните („Асоциирано трио“). </w:t>
      </w:r>
    </w:p>
    <w:p w:rsidR="00CB3D2E" w:rsidRPr="009A20BC" w:rsidRDefault="00CB3D2E" w:rsidP="00CB3D2E">
      <w:pPr>
        <w:spacing w:before="60" w:after="60"/>
        <w:jc w:val="both"/>
        <w:rPr>
          <w:rFonts w:ascii="Cambria" w:hAnsi="Cambria"/>
          <w:sz w:val="22"/>
          <w:szCs w:val="22"/>
        </w:rPr>
      </w:pPr>
      <w:r w:rsidRPr="009A20BC">
        <w:rPr>
          <w:rFonts w:ascii="Cambria" w:hAnsi="Cambria"/>
          <w:sz w:val="22"/>
          <w:szCs w:val="22"/>
        </w:rPr>
        <w:t xml:space="preserve">На 16 септември 2021 г. бе проведена Среща на старшите служители на Източното партньорство, на която бяха обсъдени ключови за инициативата въпроси и бяха набелязани основните стъпки при подготовката на Срещата на върха през месец декември 2021 г. Участие в срещата от българска страна взе Специалният координатор по Източното партньорство в МВнР. </w:t>
      </w:r>
    </w:p>
    <w:p w:rsidR="00CB3D2E" w:rsidRPr="009A20BC" w:rsidRDefault="00CB3D2E" w:rsidP="00CB3D2E">
      <w:pPr>
        <w:spacing w:before="60" w:after="60"/>
        <w:jc w:val="both"/>
        <w:rPr>
          <w:rFonts w:ascii="Cambria" w:hAnsi="Cambria"/>
          <w:sz w:val="22"/>
          <w:szCs w:val="22"/>
        </w:rPr>
      </w:pPr>
      <w:r w:rsidRPr="009A20BC">
        <w:rPr>
          <w:rFonts w:ascii="Cambria" w:hAnsi="Cambria"/>
          <w:sz w:val="22"/>
          <w:szCs w:val="22"/>
        </w:rPr>
        <w:t xml:space="preserve">На 15 ноември 2021 г. в Брюксел се проведе Среща на министрите на Източното партньорство. </w:t>
      </w:r>
    </w:p>
    <w:p w:rsidR="00CB3D2E" w:rsidRPr="009A20BC" w:rsidRDefault="00CB3D2E" w:rsidP="00CB3D2E">
      <w:pPr>
        <w:spacing w:before="60" w:after="60"/>
        <w:jc w:val="both"/>
        <w:rPr>
          <w:rFonts w:ascii="Cambria" w:hAnsi="Cambria"/>
          <w:sz w:val="22"/>
          <w:szCs w:val="22"/>
        </w:rPr>
      </w:pPr>
      <w:r w:rsidRPr="009A20BC">
        <w:rPr>
          <w:rFonts w:ascii="Cambria" w:hAnsi="Cambria"/>
          <w:sz w:val="22"/>
          <w:szCs w:val="22"/>
        </w:rPr>
        <w:t>На 15 декември 2021 г. в Брюксел се състоя Шестата среща на високо ниво на Източното партньорство на ЕС. От българска страна участие взе президентът Румен Радев. На Форума бе приета съвместна декларация.</w:t>
      </w:r>
    </w:p>
    <w:p w:rsidR="00CB3D2E" w:rsidRPr="00FA329C" w:rsidRDefault="00CB3D2E" w:rsidP="00CB3D2E">
      <w:pPr>
        <w:spacing w:before="60" w:after="60"/>
        <w:jc w:val="both"/>
        <w:rPr>
          <w:rFonts w:ascii="Cambria" w:hAnsi="Cambria"/>
          <w:b/>
          <w:sz w:val="22"/>
          <w:szCs w:val="22"/>
        </w:rPr>
      </w:pPr>
      <w:r w:rsidRPr="00FA329C">
        <w:rPr>
          <w:rFonts w:ascii="Cambria" w:hAnsi="Cambria"/>
          <w:b/>
          <w:sz w:val="22"/>
          <w:szCs w:val="22"/>
        </w:rPr>
        <w:t>Република Туркменистан</w:t>
      </w:r>
    </w:p>
    <w:p w:rsidR="00CB3D2E" w:rsidRPr="009A20BC" w:rsidRDefault="00CB3D2E" w:rsidP="00CB3D2E">
      <w:pPr>
        <w:spacing w:before="60" w:after="60"/>
        <w:jc w:val="both"/>
        <w:rPr>
          <w:rFonts w:ascii="Cambria" w:hAnsi="Cambria"/>
          <w:sz w:val="22"/>
          <w:szCs w:val="22"/>
        </w:rPr>
      </w:pPr>
      <w:r w:rsidRPr="009A20BC">
        <w:rPr>
          <w:rFonts w:ascii="Cambria" w:hAnsi="Cambria"/>
          <w:sz w:val="22"/>
          <w:szCs w:val="22"/>
        </w:rPr>
        <w:t xml:space="preserve">На 6 август 2021 г. в Туркменистан се проведе Третата консултативна среща на върха в Централна Азия. </w:t>
      </w:r>
    </w:p>
    <w:p w:rsidR="00CB3D2E" w:rsidRPr="009A20BC" w:rsidRDefault="00CB3D2E" w:rsidP="00CB3D2E">
      <w:pPr>
        <w:spacing w:before="60" w:after="60"/>
        <w:jc w:val="both"/>
        <w:rPr>
          <w:rFonts w:ascii="Cambria" w:hAnsi="Cambria"/>
          <w:b/>
          <w:sz w:val="22"/>
          <w:szCs w:val="22"/>
        </w:rPr>
      </w:pPr>
      <w:r w:rsidRPr="009A20BC">
        <w:rPr>
          <w:rFonts w:ascii="Cambria" w:hAnsi="Cambria"/>
          <w:b/>
          <w:sz w:val="22"/>
          <w:szCs w:val="22"/>
        </w:rPr>
        <w:t>Република Казахстан</w:t>
      </w:r>
    </w:p>
    <w:p w:rsidR="00CB3D2E" w:rsidRPr="009A20BC" w:rsidRDefault="00CB3D2E" w:rsidP="00CB3D2E">
      <w:pPr>
        <w:spacing w:before="60" w:after="60"/>
        <w:jc w:val="both"/>
        <w:rPr>
          <w:rFonts w:ascii="Cambria" w:hAnsi="Cambria"/>
          <w:sz w:val="22"/>
          <w:szCs w:val="22"/>
        </w:rPr>
      </w:pPr>
      <w:r w:rsidRPr="009A20BC">
        <w:rPr>
          <w:rFonts w:ascii="Cambria" w:hAnsi="Cambria"/>
          <w:sz w:val="22"/>
          <w:szCs w:val="22"/>
        </w:rPr>
        <w:t>На 21 октомври 2021 г. в Министерството на външните работи се проведе среща на г-н Василий Такев, заместник-министър на външните работи на Република България, с г-н Темиртай Избастин, извънреден и пълномощен посланик на Република Казахстан в България, по състоянието и перспективите на отношенията и сътрудничеството между двете страни, както и някои непосредствени действия за предприемане.</w:t>
      </w:r>
    </w:p>
    <w:p w:rsidR="00CB3D2E" w:rsidRPr="009A20BC" w:rsidRDefault="00CB3D2E" w:rsidP="00CB3D2E">
      <w:pPr>
        <w:spacing w:before="60" w:after="60"/>
        <w:jc w:val="both"/>
        <w:rPr>
          <w:rFonts w:ascii="Cambria" w:hAnsi="Cambria"/>
          <w:b/>
          <w:sz w:val="22"/>
          <w:szCs w:val="22"/>
        </w:rPr>
      </w:pPr>
      <w:r w:rsidRPr="009A20BC">
        <w:rPr>
          <w:rFonts w:ascii="Cambria" w:hAnsi="Cambria"/>
          <w:b/>
          <w:sz w:val="22"/>
          <w:szCs w:val="22"/>
        </w:rPr>
        <w:t>Киргизка република</w:t>
      </w:r>
    </w:p>
    <w:p w:rsidR="00AF3570" w:rsidRPr="009A20BC" w:rsidRDefault="00CB3D2E" w:rsidP="00CB3D2E">
      <w:pPr>
        <w:spacing w:before="60" w:after="60"/>
        <w:jc w:val="both"/>
        <w:rPr>
          <w:rFonts w:ascii="Cambria" w:hAnsi="Cambria"/>
          <w:sz w:val="22"/>
          <w:szCs w:val="22"/>
        </w:rPr>
      </w:pPr>
      <w:r w:rsidRPr="009A20BC">
        <w:rPr>
          <w:rFonts w:ascii="Cambria" w:hAnsi="Cambria"/>
          <w:sz w:val="22"/>
          <w:szCs w:val="22"/>
        </w:rPr>
        <w:t>Бяха предприети действия за координиране на българското участие в Първия икономически форум ЕС-Централна Азия в Бишкек (5 ноември 2021 г.)</w:t>
      </w:r>
      <w:r w:rsidR="00AF3570" w:rsidRPr="009A20BC">
        <w:rPr>
          <w:rFonts w:ascii="Cambria" w:hAnsi="Cambria"/>
          <w:sz w:val="22"/>
          <w:szCs w:val="22"/>
        </w:rPr>
        <w:t xml:space="preserve">. </w:t>
      </w:r>
    </w:p>
    <w:p w:rsidR="00EF31E8" w:rsidRPr="007521AE" w:rsidRDefault="00EF31E8" w:rsidP="00AF3570">
      <w:pPr>
        <w:spacing w:before="60" w:after="60"/>
        <w:jc w:val="both"/>
        <w:rPr>
          <w:rFonts w:ascii="Cambria" w:hAnsi="Cambria"/>
          <w:bCs/>
          <w:sz w:val="22"/>
          <w:szCs w:val="22"/>
        </w:rPr>
      </w:pPr>
    </w:p>
    <w:p w:rsidR="00922189" w:rsidRPr="007521AE" w:rsidRDefault="00922189" w:rsidP="00DD44F0">
      <w:pPr>
        <w:shd w:val="clear" w:color="auto" w:fill="B4C6E7" w:themeFill="accent1" w:themeFillTint="66"/>
        <w:tabs>
          <w:tab w:val="left" w:pos="284"/>
        </w:tabs>
        <w:suppressAutoHyphens/>
        <w:adjustRightInd w:val="0"/>
        <w:snapToGrid w:val="0"/>
        <w:spacing w:before="60" w:after="60"/>
        <w:jc w:val="both"/>
        <w:rPr>
          <w:rFonts w:ascii="Cambria" w:hAnsi="Cambria"/>
          <w:b/>
          <w:sz w:val="22"/>
          <w:szCs w:val="22"/>
        </w:rPr>
      </w:pPr>
      <w:r w:rsidRPr="007521AE">
        <w:rPr>
          <w:rFonts w:ascii="Cambria" w:hAnsi="Cambria"/>
          <w:b/>
          <w:sz w:val="22"/>
          <w:szCs w:val="22"/>
        </w:rPr>
        <w:t xml:space="preserve">Развитие на </w:t>
      </w:r>
      <w:r w:rsidRPr="007521AE">
        <w:rPr>
          <w:rFonts w:ascii="Cambria" w:hAnsi="Cambria"/>
          <w:b/>
          <w:sz w:val="22"/>
          <w:szCs w:val="22"/>
          <w:lang w:eastAsia="ar-SA"/>
        </w:rPr>
        <w:t>двустранните</w:t>
      </w:r>
      <w:r w:rsidRPr="007521AE">
        <w:rPr>
          <w:rFonts w:ascii="Cambria" w:hAnsi="Cambria"/>
          <w:b/>
          <w:sz w:val="22"/>
          <w:szCs w:val="22"/>
        </w:rPr>
        <w:t xml:space="preserve"> отношения със страните от Америка</w:t>
      </w:r>
    </w:p>
    <w:p w:rsidR="00423B86" w:rsidRPr="007521AE" w:rsidRDefault="00F86EE9" w:rsidP="00DD44F0">
      <w:pPr>
        <w:tabs>
          <w:tab w:val="left" w:pos="284"/>
        </w:tabs>
        <w:suppressAutoHyphens/>
        <w:adjustRightInd w:val="0"/>
        <w:snapToGrid w:val="0"/>
        <w:spacing w:before="60" w:after="60"/>
        <w:jc w:val="both"/>
        <w:rPr>
          <w:rFonts w:ascii="Cambria" w:hAnsi="Cambria"/>
          <w:b/>
          <w:i/>
          <w:color w:val="0070C0"/>
          <w:spacing w:val="-4"/>
          <w:sz w:val="22"/>
          <w:szCs w:val="22"/>
        </w:rPr>
      </w:pPr>
      <w:r w:rsidRPr="007521AE">
        <w:rPr>
          <w:rFonts w:ascii="Cambria" w:hAnsi="Cambria"/>
          <w:b/>
          <w:i/>
          <w:color w:val="0070C0"/>
          <w:spacing w:val="-4"/>
          <w:sz w:val="22"/>
          <w:szCs w:val="22"/>
        </w:rPr>
        <w:t>Двустранни отношения със САЩ</w:t>
      </w:r>
    </w:p>
    <w:p w:rsidR="00C71637" w:rsidRPr="009A20BC" w:rsidRDefault="00BA02CE" w:rsidP="00C71637">
      <w:pPr>
        <w:jc w:val="both"/>
        <w:rPr>
          <w:rFonts w:ascii="Cambria" w:hAnsi="Cambria"/>
          <w:sz w:val="22"/>
          <w:szCs w:val="22"/>
          <w:lang w:val="en-US"/>
        </w:rPr>
      </w:pPr>
      <w:r w:rsidRPr="009A20BC">
        <w:rPr>
          <w:rFonts w:ascii="Cambria" w:hAnsi="Cambria"/>
          <w:sz w:val="22"/>
          <w:szCs w:val="22"/>
        </w:rPr>
        <w:t>Двустранният дневен ред традиционно обхващаше широк кръг от теми, сред които: сътрудничеството в сферата на сигурността и отбраната, в т.ч. модернизацията на българските въоръжени сили; въпроси на сигурността в регионален аспект; енергийната сигурност и възможностите за диверсификация на източници и маршрути за доставка; приоритетният въпрос за присъединяване на България към Програмата за безвизови пътувания на САЩ; въпросът за започване на преговори за сключване на Споразумение за социална сигурност; осигуряването на подкрепата на САЩ за започване на преговори за присъединяване към ОИСР; двустранните търговско-икономически отношения и възможностите за привличане на преки инвестиции от САЩ в България; борбата с корупцията; върховенството на закона; сътрудничеството в сферите на културата, науката и образованието и др</w:t>
      </w:r>
      <w:r w:rsidRPr="009A20BC">
        <w:rPr>
          <w:rFonts w:ascii="Cambria" w:hAnsi="Cambria"/>
          <w:sz w:val="22"/>
          <w:szCs w:val="22"/>
          <w:lang w:val="en-US"/>
        </w:rPr>
        <w:t>.</w:t>
      </w:r>
    </w:p>
    <w:p w:rsidR="00BA02CE" w:rsidRPr="009A20BC" w:rsidRDefault="00BA02CE" w:rsidP="00C71637">
      <w:pPr>
        <w:jc w:val="both"/>
        <w:rPr>
          <w:rFonts w:ascii="Cambria" w:hAnsi="Cambria"/>
          <w:sz w:val="22"/>
          <w:szCs w:val="22"/>
          <w:lang w:val="en-US"/>
        </w:rPr>
      </w:pPr>
      <w:r w:rsidRPr="009A20BC">
        <w:rPr>
          <w:rFonts w:ascii="Cambria" w:hAnsi="Cambria"/>
          <w:sz w:val="22"/>
          <w:szCs w:val="22"/>
          <w:lang w:val="en-US"/>
        </w:rPr>
        <w:t>България остава във „Втора група“ в Доклада на Държавния департамент за трафик на хора за 2021 г., както и извън „Списъка за наблюдение“ на Търговския представител на САЩ във връзка с Раздел „Специален 301“ от Търговския закон на САЩ относно защитата на правата на интелектуалната собственост.</w:t>
      </w:r>
    </w:p>
    <w:p w:rsidR="00C71637" w:rsidRPr="009A20BC" w:rsidRDefault="00C71637" w:rsidP="00C71637">
      <w:pPr>
        <w:jc w:val="both"/>
        <w:rPr>
          <w:rFonts w:ascii="Cambria" w:hAnsi="Cambria"/>
          <w:sz w:val="22"/>
          <w:szCs w:val="22"/>
        </w:rPr>
      </w:pPr>
      <w:r w:rsidRPr="009A20BC">
        <w:rPr>
          <w:rFonts w:ascii="Cambria" w:hAnsi="Cambria"/>
          <w:sz w:val="22"/>
          <w:szCs w:val="22"/>
        </w:rPr>
        <w:t>Въпреки влошената среда, свързана с разпространението на COVID-19, през разглеждания период продължиха активните контакти с представители на САЩ на всички равнища.</w:t>
      </w:r>
    </w:p>
    <w:p w:rsidR="00C71637" w:rsidRPr="009A20BC" w:rsidRDefault="00C71637" w:rsidP="00C71637">
      <w:pPr>
        <w:jc w:val="both"/>
        <w:rPr>
          <w:rFonts w:ascii="Cambria" w:hAnsi="Cambria"/>
          <w:sz w:val="22"/>
          <w:szCs w:val="22"/>
        </w:rPr>
      </w:pPr>
      <w:r w:rsidRPr="009A20BC">
        <w:rPr>
          <w:rFonts w:ascii="Cambria" w:hAnsi="Cambria"/>
          <w:sz w:val="22"/>
          <w:szCs w:val="22"/>
        </w:rPr>
        <w:t>Бяха изработени справочни материали за:</w:t>
      </w:r>
    </w:p>
    <w:p w:rsidR="00C71637" w:rsidRPr="009A20BC" w:rsidRDefault="00C71637" w:rsidP="00C71637">
      <w:pPr>
        <w:jc w:val="both"/>
        <w:rPr>
          <w:rFonts w:ascii="Cambria" w:hAnsi="Cambria"/>
          <w:sz w:val="22"/>
          <w:szCs w:val="22"/>
        </w:rPr>
      </w:pPr>
      <w:r w:rsidRPr="009A20BC">
        <w:rPr>
          <w:rFonts w:ascii="Cambria" w:hAnsi="Cambria"/>
          <w:sz w:val="22"/>
          <w:szCs w:val="22"/>
        </w:rPr>
        <w:t>- среща, в рамките на Съвет „Външни работи“, на министър Екатерина Захариева с ВП на ЕС г-н Жозеп Борел относно въпроси, свързани със САЩ и Инициатива</w:t>
      </w:r>
      <w:r w:rsidR="007259E3" w:rsidRPr="009A20BC">
        <w:rPr>
          <w:rFonts w:ascii="Cambria" w:hAnsi="Cambria"/>
          <w:sz w:val="22"/>
          <w:szCs w:val="22"/>
        </w:rPr>
        <w:t>та</w:t>
      </w:r>
      <w:r w:rsidRPr="009A20BC">
        <w:rPr>
          <w:rFonts w:ascii="Cambria" w:hAnsi="Cambria"/>
          <w:sz w:val="22"/>
          <w:szCs w:val="22"/>
        </w:rPr>
        <w:t xml:space="preserve"> „Три морета“ (22 март 2021 г.); </w:t>
      </w:r>
    </w:p>
    <w:p w:rsidR="00C71637" w:rsidRPr="009A20BC" w:rsidRDefault="00C71637" w:rsidP="00C71637">
      <w:pPr>
        <w:jc w:val="both"/>
        <w:rPr>
          <w:rFonts w:ascii="Cambria" w:hAnsi="Cambria"/>
          <w:sz w:val="22"/>
          <w:szCs w:val="22"/>
        </w:rPr>
      </w:pPr>
      <w:r w:rsidRPr="009A20BC">
        <w:rPr>
          <w:rFonts w:ascii="Cambria" w:hAnsi="Cambria"/>
          <w:sz w:val="22"/>
          <w:szCs w:val="22"/>
        </w:rPr>
        <w:t>- участие на министър-председателя Бойко Борисов в кратка видео-дискусия с президента на САЩ Джо Байдън, осъществила се по време на видеоконферентно заседание на Европейския съвет (25-26 март 2021 г.).</w:t>
      </w:r>
    </w:p>
    <w:p w:rsidR="00BA02CE" w:rsidRPr="009A20BC" w:rsidRDefault="00BA02CE" w:rsidP="00BA02CE">
      <w:pPr>
        <w:jc w:val="both"/>
        <w:rPr>
          <w:rFonts w:ascii="Cambria" w:hAnsi="Cambria"/>
          <w:sz w:val="22"/>
          <w:szCs w:val="22"/>
        </w:rPr>
      </w:pPr>
      <w:r w:rsidRPr="009A20BC">
        <w:rPr>
          <w:rFonts w:ascii="Cambria" w:hAnsi="Cambria"/>
          <w:sz w:val="22"/>
          <w:szCs w:val="22"/>
          <w:lang w:val="en-US"/>
        </w:rPr>
        <w:t xml:space="preserve">- </w:t>
      </w:r>
      <w:r w:rsidRPr="009A20BC">
        <w:rPr>
          <w:rFonts w:ascii="Cambria" w:hAnsi="Cambria"/>
          <w:sz w:val="22"/>
          <w:szCs w:val="22"/>
        </w:rPr>
        <w:t>посрещане от президента Румен Радев на 12-членна делегация от Конгреса на САЩ, водена от сенатор Бен Кардин (Д-Мериленд), председател на Комисията за сигурност и сътрудничество в Европа (CSCE), и сенатор Роджър Уикър (Р-Мисисипи), заместник-председател на CSCE като част  Срещата на върха и бизнес форума на Инициативата „Три морета“ в София (8-9 юли 2021 г.).</w:t>
      </w:r>
    </w:p>
    <w:p w:rsidR="00BA02CE" w:rsidRPr="009A20BC" w:rsidRDefault="00BA02CE" w:rsidP="00BA02CE">
      <w:pPr>
        <w:jc w:val="both"/>
        <w:rPr>
          <w:rFonts w:ascii="Cambria" w:hAnsi="Cambria"/>
          <w:sz w:val="22"/>
          <w:szCs w:val="22"/>
        </w:rPr>
      </w:pPr>
      <w:r w:rsidRPr="009A20BC">
        <w:rPr>
          <w:rFonts w:ascii="Cambria" w:hAnsi="Cambria"/>
          <w:sz w:val="22"/>
          <w:szCs w:val="22"/>
        </w:rPr>
        <w:t>- среща на заместник-министър Тодор Чуров с помощник-държавния секретар на САЩ по европейските и евразийските въпроси д-р Карън Донфрийд, в рамките на срещата на министрите на външните работи от формата B9 в Талин, 27 октомври.</w:t>
      </w:r>
    </w:p>
    <w:p w:rsidR="00F86EE9" w:rsidRPr="007521AE" w:rsidRDefault="00F86EE9" w:rsidP="00DD44F0">
      <w:pPr>
        <w:tabs>
          <w:tab w:val="left" w:pos="284"/>
        </w:tabs>
        <w:suppressAutoHyphens/>
        <w:adjustRightInd w:val="0"/>
        <w:snapToGrid w:val="0"/>
        <w:spacing w:before="60" w:after="60"/>
        <w:jc w:val="both"/>
        <w:rPr>
          <w:rFonts w:ascii="Cambria" w:hAnsi="Cambria"/>
          <w:b/>
          <w:i/>
          <w:color w:val="0070C0"/>
          <w:spacing w:val="-4"/>
          <w:sz w:val="22"/>
          <w:szCs w:val="22"/>
        </w:rPr>
      </w:pPr>
      <w:r w:rsidRPr="007521AE">
        <w:rPr>
          <w:rFonts w:ascii="Cambria" w:hAnsi="Cambria"/>
          <w:b/>
          <w:i/>
          <w:color w:val="0070C0"/>
          <w:spacing w:val="-4"/>
          <w:sz w:val="22"/>
          <w:szCs w:val="22"/>
        </w:rPr>
        <w:t>Двустранни отношения с Канада</w:t>
      </w:r>
    </w:p>
    <w:p w:rsidR="001F002D" w:rsidRPr="009A20BC" w:rsidRDefault="001F002D" w:rsidP="001F002D">
      <w:pPr>
        <w:jc w:val="both"/>
        <w:rPr>
          <w:rFonts w:ascii="Cambria" w:hAnsi="Cambria"/>
          <w:sz w:val="22"/>
          <w:szCs w:val="22"/>
        </w:rPr>
      </w:pPr>
      <w:r w:rsidRPr="009A20BC">
        <w:rPr>
          <w:rFonts w:ascii="Cambria" w:hAnsi="Cambria"/>
          <w:sz w:val="22"/>
          <w:szCs w:val="22"/>
        </w:rPr>
        <w:t xml:space="preserve">През 2021 г. продължиха последователните усилия на МВнР за задълбочаване на политическия диалог и укрепване на двустранните партньорски и съюзнически отношения с Канада, чиято 55-годишна история отбелязахме. </w:t>
      </w:r>
    </w:p>
    <w:p w:rsidR="00207ABD" w:rsidRPr="009A20BC" w:rsidRDefault="001F002D" w:rsidP="001F002D">
      <w:pPr>
        <w:jc w:val="both"/>
        <w:rPr>
          <w:rFonts w:ascii="Cambria" w:hAnsi="Cambria"/>
          <w:sz w:val="22"/>
          <w:szCs w:val="22"/>
        </w:rPr>
      </w:pPr>
      <w:r w:rsidRPr="009A20BC">
        <w:rPr>
          <w:rFonts w:ascii="Cambria" w:hAnsi="Cambria"/>
          <w:sz w:val="22"/>
          <w:szCs w:val="22"/>
        </w:rPr>
        <w:t>Оказано бе съдействие по предоставяне на материали за актуалното развитие на българо-канадските отношения във връзка с подготовката на специални видеопослания по повод 55-та годишнина от установяването на дипломатически отношения между България и Канада от председателя на Народното събрание на Република България Цвета Караянчева до председателите на Сената и Камарата на общините в Парламента на Канада, както и от председателя на Групата за приятелство България-Канада в 44-то Народно събрание Таско Ерменков към двамата съпредседатели на Групата за приятелство с България в канадския парламент - сенатор Йона Мартин и депутат Шон Чен</w:t>
      </w:r>
      <w:r w:rsidR="00207ABD" w:rsidRPr="009A20BC">
        <w:rPr>
          <w:rFonts w:ascii="Cambria" w:hAnsi="Cambria"/>
          <w:sz w:val="22"/>
          <w:szCs w:val="22"/>
        </w:rPr>
        <w:t>.</w:t>
      </w:r>
    </w:p>
    <w:p w:rsidR="00207ABD" w:rsidRPr="009A20BC" w:rsidRDefault="001F002D" w:rsidP="001F002D">
      <w:pPr>
        <w:jc w:val="both"/>
        <w:rPr>
          <w:rFonts w:ascii="Cambria" w:hAnsi="Cambria"/>
          <w:sz w:val="22"/>
          <w:szCs w:val="22"/>
        </w:rPr>
      </w:pPr>
      <w:r w:rsidRPr="009A20BC">
        <w:rPr>
          <w:rFonts w:ascii="Cambria" w:hAnsi="Cambria"/>
          <w:sz w:val="22"/>
          <w:szCs w:val="22"/>
        </w:rPr>
        <w:t>Бяха изготвени материали и извършени съответните процедури по междуведомствено съгласуване и внасяне за разглеждане от Министерския съвет на проект на Решение за одобряване на проект на Договореност между Правителството на Република България и Правителството на Канада за трудова заетост на членове на семействата на служители в дипломатическите и консулските представителства. След одобряването на проекта на двустранна договореност беше изготвена нота от МВнР до Департамента по глобалните въпроси на Канада с предложение за сключване на договореността</w:t>
      </w:r>
      <w:r w:rsidR="00207ABD" w:rsidRPr="009A20BC">
        <w:rPr>
          <w:rFonts w:ascii="Cambria" w:hAnsi="Cambria"/>
          <w:sz w:val="22"/>
          <w:szCs w:val="22"/>
        </w:rPr>
        <w:t>.</w:t>
      </w:r>
    </w:p>
    <w:p w:rsidR="00207ABD" w:rsidRPr="009A20BC" w:rsidRDefault="00207ABD" w:rsidP="001F002D">
      <w:pPr>
        <w:jc w:val="both"/>
        <w:rPr>
          <w:rFonts w:ascii="Cambria" w:hAnsi="Cambria"/>
          <w:sz w:val="22"/>
          <w:szCs w:val="22"/>
        </w:rPr>
      </w:pPr>
      <w:r w:rsidRPr="009A20BC">
        <w:rPr>
          <w:rFonts w:ascii="Cambria" w:hAnsi="Cambria"/>
          <w:sz w:val="22"/>
          <w:szCs w:val="22"/>
        </w:rPr>
        <w:t>Беше осъществено активно участие в процеса на подготовка и окончателно изготвяне на българската позиция по канадския проект на Декларация срещу употребата на произволното задържане в междудържавните отношения (Declaration Against the Use of Arbitrary Detention in State-to-State Relations).</w:t>
      </w:r>
    </w:p>
    <w:p w:rsidR="001F002D" w:rsidRPr="009A20BC" w:rsidRDefault="001F002D" w:rsidP="001F002D">
      <w:pPr>
        <w:jc w:val="both"/>
        <w:rPr>
          <w:rFonts w:ascii="Cambria" w:hAnsi="Cambria"/>
          <w:sz w:val="22"/>
          <w:szCs w:val="22"/>
        </w:rPr>
      </w:pPr>
      <w:r w:rsidRPr="009A20BC">
        <w:rPr>
          <w:rFonts w:ascii="Cambria" w:hAnsi="Cambria"/>
          <w:sz w:val="22"/>
          <w:szCs w:val="22"/>
        </w:rPr>
        <w:t>Във връзка с официалното прекратяване на канадския „snapback“ механизъм спрямо България, който позволяваше възстановяване на отпадналия през 2017 г. визов режим в случай на надвишаване на определени количествени прагове, беше изготвено благодарствено писмо до Департамента по имиграцията, бежанците и гражданството на Канада.</w:t>
      </w:r>
    </w:p>
    <w:p w:rsidR="00F86EE9" w:rsidRPr="007521AE" w:rsidRDefault="00F86EE9" w:rsidP="00DD44F0">
      <w:pPr>
        <w:tabs>
          <w:tab w:val="left" w:pos="284"/>
        </w:tabs>
        <w:suppressAutoHyphens/>
        <w:adjustRightInd w:val="0"/>
        <w:snapToGrid w:val="0"/>
        <w:spacing w:before="60" w:after="60"/>
        <w:jc w:val="both"/>
        <w:rPr>
          <w:rFonts w:ascii="Cambria" w:hAnsi="Cambria"/>
          <w:b/>
          <w:i/>
          <w:color w:val="0070C0"/>
          <w:spacing w:val="-4"/>
          <w:sz w:val="22"/>
          <w:szCs w:val="22"/>
        </w:rPr>
      </w:pPr>
      <w:r w:rsidRPr="007521AE">
        <w:rPr>
          <w:rFonts w:ascii="Cambria" w:hAnsi="Cambria"/>
          <w:b/>
          <w:i/>
          <w:color w:val="0070C0"/>
          <w:spacing w:val="-4"/>
          <w:sz w:val="22"/>
          <w:szCs w:val="22"/>
        </w:rPr>
        <w:t>Двустранни отношения със страните от Латинска Америка</w:t>
      </w:r>
    </w:p>
    <w:p w:rsidR="00207ABD" w:rsidRPr="009A20BC" w:rsidRDefault="00BC52F2" w:rsidP="00207ABD">
      <w:pPr>
        <w:spacing w:before="60" w:after="60"/>
        <w:jc w:val="both"/>
        <w:rPr>
          <w:rFonts w:ascii="Cambria" w:hAnsi="Cambria" w:cs="Calibri"/>
          <w:sz w:val="22"/>
          <w:szCs w:val="22"/>
        </w:rPr>
      </w:pPr>
      <w:r w:rsidRPr="009A20BC">
        <w:rPr>
          <w:rFonts w:ascii="Cambria" w:hAnsi="Cambria" w:cs="Calibri"/>
          <w:sz w:val="22"/>
          <w:szCs w:val="22"/>
        </w:rPr>
        <w:t>През отчетния период продължи дейността по развитие на отношенията между Република България и държавите от Латинска Америка и Карибите (ЛАК) в различни сфери от взаимен интерес. Последователно бяха търсени възможности за задълбочаване на сътрудничеството както на двустранна, така и на многостранна основа, включително чрез взаимна подкрепа на кандидатури в международни организации</w:t>
      </w:r>
      <w:r w:rsidR="00207ABD" w:rsidRPr="009A20BC">
        <w:rPr>
          <w:rFonts w:ascii="Cambria" w:hAnsi="Cambria" w:cs="Calibri"/>
          <w:sz w:val="22"/>
          <w:szCs w:val="22"/>
        </w:rPr>
        <w:t>.</w:t>
      </w:r>
    </w:p>
    <w:p w:rsidR="00BC52F2" w:rsidRPr="009A20BC" w:rsidRDefault="00BC52F2" w:rsidP="00BC52F2">
      <w:pPr>
        <w:spacing w:before="60" w:after="60"/>
        <w:jc w:val="both"/>
        <w:rPr>
          <w:rFonts w:ascii="Cambria" w:hAnsi="Cambria" w:cs="Calibri"/>
          <w:bCs/>
          <w:sz w:val="22"/>
          <w:szCs w:val="22"/>
        </w:rPr>
      </w:pPr>
      <w:r w:rsidRPr="009A20BC">
        <w:rPr>
          <w:rFonts w:ascii="Cambria" w:hAnsi="Cambria" w:cs="Calibri"/>
          <w:bCs/>
          <w:sz w:val="22"/>
          <w:szCs w:val="22"/>
        </w:rPr>
        <w:t>Даден бе принос за участието на заместник-министър на външните работи в съвместно събитие с посланиците на Аржентина и Бразилия, посветено на сътрудничеството между Европейския съюз и Меркосур, и по повод годишнини от установяването на дипломатически отношения с двете държави.</w:t>
      </w:r>
    </w:p>
    <w:p w:rsidR="00BC52F2" w:rsidRPr="009A20BC" w:rsidRDefault="00BC52F2" w:rsidP="00BC52F2">
      <w:pPr>
        <w:spacing w:before="60" w:after="60"/>
        <w:jc w:val="both"/>
        <w:rPr>
          <w:rFonts w:ascii="Cambria" w:hAnsi="Cambria" w:cs="Calibri"/>
          <w:bCs/>
          <w:sz w:val="22"/>
          <w:szCs w:val="22"/>
        </w:rPr>
      </w:pPr>
      <w:r w:rsidRPr="009A20BC">
        <w:rPr>
          <w:rFonts w:ascii="Cambria" w:hAnsi="Cambria" w:cs="Calibri"/>
          <w:bCs/>
          <w:sz w:val="22"/>
          <w:szCs w:val="22"/>
        </w:rPr>
        <w:t>Проведени бяха поредици от срещи на равнище директор на дирекция „Америка” и началник на отдел „Латинска Америка“ с посланици на държавите от ЛАК, акредитирани в България.</w:t>
      </w:r>
    </w:p>
    <w:p w:rsidR="00BC52F2" w:rsidRPr="009A20BC" w:rsidRDefault="00BC52F2" w:rsidP="00BC52F2">
      <w:pPr>
        <w:spacing w:before="60" w:after="60"/>
        <w:jc w:val="both"/>
        <w:rPr>
          <w:rFonts w:ascii="Cambria" w:hAnsi="Cambria" w:cs="Calibri"/>
          <w:bCs/>
          <w:sz w:val="22"/>
          <w:szCs w:val="22"/>
        </w:rPr>
      </w:pPr>
      <w:r w:rsidRPr="009A20BC">
        <w:rPr>
          <w:rFonts w:ascii="Cambria" w:hAnsi="Cambria" w:cs="Calibri"/>
          <w:bCs/>
          <w:sz w:val="22"/>
          <w:szCs w:val="22"/>
        </w:rPr>
        <w:t>Организирани бяха множество срещи, културни събития, обществени прояви и протоколни мероприятия по повод честването на 90-годишнината от установяване на дипломатически отношения с Република Аржентина, проведени в София и Буенос Айрес.</w:t>
      </w:r>
    </w:p>
    <w:p w:rsidR="00BC52F2" w:rsidRPr="009A20BC" w:rsidRDefault="00BC52F2" w:rsidP="00BC52F2">
      <w:pPr>
        <w:spacing w:before="60" w:after="60"/>
        <w:jc w:val="both"/>
        <w:rPr>
          <w:rFonts w:ascii="Cambria" w:hAnsi="Cambria" w:cs="Calibri"/>
          <w:bCs/>
          <w:sz w:val="22"/>
          <w:szCs w:val="22"/>
        </w:rPr>
      </w:pPr>
      <w:r w:rsidRPr="009A20BC">
        <w:rPr>
          <w:rFonts w:ascii="Cambria" w:hAnsi="Cambria" w:cs="Calibri"/>
          <w:bCs/>
          <w:sz w:val="22"/>
          <w:szCs w:val="22"/>
        </w:rPr>
        <w:t>Отправено бе поздравително послание от министъра на външните работи на Република България до министъра на външните работи на Доминиканската република по случай 30-годишнината от установяването на дипломатически отношения между двете страни.</w:t>
      </w:r>
    </w:p>
    <w:p w:rsidR="00BC52F2" w:rsidRPr="009A20BC" w:rsidRDefault="00BC52F2" w:rsidP="00BC52F2">
      <w:pPr>
        <w:spacing w:before="60" w:after="60"/>
        <w:jc w:val="both"/>
        <w:rPr>
          <w:rFonts w:ascii="Cambria" w:hAnsi="Cambria" w:cs="Calibri"/>
          <w:bCs/>
          <w:sz w:val="22"/>
          <w:szCs w:val="22"/>
        </w:rPr>
      </w:pPr>
      <w:r w:rsidRPr="009A20BC">
        <w:rPr>
          <w:rFonts w:ascii="Cambria" w:hAnsi="Cambria" w:cs="Calibri"/>
          <w:bCs/>
          <w:sz w:val="22"/>
          <w:szCs w:val="22"/>
        </w:rPr>
        <w:t>Предприети бяха стъпки за активиране на търговско-икономическите отношения със страни от ЛАК (Аржентина, Бразилия, Уругвай, Куба). Осъществена бе координационна работа с цел организиране на Първата сесия на Българско-аржентинската междуправителствена смесена комисия за икономическо сътрудничество.</w:t>
      </w:r>
    </w:p>
    <w:p w:rsidR="00BC52F2" w:rsidRPr="009A20BC" w:rsidRDefault="00BC52F2" w:rsidP="00BC52F2">
      <w:pPr>
        <w:spacing w:before="60" w:after="60"/>
        <w:jc w:val="both"/>
        <w:rPr>
          <w:rFonts w:ascii="Cambria" w:hAnsi="Cambria" w:cs="Calibri"/>
          <w:bCs/>
          <w:sz w:val="22"/>
          <w:szCs w:val="22"/>
        </w:rPr>
      </w:pPr>
      <w:r w:rsidRPr="009A20BC">
        <w:rPr>
          <w:rFonts w:ascii="Cambria" w:hAnsi="Cambria" w:cs="Calibri"/>
          <w:bCs/>
          <w:sz w:val="22"/>
          <w:szCs w:val="22"/>
        </w:rPr>
        <w:t>Беше отбелязан напредък в обновяването и разширяване на договорноправната база на двустранните отношения с редица страни от ЛАК: Аржентина (социална сигурност, образование, наука и култура), Бразилия (социална сигурност, образование, правна помощ по наказателни дела, трансфер на осъдени лица), Доминиканската република (установяване на двустранни политически консултации между МВнР), Куба (висше образование).</w:t>
      </w:r>
    </w:p>
    <w:p w:rsidR="00BC52F2" w:rsidRPr="009A20BC" w:rsidRDefault="00BC52F2" w:rsidP="00BC52F2">
      <w:pPr>
        <w:spacing w:before="60" w:after="60"/>
        <w:jc w:val="both"/>
        <w:rPr>
          <w:rFonts w:ascii="Cambria" w:hAnsi="Cambria" w:cs="Calibri"/>
          <w:bCs/>
          <w:sz w:val="22"/>
          <w:szCs w:val="22"/>
        </w:rPr>
      </w:pPr>
      <w:r w:rsidRPr="009A20BC">
        <w:rPr>
          <w:rFonts w:ascii="Cambria" w:hAnsi="Cambria" w:cs="Calibri"/>
          <w:bCs/>
          <w:sz w:val="22"/>
          <w:szCs w:val="22"/>
        </w:rPr>
        <w:t>Продължи последователната работа за проучване на възможностите за задълбочаване на двустранните отношения със страните от ЛАК посредством института на почетните консули.</w:t>
      </w:r>
    </w:p>
    <w:p w:rsidR="00BC52F2" w:rsidRPr="009A20BC" w:rsidRDefault="00BC52F2" w:rsidP="00BC52F2">
      <w:pPr>
        <w:spacing w:before="60" w:after="60"/>
        <w:jc w:val="both"/>
        <w:rPr>
          <w:rFonts w:ascii="Cambria" w:hAnsi="Cambria" w:cs="Calibri"/>
          <w:bCs/>
          <w:sz w:val="22"/>
          <w:szCs w:val="22"/>
        </w:rPr>
      </w:pPr>
      <w:r w:rsidRPr="009A20BC">
        <w:rPr>
          <w:rFonts w:ascii="Cambria" w:hAnsi="Cambria" w:cs="Calibri"/>
          <w:bCs/>
          <w:sz w:val="22"/>
          <w:szCs w:val="22"/>
        </w:rPr>
        <w:t>Положението във Венецуела продължи да бъде във фокуса на вниманието, като представители на министерството участваха във виртуални конференции, допринесоха за изработване на национални позиции, изготвиха редица информационно-аналитични материали и др.</w:t>
      </w:r>
    </w:p>
    <w:p w:rsidR="00FC6DD0" w:rsidRPr="007521AE" w:rsidRDefault="00FC6DD0" w:rsidP="00DD44F0">
      <w:pPr>
        <w:shd w:val="clear" w:color="auto" w:fill="DBE5F1"/>
        <w:tabs>
          <w:tab w:val="left" w:pos="284"/>
          <w:tab w:val="left" w:pos="540"/>
        </w:tabs>
        <w:suppressAutoHyphens/>
        <w:adjustRightInd w:val="0"/>
        <w:snapToGrid w:val="0"/>
        <w:spacing w:before="60" w:after="60"/>
        <w:jc w:val="both"/>
        <w:rPr>
          <w:rFonts w:ascii="Cambria" w:hAnsi="Cambria"/>
          <w:b/>
          <w:sz w:val="22"/>
          <w:szCs w:val="22"/>
        </w:rPr>
      </w:pPr>
      <w:r w:rsidRPr="007521AE">
        <w:rPr>
          <w:rFonts w:ascii="Cambria" w:hAnsi="Cambria"/>
          <w:b/>
          <w:sz w:val="22"/>
          <w:szCs w:val="22"/>
        </w:rPr>
        <w:t xml:space="preserve">Развитие на двустранните отношения със страните </w:t>
      </w:r>
      <w:r w:rsidR="00B83546" w:rsidRPr="007521AE">
        <w:rPr>
          <w:rFonts w:ascii="Cambria" w:hAnsi="Cambria"/>
          <w:b/>
          <w:sz w:val="22"/>
          <w:szCs w:val="22"/>
        </w:rPr>
        <w:t>от Азиатско-тихоокеанския регион(АТР)</w:t>
      </w:r>
      <w:r w:rsidRPr="007521AE">
        <w:rPr>
          <w:rFonts w:ascii="Cambria" w:hAnsi="Cambria"/>
          <w:b/>
          <w:sz w:val="22"/>
          <w:szCs w:val="22"/>
        </w:rPr>
        <w:t xml:space="preserve"> </w:t>
      </w:r>
    </w:p>
    <w:p w:rsidR="00506520" w:rsidRPr="009A20BC" w:rsidRDefault="00506520" w:rsidP="00506520">
      <w:pPr>
        <w:tabs>
          <w:tab w:val="left" w:pos="540"/>
        </w:tabs>
        <w:spacing w:before="60" w:after="60"/>
        <w:jc w:val="both"/>
        <w:rPr>
          <w:rFonts w:ascii="Cambria" w:hAnsi="Cambria" w:cstheme="minorHAnsi"/>
          <w:sz w:val="22"/>
          <w:szCs w:val="22"/>
        </w:rPr>
      </w:pPr>
      <w:r w:rsidRPr="009A20BC">
        <w:rPr>
          <w:rFonts w:ascii="Cambria" w:hAnsi="Cambria" w:cstheme="minorHAnsi"/>
          <w:sz w:val="22"/>
          <w:szCs w:val="22"/>
        </w:rPr>
        <w:t xml:space="preserve">Положени бяха усилия за запазване на положителната тенденция на засилване на отношенията с държавите от АТР в съответствие с нарастващото значение на региона в световната политика и икономика. Фокусът бе поставен върху: реализиране на дългосрочните български интереси за установяване на стратегическо партньорство с Япония, Индия, Р Корея, Виетнам; прагматично и балансирано сътрудничество в рамките на стратегическото партньорство с Китай; развитие на приятелски отношения и сътрудничество с други влиятелни страни от региона - Иран, Индонезия, Австралия, Тайланд, Сингапур, Малайзия, Пакистан, Нова Зеландия; запазване на динамиката в отношенията с Монголия; поддържане на двустранните контакти и подпомагане на сигурността, стабилизирането и възстановяването на Афганистан, а след овладяването на страната от талибаните – върху своевременната евакуация на български граждани и афганистански граждани, сътрудничили на страната ни и на структурите на ЕС; следене на ситуацията в Мианмар след военния преврат; следване на европейската политика на критична ангажираност с КНДР в условията на санкции на ООН и ЕС; търсене на взаимодействие и с останалите страни от Южна и Югоизточна Азия и Океания. Бяха положени усилия за продължаване на дипломатическото ни присъствие в КНДР въпреки влошаващата се обстановка и наложената от режима самоизолация, но поради затворените граници, тежките условия на работа и живот и невъзможността да бъде изпратен служител, бяха предприети действия за временно консервиране на посолството. </w:t>
      </w:r>
    </w:p>
    <w:p w:rsidR="00506520" w:rsidRPr="009A20BC" w:rsidRDefault="00506520" w:rsidP="00506520">
      <w:pPr>
        <w:tabs>
          <w:tab w:val="left" w:pos="540"/>
        </w:tabs>
        <w:spacing w:before="60" w:after="60"/>
        <w:jc w:val="both"/>
        <w:rPr>
          <w:rFonts w:ascii="Cambria" w:hAnsi="Cambria" w:cstheme="minorHAnsi"/>
          <w:sz w:val="22"/>
          <w:szCs w:val="22"/>
        </w:rPr>
      </w:pPr>
      <w:r w:rsidRPr="009A20BC">
        <w:rPr>
          <w:rFonts w:ascii="Cambria" w:hAnsi="Cambria" w:cstheme="minorHAnsi"/>
          <w:sz w:val="22"/>
          <w:szCs w:val="22"/>
        </w:rPr>
        <w:t>Работата по азиатско направление бе до голяма степен подчинена на кризата с разпространението на COVID-19, като бе осъществено дарение на ваксини на Бутан, и Бангладеш.</w:t>
      </w:r>
    </w:p>
    <w:p w:rsidR="00506520" w:rsidRPr="009A20BC" w:rsidRDefault="00506520" w:rsidP="00506520">
      <w:pPr>
        <w:tabs>
          <w:tab w:val="left" w:pos="540"/>
        </w:tabs>
        <w:spacing w:before="60" w:after="60"/>
        <w:jc w:val="both"/>
        <w:rPr>
          <w:rFonts w:ascii="Cambria" w:hAnsi="Cambria" w:cstheme="minorHAnsi"/>
          <w:sz w:val="22"/>
          <w:szCs w:val="22"/>
        </w:rPr>
      </w:pPr>
      <w:r w:rsidRPr="009A20BC">
        <w:rPr>
          <w:rFonts w:ascii="Cambria" w:hAnsi="Cambria" w:cstheme="minorHAnsi"/>
          <w:sz w:val="22"/>
          <w:szCs w:val="22"/>
        </w:rPr>
        <w:t xml:space="preserve">Бяха извършени значителни по обем и обхват дейности във връзка с драстично влошената ситуация със сигурността в Афганистан през август 2021 г., в т.ч. за евакуацията на български и афганистански граждани и приемането им в България, изготвяне на информации и становища за дискусии по Афганистан в различни международни формати;  участие в координационни срещи на ЕСВД по приемането на афганистански граждани, свързани със структури на ЕС в Афганистан, както и участие във вътрешноведомствена РГ по ситуацията в Афганистан, и изпълнение на произтичащите от тях задачи /дейности по евакуацията, настаняването и получаване на статут, в т.ч. принос за изготвяне на РМС за приемането на до 70 афганистански граждани; мотивирани предложения за увеличаване на щата на посолството в Исламабад, за награждаване на български гражданин и на посланика в Исламабад за заслуги за евакуацията; срещи с афганистанското посолство в София, вкл. по проблеми, свързани с финансирането на дейността му, търсене на убежище, координация с ДАБЧ и МВР/. Много усилия бяха положени по евакуирането и приемането в България на дългогодишен афганистански служител в българското посолство в Кабул /координиране на пътуването, настаняване, изясняване на статута,  сключване на граждански договор с МВнР, финансово осигуряване на престоя и др./. </w:t>
      </w:r>
    </w:p>
    <w:p w:rsidR="00506520" w:rsidRPr="009A20BC" w:rsidRDefault="00506520" w:rsidP="00506520">
      <w:pPr>
        <w:tabs>
          <w:tab w:val="left" w:pos="540"/>
        </w:tabs>
        <w:spacing w:before="60" w:after="60"/>
        <w:jc w:val="both"/>
        <w:rPr>
          <w:rFonts w:ascii="Cambria" w:hAnsi="Cambria" w:cstheme="minorHAnsi"/>
          <w:sz w:val="22"/>
          <w:szCs w:val="22"/>
        </w:rPr>
      </w:pPr>
      <w:r w:rsidRPr="009A20BC">
        <w:rPr>
          <w:rFonts w:ascii="Cambria" w:hAnsi="Cambria" w:cstheme="minorHAnsi"/>
          <w:sz w:val="22"/>
          <w:szCs w:val="22"/>
        </w:rPr>
        <w:t>В рамките на двустранните контакти с държавите от АТР през 2021 г. бе поддържан диалогът на високо ниво с регионалните партньори чрез:</w:t>
      </w:r>
    </w:p>
    <w:p w:rsidR="00506520" w:rsidRPr="009A20BC" w:rsidRDefault="00506520" w:rsidP="00506520">
      <w:pPr>
        <w:tabs>
          <w:tab w:val="left" w:pos="540"/>
        </w:tabs>
        <w:spacing w:before="60" w:after="60"/>
        <w:jc w:val="both"/>
        <w:rPr>
          <w:rFonts w:ascii="Cambria" w:hAnsi="Cambria" w:cstheme="minorHAnsi"/>
          <w:sz w:val="22"/>
          <w:szCs w:val="22"/>
        </w:rPr>
      </w:pPr>
      <w:r w:rsidRPr="009A20BC">
        <w:rPr>
          <w:rFonts w:ascii="Cambria" w:hAnsi="Cambria" w:cstheme="minorHAnsi"/>
          <w:sz w:val="22"/>
          <w:szCs w:val="22"/>
        </w:rPr>
        <w:t>-</w:t>
      </w:r>
      <w:r w:rsidRPr="009A20BC">
        <w:rPr>
          <w:rFonts w:ascii="Cambria" w:hAnsi="Cambria" w:cstheme="minorHAnsi"/>
          <w:sz w:val="22"/>
          <w:szCs w:val="22"/>
        </w:rPr>
        <w:tab/>
        <w:t>участие на вицепремиера по демографската и икономическа политика Марияна Николова в Срещата на върха на Инициативата за сътрудничество между Китай и страните от ЦИЕ „16+1” във видеоконферентен формат /февруари/;</w:t>
      </w:r>
    </w:p>
    <w:p w:rsidR="00506520" w:rsidRPr="009A20BC" w:rsidRDefault="00506520" w:rsidP="00506520">
      <w:pPr>
        <w:tabs>
          <w:tab w:val="left" w:pos="540"/>
        </w:tabs>
        <w:spacing w:before="60" w:after="60"/>
        <w:jc w:val="both"/>
        <w:rPr>
          <w:rFonts w:ascii="Cambria" w:hAnsi="Cambria" w:cstheme="minorHAnsi"/>
          <w:sz w:val="22"/>
          <w:szCs w:val="22"/>
        </w:rPr>
      </w:pPr>
      <w:r w:rsidRPr="009A20BC">
        <w:rPr>
          <w:rFonts w:ascii="Cambria" w:hAnsi="Cambria" w:cstheme="minorHAnsi"/>
          <w:sz w:val="22"/>
          <w:szCs w:val="22"/>
        </w:rPr>
        <w:t>-</w:t>
      </w:r>
      <w:r w:rsidRPr="009A20BC">
        <w:rPr>
          <w:rFonts w:ascii="Cambria" w:hAnsi="Cambria" w:cstheme="minorHAnsi"/>
          <w:sz w:val="22"/>
          <w:szCs w:val="22"/>
        </w:rPr>
        <w:tab/>
        <w:t>посещение на министъра на външните работи на Малдивите, избран за Председател на Общото събрание на ООН /юли/;</w:t>
      </w:r>
    </w:p>
    <w:p w:rsidR="00506520" w:rsidRPr="009A20BC" w:rsidRDefault="00506520" w:rsidP="00506520">
      <w:pPr>
        <w:tabs>
          <w:tab w:val="left" w:pos="540"/>
        </w:tabs>
        <w:spacing w:before="60" w:after="60"/>
        <w:jc w:val="both"/>
        <w:rPr>
          <w:rFonts w:ascii="Cambria" w:hAnsi="Cambria" w:cstheme="minorHAnsi"/>
          <w:sz w:val="22"/>
          <w:szCs w:val="22"/>
        </w:rPr>
      </w:pPr>
      <w:r w:rsidRPr="009A20BC">
        <w:rPr>
          <w:rFonts w:ascii="Cambria" w:hAnsi="Cambria" w:cstheme="minorHAnsi"/>
          <w:sz w:val="22"/>
          <w:szCs w:val="22"/>
        </w:rPr>
        <w:t>-</w:t>
      </w:r>
      <w:r w:rsidRPr="009A20BC">
        <w:rPr>
          <w:rFonts w:ascii="Cambria" w:hAnsi="Cambria" w:cstheme="minorHAnsi"/>
          <w:sz w:val="22"/>
          <w:szCs w:val="22"/>
        </w:rPr>
        <w:tab/>
        <w:t>посещение на вицепрезидента на Виетнам /октомври/;</w:t>
      </w:r>
    </w:p>
    <w:p w:rsidR="00506520" w:rsidRPr="009A20BC" w:rsidRDefault="00506520" w:rsidP="00506520">
      <w:pPr>
        <w:tabs>
          <w:tab w:val="left" w:pos="540"/>
        </w:tabs>
        <w:spacing w:before="60" w:after="60"/>
        <w:jc w:val="both"/>
        <w:rPr>
          <w:rFonts w:ascii="Cambria" w:hAnsi="Cambria" w:cstheme="minorHAnsi"/>
          <w:sz w:val="22"/>
          <w:szCs w:val="22"/>
        </w:rPr>
      </w:pPr>
      <w:r w:rsidRPr="009A20BC">
        <w:rPr>
          <w:rFonts w:ascii="Cambria" w:hAnsi="Cambria" w:cstheme="minorHAnsi"/>
          <w:sz w:val="22"/>
          <w:szCs w:val="22"/>
        </w:rPr>
        <w:t>-</w:t>
      </w:r>
      <w:r w:rsidRPr="009A20BC">
        <w:rPr>
          <w:rFonts w:ascii="Cambria" w:hAnsi="Cambria" w:cstheme="minorHAnsi"/>
          <w:sz w:val="22"/>
          <w:szCs w:val="22"/>
        </w:rPr>
        <w:tab/>
        <w:t>участие на министъра на външните работи в Срещата на върха на Азиатско-европейския форум АСЕМ /виртуален формат, ноември/;</w:t>
      </w:r>
    </w:p>
    <w:p w:rsidR="00506520" w:rsidRPr="009A20BC" w:rsidRDefault="00506520" w:rsidP="00506520">
      <w:pPr>
        <w:tabs>
          <w:tab w:val="left" w:pos="540"/>
        </w:tabs>
        <w:spacing w:before="60" w:after="60"/>
        <w:jc w:val="both"/>
        <w:rPr>
          <w:rFonts w:ascii="Cambria" w:hAnsi="Cambria" w:cstheme="minorHAnsi"/>
          <w:sz w:val="22"/>
          <w:szCs w:val="22"/>
        </w:rPr>
      </w:pPr>
      <w:r w:rsidRPr="009A20BC">
        <w:rPr>
          <w:rFonts w:ascii="Cambria" w:hAnsi="Cambria" w:cstheme="minorHAnsi"/>
          <w:sz w:val="22"/>
          <w:szCs w:val="22"/>
        </w:rPr>
        <w:t>-</w:t>
      </w:r>
      <w:r w:rsidRPr="009A20BC">
        <w:rPr>
          <w:rFonts w:ascii="Cambria" w:hAnsi="Cambria" w:cstheme="minorHAnsi"/>
          <w:sz w:val="22"/>
          <w:szCs w:val="22"/>
        </w:rPr>
        <w:tab/>
        <w:t>телефонен разговор между министрите на външните работи на България и Иран /октомври/;</w:t>
      </w:r>
    </w:p>
    <w:p w:rsidR="00506520" w:rsidRPr="009A20BC" w:rsidRDefault="00506520" w:rsidP="00506520">
      <w:pPr>
        <w:tabs>
          <w:tab w:val="left" w:pos="540"/>
        </w:tabs>
        <w:spacing w:before="60" w:after="60"/>
        <w:jc w:val="both"/>
        <w:rPr>
          <w:rFonts w:ascii="Cambria" w:hAnsi="Cambria" w:cstheme="minorHAnsi"/>
          <w:sz w:val="22"/>
          <w:szCs w:val="22"/>
        </w:rPr>
      </w:pPr>
      <w:r w:rsidRPr="009A20BC">
        <w:rPr>
          <w:rFonts w:ascii="Cambria" w:hAnsi="Cambria" w:cstheme="minorHAnsi"/>
          <w:sz w:val="22"/>
          <w:szCs w:val="22"/>
        </w:rPr>
        <w:t>-</w:t>
      </w:r>
      <w:r w:rsidRPr="009A20BC">
        <w:rPr>
          <w:rFonts w:ascii="Cambria" w:hAnsi="Cambria" w:cstheme="minorHAnsi"/>
          <w:sz w:val="22"/>
          <w:szCs w:val="22"/>
        </w:rPr>
        <w:tab/>
        <w:t>политически консултации на ниво заместник-министър на външните работи с Иран /виртуални, февруари/;</w:t>
      </w:r>
    </w:p>
    <w:p w:rsidR="00506520" w:rsidRPr="009A20BC" w:rsidRDefault="00506520" w:rsidP="00506520">
      <w:pPr>
        <w:tabs>
          <w:tab w:val="left" w:pos="540"/>
        </w:tabs>
        <w:spacing w:before="60" w:after="60"/>
        <w:jc w:val="both"/>
        <w:rPr>
          <w:rFonts w:ascii="Cambria" w:hAnsi="Cambria" w:cstheme="minorHAnsi"/>
          <w:sz w:val="22"/>
          <w:szCs w:val="22"/>
        </w:rPr>
      </w:pPr>
      <w:r w:rsidRPr="009A20BC">
        <w:rPr>
          <w:rFonts w:ascii="Cambria" w:hAnsi="Cambria" w:cstheme="minorHAnsi"/>
          <w:sz w:val="22"/>
          <w:szCs w:val="22"/>
        </w:rPr>
        <w:t>-</w:t>
      </w:r>
      <w:r w:rsidRPr="009A20BC">
        <w:rPr>
          <w:rFonts w:ascii="Cambria" w:hAnsi="Cambria" w:cstheme="minorHAnsi"/>
          <w:sz w:val="22"/>
          <w:szCs w:val="22"/>
        </w:rPr>
        <w:tab/>
        <w:t xml:space="preserve">посещение на министъра на отбраната в Пакистан за евакуиране на афгански граждани /октомври/; </w:t>
      </w:r>
    </w:p>
    <w:p w:rsidR="00506520" w:rsidRPr="009A20BC" w:rsidRDefault="00506520" w:rsidP="00506520">
      <w:pPr>
        <w:tabs>
          <w:tab w:val="left" w:pos="540"/>
        </w:tabs>
        <w:spacing w:before="60" w:after="60"/>
        <w:jc w:val="both"/>
        <w:rPr>
          <w:rFonts w:ascii="Cambria" w:hAnsi="Cambria" w:cstheme="minorHAnsi"/>
          <w:sz w:val="22"/>
          <w:szCs w:val="22"/>
        </w:rPr>
      </w:pPr>
      <w:r w:rsidRPr="009A20BC">
        <w:rPr>
          <w:rFonts w:ascii="Cambria" w:hAnsi="Cambria" w:cstheme="minorHAnsi"/>
          <w:sz w:val="22"/>
          <w:szCs w:val="22"/>
        </w:rPr>
        <w:t>-</w:t>
      </w:r>
      <w:r w:rsidRPr="009A20BC">
        <w:rPr>
          <w:rFonts w:ascii="Cambria" w:hAnsi="Cambria" w:cstheme="minorHAnsi"/>
          <w:sz w:val="22"/>
          <w:szCs w:val="22"/>
        </w:rPr>
        <w:tab/>
        <w:t xml:space="preserve">участие на министъра на младежта и спорта в Летните олимпийски игри в Токио /август/; </w:t>
      </w:r>
    </w:p>
    <w:p w:rsidR="00506520" w:rsidRPr="009A20BC" w:rsidRDefault="00506520" w:rsidP="00506520">
      <w:pPr>
        <w:tabs>
          <w:tab w:val="left" w:pos="540"/>
        </w:tabs>
        <w:spacing w:before="60" w:after="60"/>
        <w:jc w:val="both"/>
        <w:rPr>
          <w:rFonts w:ascii="Cambria" w:hAnsi="Cambria" w:cstheme="minorHAnsi"/>
          <w:sz w:val="22"/>
          <w:szCs w:val="22"/>
        </w:rPr>
      </w:pPr>
      <w:r w:rsidRPr="009A20BC">
        <w:rPr>
          <w:rFonts w:ascii="Cambria" w:hAnsi="Cambria" w:cstheme="minorHAnsi"/>
          <w:sz w:val="22"/>
          <w:szCs w:val="22"/>
        </w:rPr>
        <w:t>-</w:t>
      </w:r>
      <w:r w:rsidRPr="009A20BC">
        <w:rPr>
          <w:rFonts w:ascii="Cambria" w:hAnsi="Cambria" w:cstheme="minorHAnsi"/>
          <w:sz w:val="22"/>
          <w:szCs w:val="22"/>
        </w:rPr>
        <w:tab/>
        <w:t>посещение на специалния координатор по „16+1“ в МВнР на Китай /декември/;</w:t>
      </w:r>
    </w:p>
    <w:p w:rsidR="00506520" w:rsidRPr="009A20BC" w:rsidRDefault="00506520" w:rsidP="00506520">
      <w:pPr>
        <w:tabs>
          <w:tab w:val="left" w:pos="540"/>
        </w:tabs>
        <w:spacing w:before="60" w:after="60"/>
        <w:jc w:val="both"/>
        <w:rPr>
          <w:rFonts w:ascii="Cambria" w:hAnsi="Cambria" w:cstheme="minorHAnsi"/>
          <w:sz w:val="22"/>
          <w:szCs w:val="22"/>
        </w:rPr>
      </w:pPr>
      <w:r w:rsidRPr="009A20BC">
        <w:rPr>
          <w:rFonts w:ascii="Cambria" w:hAnsi="Cambria" w:cstheme="minorHAnsi"/>
          <w:sz w:val="22"/>
          <w:szCs w:val="22"/>
        </w:rPr>
        <w:t>-</w:t>
      </w:r>
      <w:r w:rsidRPr="009A20BC">
        <w:rPr>
          <w:rFonts w:ascii="Cambria" w:hAnsi="Cambria" w:cstheme="minorHAnsi"/>
          <w:sz w:val="22"/>
          <w:szCs w:val="22"/>
        </w:rPr>
        <w:tab/>
        <w:t>редица срещи на президента, министър-председателя, външния министър, зам.-външни министри и генерални директори, на други официални лица с посланици от наблюдавания регион, както и протоколни прояви във връзка с назначаването и окончателното отпътуване на 8 посланици.</w:t>
      </w:r>
    </w:p>
    <w:p w:rsidR="00506520" w:rsidRPr="009A20BC" w:rsidRDefault="00506520" w:rsidP="00506520">
      <w:pPr>
        <w:tabs>
          <w:tab w:val="left" w:pos="540"/>
        </w:tabs>
        <w:spacing w:before="60" w:after="60"/>
        <w:jc w:val="both"/>
        <w:rPr>
          <w:rFonts w:ascii="Cambria" w:hAnsi="Cambria" w:cstheme="minorHAnsi"/>
          <w:sz w:val="22"/>
          <w:szCs w:val="22"/>
        </w:rPr>
      </w:pPr>
      <w:r w:rsidRPr="009A20BC">
        <w:rPr>
          <w:rFonts w:ascii="Cambria" w:hAnsi="Cambria" w:cstheme="minorHAnsi"/>
          <w:sz w:val="22"/>
          <w:szCs w:val="22"/>
        </w:rPr>
        <w:t>Други участия включваха - експертна среща по проекта на Споразумение за създаване на международен транспортен коридор „Персийски залив-Черно море“, уебинари с Р Корея, Индонезия и Иран, среща на националните координатори на Инициативата „16+1“, редица срещи, телефонни разговори с ръководители на посолства от наблюдавания регион и други чужди дипломати.</w:t>
      </w:r>
    </w:p>
    <w:p w:rsidR="00506520" w:rsidRPr="009A20BC" w:rsidRDefault="00506520" w:rsidP="00506520">
      <w:pPr>
        <w:tabs>
          <w:tab w:val="left" w:pos="540"/>
        </w:tabs>
        <w:spacing w:before="60" w:after="60"/>
        <w:jc w:val="both"/>
        <w:rPr>
          <w:rFonts w:ascii="Cambria" w:hAnsi="Cambria" w:cstheme="minorHAnsi"/>
          <w:sz w:val="22"/>
          <w:szCs w:val="22"/>
        </w:rPr>
      </w:pPr>
      <w:r w:rsidRPr="009A20BC">
        <w:rPr>
          <w:rFonts w:ascii="Cambria" w:hAnsi="Cambria" w:cstheme="minorHAnsi"/>
          <w:sz w:val="22"/>
          <w:szCs w:val="22"/>
        </w:rPr>
        <w:t>Назначени бяха нови посланици на България в Пакистан и Япония и генерален консул в Шанхай; акредитивни писма връчи посланика на България в Непал (седалище Делхи). Даден бе агреман за новите посланици на Индия, Р Корея, Малайзия (със седалище в Букурещ), Виетнам и Камбоджа. Назначени бяха нови почетни консули на Р Корея и Малдивите в България, както и почетен консул на България в Шри Ланка; започна процедура за назначаване на почетен консул на България в гр. Чандигарх, Индия.</w:t>
      </w:r>
    </w:p>
    <w:p w:rsidR="00506520" w:rsidRPr="009A20BC" w:rsidRDefault="00506520" w:rsidP="00506520">
      <w:pPr>
        <w:tabs>
          <w:tab w:val="left" w:pos="540"/>
        </w:tabs>
        <w:spacing w:before="60" w:after="60"/>
        <w:jc w:val="both"/>
        <w:rPr>
          <w:rFonts w:ascii="Cambria" w:hAnsi="Cambria" w:cstheme="minorHAnsi"/>
          <w:sz w:val="22"/>
          <w:szCs w:val="22"/>
        </w:rPr>
      </w:pPr>
      <w:r w:rsidRPr="009A20BC">
        <w:rPr>
          <w:rFonts w:ascii="Cambria" w:hAnsi="Cambria" w:cstheme="minorHAnsi"/>
          <w:sz w:val="22"/>
          <w:szCs w:val="22"/>
        </w:rPr>
        <w:t xml:space="preserve">Страната ни допринесе за укрепване на сътрудничеството по линия на Азиатско-европейския форум (АСЕМ), включително посредством участие във видеоконферентни срещи на Европейската група, на старшите служители и среща на върха на АСЕМ на 25-26 ноември 2021 г. във видеоконферентен формат, както и за напредъка на стратегическото партньорство между ЕС и Асоциацията на държавите от Югоизточна Азия (АСЕАН) – участие в срещата на старшите служители ЕС-АСЕАН, Третия диалог по устойчивото развитие ЕС-АСЕАН и експертна среща по инструментите за сътрудничество на ЕС с АСЕАН по линия на Екип Европа. </w:t>
      </w:r>
    </w:p>
    <w:p w:rsidR="00506520" w:rsidRPr="009A20BC" w:rsidRDefault="00506520" w:rsidP="00506520">
      <w:pPr>
        <w:tabs>
          <w:tab w:val="left" w:pos="540"/>
        </w:tabs>
        <w:spacing w:before="60" w:after="60"/>
        <w:jc w:val="both"/>
        <w:rPr>
          <w:rFonts w:ascii="Cambria" w:hAnsi="Cambria" w:cstheme="minorHAnsi"/>
          <w:sz w:val="22"/>
          <w:szCs w:val="22"/>
        </w:rPr>
      </w:pPr>
      <w:r w:rsidRPr="009A20BC">
        <w:rPr>
          <w:rFonts w:ascii="Cambria" w:hAnsi="Cambria" w:cstheme="minorHAnsi"/>
          <w:sz w:val="22"/>
          <w:szCs w:val="22"/>
        </w:rPr>
        <w:t>Положени бяха усилия за укрепване на икономическото сътрудничество и разширяване позициите на българския бизнес в държавите от АТР, включително чрез:</w:t>
      </w:r>
    </w:p>
    <w:p w:rsidR="00506520" w:rsidRPr="009A20BC" w:rsidRDefault="00506520" w:rsidP="00506520">
      <w:pPr>
        <w:tabs>
          <w:tab w:val="left" w:pos="540"/>
        </w:tabs>
        <w:spacing w:before="60" w:after="60"/>
        <w:jc w:val="both"/>
        <w:rPr>
          <w:rFonts w:ascii="Cambria" w:hAnsi="Cambria" w:cstheme="minorHAnsi"/>
          <w:sz w:val="22"/>
          <w:szCs w:val="22"/>
        </w:rPr>
      </w:pPr>
      <w:r w:rsidRPr="009A20BC">
        <w:rPr>
          <w:rFonts w:ascii="Cambria" w:hAnsi="Cambria" w:cstheme="minorHAnsi"/>
          <w:sz w:val="22"/>
          <w:szCs w:val="22"/>
        </w:rPr>
        <w:t>-</w:t>
      </w:r>
      <w:r w:rsidRPr="009A20BC">
        <w:rPr>
          <w:rFonts w:ascii="Cambria" w:hAnsi="Cambria" w:cstheme="minorHAnsi"/>
          <w:sz w:val="22"/>
          <w:szCs w:val="22"/>
        </w:rPr>
        <w:tab/>
        <w:t>съгласуване на разрешения за износ на български хранителни и земеделски продукти за азиатските страни;</w:t>
      </w:r>
    </w:p>
    <w:p w:rsidR="00506520" w:rsidRPr="009A20BC" w:rsidRDefault="00506520" w:rsidP="00506520">
      <w:pPr>
        <w:tabs>
          <w:tab w:val="left" w:pos="540"/>
        </w:tabs>
        <w:spacing w:before="60" w:after="60"/>
        <w:jc w:val="both"/>
        <w:rPr>
          <w:rFonts w:ascii="Cambria" w:hAnsi="Cambria" w:cstheme="minorHAnsi"/>
          <w:sz w:val="22"/>
          <w:szCs w:val="22"/>
        </w:rPr>
      </w:pPr>
      <w:r w:rsidRPr="009A20BC">
        <w:rPr>
          <w:rFonts w:ascii="Cambria" w:hAnsi="Cambria" w:cstheme="minorHAnsi"/>
          <w:sz w:val="22"/>
          <w:szCs w:val="22"/>
        </w:rPr>
        <w:t>-</w:t>
      </w:r>
      <w:r w:rsidRPr="009A20BC">
        <w:rPr>
          <w:rFonts w:ascii="Cambria" w:hAnsi="Cambria" w:cstheme="minorHAnsi"/>
          <w:sz w:val="22"/>
          <w:szCs w:val="22"/>
        </w:rPr>
        <w:tab/>
        <w:t>разрешаване влизането в България на работещи по стратегически проекти бизнесмени от Азия, както и на български експерти в Китай.</w:t>
      </w:r>
    </w:p>
    <w:p w:rsidR="00506520" w:rsidRPr="009A20BC" w:rsidRDefault="00506520" w:rsidP="00506520">
      <w:pPr>
        <w:tabs>
          <w:tab w:val="left" w:pos="540"/>
        </w:tabs>
        <w:spacing w:before="60" w:after="60"/>
        <w:jc w:val="both"/>
        <w:rPr>
          <w:rFonts w:ascii="Cambria" w:hAnsi="Cambria" w:cstheme="minorHAnsi"/>
          <w:sz w:val="22"/>
          <w:szCs w:val="22"/>
        </w:rPr>
      </w:pPr>
      <w:r w:rsidRPr="009A20BC">
        <w:rPr>
          <w:rFonts w:ascii="Cambria" w:hAnsi="Cambria" w:cstheme="minorHAnsi"/>
          <w:sz w:val="22"/>
          <w:szCs w:val="22"/>
        </w:rPr>
        <w:t xml:space="preserve">Като част от разширяването на договорно-правната база на двустранните отношения с държавите от АТР бяха подписани Меморандум за сътрудничество между Министерството на труда и социалната политика на България и Министерството на кооперативите, труда и социалното благоденствие на Иран, Изпълнителната програма между Министерство на туризма на България и Министерството на културното наследство, туризма и занаятите на Иран за сътрудничество в областта на туризма за периода 2021-2024 г., Споразумение за сътрудничество в областта на културата с Китай за периода 2021-2024 г., Меморандум за разбирателство между патентните ведомства на България и Китай. </w:t>
      </w:r>
    </w:p>
    <w:p w:rsidR="00922189" w:rsidRPr="007521AE" w:rsidRDefault="00922189" w:rsidP="00DD44F0">
      <w:pPr>
        <w:shd w:val="clear" w:color="auto" w:fill="D9E2F3" w:themeFill="accent1" w:themeFillTint="33"/>
        <w:tabs>
          <w:tab w:val="left" w:pos="284"/>
          <w:tab w:val="left" w:pos="540"/>
        </w:tabs>
        <w:suppressAutoHyphens/>
        <w:adjustRightInd w:val="0"/>
        <w:snapToGrid w:val="0"/>
        <w:spacing w:before="60" w:after="60"/>
        <w:jc w:val="both"/>
        <w:rPr>
          <w:rFonts w:ascii="Cambria" w:hAnsi="Cambria"/>
          <w:b/>
          <w:sz w:val="22"/>
          <w:szCs w:val="22"/>
        </w:rPr>
      </w:pPr>
      <w:r w:rsidRPr="007521AE">
        <w:rPr>
          <w:rFonts w:ascii="Cambria" w:hAnsi="Cambria"/>
          <w:b/>
          <w:sz w:val="22"/>
          <w:szCs w:val="22"/>
        </w:rPr>
        <w:t>Развитие на двустранни отношения със страните от Близкия изток и Африка</w:t>
      </w:r>
      <w:r w:rsidRPr="007521AE">
        <w:rPr>
          <w:rFonts w:ascii="Cambria" w:hAnsi="Cambria"/>
          <w:b/>
          <w:sz w:val="22"/>
          <w:szCs w:val="22"/>
          <w:u w:val="single"/>
        </w:rPr>
        <w:t xml:space="preserve"> </w:t>
      </w:r>
    </w:p>
    <w:p w:rsidR="004138AE" w:rsidRPr="009A20BC" w:rsidRDefault="004138AE" w:rsidP="00EA72A0">
      <w:pPr>
        <w:tabs>
          <w:tab w:val="left" w:pos="851"/>
        </w:tabs>
        <w:spacing w:before="60" w:after="60"/>
        <w:jc w:val="both"/>
        <w:rPr>
          <w:rFonts w:ascii="Cambria" w:hAnsi="Cambria"/>
          <w:bCs/>
          <w:sz w:val="22"/>
          <w:szCs w:val="22"/>
        </w:rPr>
      </w:pPr>
      <w:r w:rsidRPr="009A20BC">
        <w:rPr>
          <w:rFonts w:ascii="Cambria" w:hAnsi="Cambria"/>
          <w:bCs/>
          <w:sz w:val="22"/>
          <w:szCs w:val="22"/>
        </w:rPr>
        <w:t xml:space="preserve">Регионът на Близкия изток и Африка традиционно е във фокуса на българската външна политика и въпреки трудностите, породени от COVID-19, през отчетния период бяха положени усилия за запазване на интензивния диалога с голяма част от партньорите. </w:t>
      </w:r>
    </w:p>
    <w:p w:rsidR="00EA72A0" w:rsidRPr="009A20BC" w:rsidRDefault="00EA72A0" w:rsidP="00EA72A0">
      <w:pPr>
        <w:tabs>
          <w:tab w:val="left" w:pos="851"/>
        </w:tabs>
        <w:spacing w:before="60" w:after="60"/>
        <w:jc w:val="both"/>
        <w:rPr>
          <w:rFonts w:ascii="Cambria" w:hAnsi="Cambria"/>
          <w:bCs/>
          <w:sz w:val="22"/>
          <w:szCs w:val="22"/>
        </w:rPr>
      </w:pPr>
      <w:r w:rsidRPr="009A20BC">
        <w:rPr>
          <w:rFonts w:ascii="Cambria" w:hAnsi="Cambria"/>
          <w:bCs/>
          <w:sz w:val="22"/>
          <w:szCs w:val="22"/>
        </w:rPr>
        <w:t>МВнР подготви: телефонен разговор на министър-председателя г-н Бойко Борисов и израелския премиер Б. Нетаняху (м. февруари); телефонен разговор на министър Екатерина Захариева с г-н Гавриел Ашкенази, министър на външните работи на Държавата Израел (м. март); телефонен разговор на президента на Република България г-н Румен Радев и президента на Държавата Израел (м. май); телефонен разговор на министър Светлан Стоев с г-н Гавриел Ашкенази, министър на външните работи на Държавата Израел (</w:t>
      </w:r>
      <w:r w:rsidR="0087595E" w:rsidRPr="009A20BC">
        <w:rPr>
          <w:rFonts w:ascii="Cambria" w:hAnsi="Cambria"/>
          <w:bCs/>
          <w:sz w:val="22"/>
          <w:szCs w:val="22"/>
        </w:rPr>
        <w:t xml:space="preserve">м. </w:t>
      </w:r>
      <w:r w:rsidRPr="009A20BC">
        <w:rPr>
          <w:rFonts w:ascii="Cambria" w:hAnsi="Cambria"/>
          <w:bCs/>
          <w:sz w:val="22"/>
          <w:szCs w:val="22"/>
        </w:rPr>
        <w:t>май)</w:t>
      </w:r>
      <w:r w:rsidR="00FF7154" w:rsidRPr="009A20BC">
        <w:rPr>
          <w:rFonts w:ascii="Cambria" w:hAnsi="Cambria"/>
          <w:bCs/>
          <w:sz w:val="22"/>
          <w:szCs w:val="22"/>
        </w:rPr>
        <w:t xml:space="preserve"> на министър Стоев с израелския ротиращ се министър-председател и министър на външните работи Лапид (м. септември). Обезпечено бе участието на министър Стоев в шестия Регионален форум на Съюза за Средиземноморието и в Министерска среща ЕС-Южно съседство в Барселона, Испания (м. ноември).</w:t>
      </w:r>
    </w:p>
    <w:p w:rsidR="0075740C" w:rsidRPr="009A20BC" w:rsidRDefault="0075740C" w:rsidP="003A1317">
      <w:pPr>
        <w:tabs>
          <w:tab w:val="left" w:pos="851"/>
        </w:tabs>
        <w:spacing w:before="60" w:after="60"/>
        <w:jc w:val="both"/>
        <w:rPr>
          <w:rFonts w:ascii="Cambria" w:hAnsi="Cambria"/>
          <w:bCs/>
          <w:iCs/>
          <w:sz w:val="22"/>
          <w:szCs w:val="22"/>
        </w:rPr>
      </w:pPr>
      <w:r w:rsidRPr="009A20BC">
        <w:rPr>
          <w:rFonts w:ascii="Cambria" w:hAnsi="Cambria"/>
          <w:bCs/>
          <w:sz w:val="22"/>
          <w:szCs w:val="22"/>
        </w:rPr>
        <w:t xml:space="preserve">Подготвени и осъществени </w:t>
      </w:r>
      <w:r w:rsidR="000E67C9" w:rsidRPr="009A20BC">
        <w:rPr>
          <w:rFonts w:ascii="Cambria" w:hAnsi="Cambria"/>
          <w:bCs/>
          <w:sz w:val="22"/>
          <w:szCs w:val="22"/>
        </w:rPr>
        <w:t xml:space="preserve">бяха следните </w:t>
      </w:r>
      <w:r w:rsidRPr="009A20BC">
        <w:rPr>
          <w:rFonts w:ascii="Cambria" w:hAnsi="Cambria"/>
          <w:bCs/>
          <w:sz w:val="22"/>
          <w:szCs w:val="22"/>
        </w:rPr>
        <w:t>двустранни посещения в страни от БИА</w:t>
      </w:r>
      <w:r w:rsidR="000E67C9" w:rsidRPr="009A20BC">
        <w:rPr>
          <w:rFonts w:ascii="Cambria" w:hAnsi="Cambria"/>
          <w:bCs/>
          <w:sz w:val="22"/>
          <w:szCs w:val="22"/>
        </w:rPr>
        <w:t>:</w:t>
      </w:r>
      <w:r w:rsidR="00EA72A0" w:rsidRPr="009A20BC">
        <w:rPr>
          <w:rFonts w:ascii="Cambria" w:hAnsi="Cambria"/>
          <w:bCs/>
          <w:sz w:val="22"/>
          <w:szCs w:val="22"/>
        </w:rPr>
        <w:t xml:space="preserve"> </w:t>
      </w:r>
      <w:r w:rsidRPr="009A20BC">
        <w:rPr>
          <w:rFonts w:ascii="Cambria" w:hAnsi="Cambria"/>
          <w:bCs/>
          <w:iCs/>
          <w:sz w:val="22"/>
          <w:szCs w:val="22"/>
        </w:rPr>
        <w:t>официално посещение на г-жа Марияна Николова, заместник министър-председател по икономическата и демографската политика и министър на туризма, в Кра</w:t>
      </w:r>
      <w:r w:rsidR="00EA72A0" w:rsidRPr="009A20BC">
        <w:rPr>
          <w:rFonts w:ascii="Cambria" w:hAnsi="Cambria"/>
          <w:bCs/>
          <w:iCs/>
          <w:sz w:val="22"/>
          <w:szCs w:val="22"/>
        </w:rPr>
        <w:t xml:space="preserve">лство Саудитска Арабия (м. януари); </w:t>
      </w:r>
      <w:r w:rsidRPr="009A20BC">
        <w:rPr>
          <w:rFonts w:ascii="Cambria" w:hAnsi="Cambria"/>
          <w:bCs/>
          <w:iCs/>
          <w:sz w:val="22"/>
          <w:szCs w:val="22"/>
        </w:rPr>
        <w:t>официално посещение на г-н Росен Желязков, министър на транспорта, информационните технологии и съобщенията, в Кралство Саудитска Арабия (</w:t>
      </w:r>
      <w:r w:rsidR="00EA72A0" w:rsidRPr="009A20BC">
        <w:rPr>
          <w:rFonts w:ascii="Cambria" w:hAnsi="Cambria"/>
          <w:bCs/>
          <w:iCs/>
          <w:sz w:val="22"/>
          <w:szCs w:val="22"/>
        </w:rPr>
        <w:t xml:space="preserve">м. </w:t>
      </w:r>
      <w:r w:rsidRPr="009A20BC">
        <w:rPr>
          <w:rFonts w:ascii="Cambria" w:hAnsi="Cambria"/>
          <w:bCs/>
          <w:iCs/>
          <w:sz w:val="22"/>
          <w:szCs w:val="22"/>
        </w:rPr>
        <w:t>март)</w:t>
      </w:r>
      <w:r w:rsidR="00FF7154" w:rsidRPr="009A20BC">
        <w:rPr>
          <w:rFonts w:ascii="Cambria" w:hAnsi="Cambria"/>
          <w:bCs/>
          <w:iCs/>
          <w:sz w:val="22"/>
          <w:szCs w:val="22"/>
        </w:rPr>
        <w:t xml:space="preserve"> посещение на г-жа Везиева, министър на икономиката, във второто издание на военното изложение EDEX – 2021 в Арабска република Египет (м. ноември)</w:t>
      </w:r>
      <w:r w:rsidRPr="009A20BC">
        <w:rPr>
          <w:rFonts w:ascii="Cambria" w:hAnsi="Cambria"/>
          <w:bCs/>
          <w:iCs/>
          <w:sz w:val="22"/>
          <w:szCs w:val="22"/>
        </w:rPr>
        <w:t>.</w:t>
      </w:r>
      <w:r w:rsidR="003A1317" w:rsidRPr="009A20BC">
        <w:rPr>
          <w:rFonts w:ascii="Cambria" w:hAnsi="Cambria"/>
          <w:bCs/>
          <w:iCs/>
          <w:sz w:val="22"/>
          <w:szCs w:val="22"/>
        </w:rPr>
        <w:t xml:space="preserve"> Подготвени и осъществени бяха следните двустранни посещения на представители на страни от БИА в Република България: официално посещение г-н Ал-Хаббаз, министър на промишлеността и минералните ресурси на Република Ирак (м. септември); посещение на заместник-министъра на Департамента на международните отношения и сътрудничеството на Република Южна Африка г-н Буетес (м. октомври).</w:t>
      </w:r>
    </w:p>
    <w:p w:rsidR="0075740C" w:rsidRPr="009A20BC" w:rsidRDefault="0075740C" w:rsidP="001E11B8">
      <w:pPr>
        <w:tabs>
          <w:tab w:val="left" w:pos="851"/>
        </w:tabs>
        <w:spacing w:before="60" w:after="60"/>
        <w:jc w:val="both"/>
        <w:rPr>
          <w:rFonts w:ascii="Cambria" w:hAnsi="Cambria"/>
          <w:bCs/>
          <w:sz w:val="22"/>
          <w:szCs w:val="22"/>
        </w:rPr>
      </w:pPr>
      <w:r w:rsidRPr="009A20BC">
        <w:rPr>
          <w:rFonts w:ascii="Cambria" w:hAnsi="Cambria"/>
          <w:bCs/>
          <w:sz w:val="22"/>
          <w:szCs w:val="22"/>
        </w:rPr>
        <w:t xml:space="preserve">Сключени </w:t>
      </w:r>
      <w:r w:rsidR="000E67C9" w:rsidRPr="009A20BC">
        <w:rPr>
          <w:rFonts w:ascii="Cambria" w:hAnsi="Cambria"/>
          <w:bCs/>
          <w:sz w:val="22"/>
          <w:szCs w:val="22"/>
        </w:rPr>
        <w:t>бяха две двустранни</w:t>
      </w:r>
      <w:r w:rsidRPr="009A20BC">
        <w:rPr>
          <w:rFonts w:ascii="Cambria" w:hAnsi="Cambria"/>
          <w:bCs/>
          <w:sz w:val="22"/>
          <w:szCs w:val="22"/>
        </w:rPr>
        <w:t xml:space="preserve"> междуправителствени споразумения със страните от БИА</w:t>
      </w:r>
      <w:r w:rsidR="000E67C9" w:rsidRPr="009A20BC">
        <w:rPr>
          <w:rFonts w:ascii="Cambria" w:hAnsi="Cambria"/>
          <w:bCs/>
          <w:sz w:val="22"/>
          <w:szCs w:val="22"/>
        </w:rPr>
        <w:t>:</w:t>
      </w:r>
    </w:p>
    <w:p w:rsidR="0075740C" w:rsidRPr="009A20BC" w:rsidRDefault="0075740C" w:rsidP="00F650B9">
      <w:pPr>
        <w:numPr>
          <w:ilvl w:val="0"/>
          <w:numId w:val="14"/>
        </w:numPr>
        <w:tabs>
          <w:tab w:val="left" w:pos="851"/>
        </w:tabs>
        <w:spacing w:before="60" w:after="60"/>
        <w:jc w:val="both"/>
        <w:rPr>
          <w:rFonts w:ascii="Cambria" w:hAnsi="Cambria"/>
          <w:bCs/>
          <w:iCs/>
          <w:sz w:val="22"/>
          <w:szCs w:val="22"/>
        </w:rPr>
      </w:pPr>
      <w:r w:rsidRPr="009A20BC">
        <w:rPr>
          <w:rFonts w:ascii="Cambria" w:hAnsi="Cambria"/>
          <w:bCs/>
          <w:iCs/>
          <w:sz w:val="22"/>
          <w:szCs w:val="22"/>
        </w:rPr>
        <w:t>Меморандум  за  разбирателство  за  временно  прилагане на основни разпоредби от парафирания проект на Спогодба между правителството на Република България и правителството на Кралство Саудитска Арабия за въздушни съобщения (подписано през м. март).</w:t>
      </w:r>
    </w:p>
    <w:p w:rsidR="0075740C" w:rsidRPr="009A20BC" w:rsidRDefault="0075740C" w:rsidP="00F650B9">
      <w:pPr>
        <w:numPr>
          <w:ilvl w:val="0"/>
          <w:numId w:val="14"/>
        </w:numPr>
        <w:tabs>
          <w:tab w:val="left" w:pos="851"/>
        </w:tabs>
        <w:spacing w:before="60" w:after="60"/>
        <w:jc w:val="both"/>
        <w:rPr>
          <w:rFonts w:ascii="Cambria" w:hAnsi="Cambria"/>
          <w:bCs/>
          <w:iCs/>
          <w:sz w:val="22"/>
          <w:szCs w:val="22"/>
        </w:rPr>
      </w:pPr>
      <w:r w:rsidRPr="009A20BC">
        <w:rPr>
          <w:rFonts w:ascii="Cambria" w:hAnsi="Cambria"/>
          <w:bCs/>
          <w:iCs/>
          <w:sz w:val="22"/>
          <w:szCs w:val="22"/>
        </w:rPr>
        <w:t>Споразумение между правителството на Република България и правителството на Държавата Израел за сътрудничество в областта на водите (подписано през м. март).</w:t>
      </w:r>
    </w:p>
    <w:p w:rsidR="0075740C" w:rsidRPr="009A20BC" w:rsidRDefault="000E67C9" w:rsidP="001E11B8">
      <w:pPr>
        <w:tabs>
          <w:tab w:val="left" w:pos="851"/>
        </w:tabs>
        <w:spacing w:before="60" w:after="60"/>
        <w:jc w:val="both"/>
        <w:rPr>
          <w:rFonts w:ascii="Cambria" w:hAnsi="Cambria"/>
          <w:bCs/>
          <w:iCs/>
          <w:sz w:val="22"/>
          <w:szCs w:val="22"/>
        </w:rPr>
      </w:pPr>
      <w:r w:rsidRPr="009A20BC">
        <w:rPr>
          <w:rFonts w:ascii="Cambria" w:hAnsi="Cambria"/>
          <w:bCs/>
          <w:sz w:val="22"/>
          <w:szCs w:val="22"/>
        </w:rPr>
        <w:t>Проведени бяха д</w:t>
      </w:r>
      <w:r w:rsidR="0075740C" w:rsidRPr="009A20BC">
        <w:rPr>
          <w:rFonts w:ascii="Cambria" w:hAnsi="Cambria"/>
          <w:bCs/>
          <w:sz w:val="22"/>
          <w:szCs w:val="22"/>
        </w:rPr>
        <w:t>вустранни политически консултации с МВнР на страните от БИА</w:t>
      </w:r>
      <w:r w:rsidR="001E11B8" w:rsidRPr="009A20BC">
        <w:rPr>
          <w:rFonts w:ascii="Cambria" w:hAnsi="Cambria"/>
          <w:bCs/>
          <w:sz w:val="22"/>
          <w:szCs w:val="22"/>
        </w:rPr>
        <w:t xml:space="preserve"> </w:t>
      </w:r>
      <w:r w:rsidR="0075740C" w:rsidRPr="009A20BC">
        <w:rPr>
          <w:rFonts w:ascii="Cambria" w:hAnsi="Cambria"/>
          <w:bCs/>
          <w:iCs/>
          <w:sz w:val="22"/>
          <w:szCs w:val="22"/>
        </w:rPr>
        <w:t xml:space="preserve">на ниво генерален директор </w:t>
      </w:r>
      <w:r w:rsidR="001E11B8" w:rsidRPr="009A20BC">
        <w:rPr>
          <w:rFonts w:ascii="Cambria" w:hAnsi="Cambria"/>
          <w:bCs/>
          <w:iCs/>
          <w:sz w:val="22"/>
          <w:szCs w:val="22"/>
        </w:rPr>
        <w:t>и директор с</w:t>
      </w:r>
      <w:r w:rsidR="001E11B8" w:rsidRPr="009A20BC">
        <w:rPr>
          <w:rFonts w:ascii="Cambria" w:hAnsi="Cambria"/>
          <w:bCs/>
          <w:sz w:val="22"/>
          <w:szCs w:val="22"/>
        </w:rPr>
        <w:t xml:space="preserve"> Държавата</w:t>
      </w:r>
      <w:r w:rsidR="001E11B8" w:rsidRPr="009A20BC">
        <w:rPr>
          <w:rFonts w:ascii="Cambria" w:hAnsi="Cambria"/>
          <w:bCs/>
          <w:iCs/>
          <w:sz w:val="22"/>
          <w:szCs w:val="22"/>
        </w:rPr>
        <w:t xml:space="preserve"> Израел през м. </w:t>
      </w:r>
      <w:r w:rsidR="0075740C" w:rsidRPr="009A20BC">
        <w:rPr>
          <w:rFonts w:ascii="Cambria" w:hAnsi="Cambria"/>
          <w:bCs/>
          <w:iCs/>
          <w:sz w:val="22"/>
          <w:szCs w:val="22"/>
        </w:rPr>
        <w:t>февр</w:t>
      </w:r>
      <w:r w:rsidRPr="009A20BC">
        <w:rPr>
          <w:rFonts w:ascii="Cambria" w:hAnsi="Cambria"/>
          <w:bCs/>
          <w:iCs/>
          <w:sz w:val="22"/>
          <w:szCs w:val="22"/>
        </w:rPr>
        <w:t>уари</w:t>
      </w:r>
      <w:r w:rsidR="001E11B8" w:rsidRPr="009A20BC">
        <w:rPr>
          <w:rFonts w:ascii="Cambria" w:hAnsi="Cambria"/>
          <w:bCs/>
          <w:iCs/>
          <w:sz w:val="22"/>
          <w:szCs w:val="22"/>
        </w:rPr>
        <w:t xml:space="preserve"> и </w:t>
      </w:r>
      <w:r w:rsidR="001E11B8" w:rsidRPr="009A20BC">
        <w:rPr>
          <w:rFonts w:ascii="Cambria" w:hAnsi="Cambria"/>
          <w:bCs/>
          <w:sz w:val="22"/>
          <w:szCs w:val="22"/>
        </w:rPr>
        <w:t>юни</w:t>
      </w:r>
      <w:r w:rsidR="003A1317" w:rsidRPr="009A20BC">
        <w:rPr>
          <w:rFonts w:ascii="Cambria" w:hAnsi="Cambria"/>
          <w:bCs/>
          <w:sz w:val="22"/>
          <w:szCs w:val="22"/>
        </w:rPr>
        <w:t xml:space="preserve"> и на равнище старши служители с Република Южна Африка</w:t>
      </w:r>
      <w:r w:rsidR="001E11B8" w:rsidRPr="009A20BC">
        <w:rPr>
          <w:rFonts w:ascii="Cambria" w:hAnsi="Cambria"/>
          <w:bCs/>
          <w:iCs/>
          <w:sz w:val="22"/>
          <w:szCs w:val="22"/>
        </w:rPr>
        <w:t xml:space="preserve"> </w:t>
      </w:r>
      <w:r w:rsidR="003A1317" w:rsidRPr="009A20BC">
        <w:rPr>
          <w:rFonts w:ascii="Cambria" w:hAnsi="Cambria"/>
          <w:bCs/>
          <w:iCs/>
          <w:sz w:val="22"/>
          <w:szCs w:val="22"/>
        </w:rPr>
        <w:t xml:space="preserve">през м. септември. </w:t>
      </w:r>
    </w:p>
    <w:p w:rsidR="001E11B8" w:rsidRPr="009A20BC" w:rsidRDefault="003A1317" w:rsidP="001E11B8">
      <w:pPr>
        <w:tabs>
          <w:tab w:val="left" w:pos="851"/>
        </w:tabs>
        <w:spacing w:before="60" w:after="60"/>
        <w:jc w:val="both"/>
        <w:rPr>
          <w:rFonts w:ascii="Cambria" w:hAnsi="Cambria"/>
          <w:bCs/>
          <w:iCs/>
          <w:sz w:val="22"/>
          <w:szCs w:val="22"/>
        </w:rPr>
      </w:pPr>
      <w:r w:rsidRPr="009A20BC">
        <w:rPr>
          <w:rFonts w:ascii="Cambria" w:hAnsi="Cambria"/>
          <w:bCs/>
          <w:iCs/>
          <w:sz w:val="22"/>
          <w:szCs w:val="22"/>
        </w:rPr>
        <w:t>Взето е принципното решение за назначаване на временно управляващ посолството на България в Държавата Либия, с временно седалище в Тунис</w:t>
      </w:r>
      <w:r w:rsidR="001E11B8" w:rsidRPr="009A20BC">
        <w:rPr>
          <w:rFonts w:ascii="Cambria" w:hAnsi="Cambria"/>
          <w:bCs/>
          <w:iCs/>
          <w:sz w:val="22"/>
          <w:szCs w:val="22"/>
        </w:rPr>
        <w:t xml:space="preserve">. </w:t>
      </w:r>
    </w:p>
    <w:p w:rsidR="0075740C" w:rsidRPr="009A20BC" w:rsidRDefault="001E11B8" w:rsidP="001E11B8">
      <w:pPr>
        <w:tabs>
          <w:tab w:val="left" w:pos="851"/>
        </w:tabs>
        <w:spacing w:before="60" w:after="60"/>
        <w:jc w:val="both"/>
        <w:rPr>
          <w:rFonts w:ascii="Cambria" w:hAnsi="Cambria"/>
          <w:bCs/>
          <w:iCs/>
          <w:sz w:val="22"/>
          <w:szCs w:val="22"/>
        </w:rPr>
      </w:pPr>
      <w:r w:rsidRPr="009A20BC">
        <w:rPr>
          <w:rFonts w:ascii="Cambria" w:hAnsi="Cambria"/>
          <w:bCs/>
          <w:iCs/>
          <w:sz w:val="22"/>
          <w:szCs w:val="22"/>
        </w:rPr>
        <w:t>П</w:t>
      </w:r>
      <w:r w:rsidR="0075740C" w:rsidRPr="009A20BC">
        <w:rPr>
          <w:rFonts w:ascii="Cambria" w:hAnsi="Cambria"/>
          <w:bCs/>
          <w:iCs/>
          <w:sz w:val="22"/>
          <w:szCs w:val="22"/>
        </w:rPr>
        <w:t>риет</w:t>
      </w:r>
      <w:r w:rsidR="003A1317" w:rsidRPr="009A20BC">
        <w:rPr>
          <w:rFonts w:ascii="Cambria" w:hAnsi="Cambria"/>
          <w:bCs/>
          <w:iCs/>
          <w:sz w:val="22"/>
          <w:szCs w:val="22"/>
        </w:rPr>
        <w:t xml:space="preserve">и </w:t>
      </w:r>
      <w:r w:rsidRPr="009A20BC">
        <w:rPr>
          <w:rFonts w:ascii="Cambria" w:hAnsi="Cambria"/>
          <w:bCs/>
          <w:iCs/>
          <w:sz w:val="22"/>
          <w:szCs w:val="22"/>
        </w:rPr>
        <w:t>б</w:t>
      </w:r>
      <w:r w:rsidR="003A1317" w:rsidRPr="009A20BC">
        <w:rPr>
          <w:rFonts w:ascii="Cambria" w:hAnsi="Cambria"/>
          <w:bCs/>
          <w:iCs/>
          <w:sz w:val="22"/>
          <w:szCs w:val="22"/>
        </w:rPr>
        <w:t>яха следните</w:t>
      </w:r>
      <w:r w:rsidR="0075740C" w:rsidRPr="009A20BC">
        <w:rPr>
          <w:rFonts w:ascii="Cambria" w:hAnsi="Cambria"/>
          <w:bCs/>
          <w:iCs/>
          <w:sz w:val="22"/>
          <w:szCs w:val="22"/>
        </w:rPr>
        <w:t xml:space="preserve"> РМС</w:t>
      </w:r>
      <w:r w:rsidR="003A1317" w:rsidRPr="009A20BC">
        <w:rPr>
          <w:rFonts w:ascii="Cambria" w:hAnsi="Cambria"/>
          <w:bCs/>
          <w:iCs/>
          <w:sz w:val="22"/>
          <w:szCs w:val="22"/>
        </w:rPr>
        <w:t>:</w:t>
      </w:r>
      <w:r w:rsidR="0075740C" w:rsidRPr="009A20BC">
        <w:rPr>
          <w:rFonts w:ascii="Cambria" w:hAnsi="Cambria"/>
          <w:bCs/>
          <w:iCs/>
          <w:sz w:val="22"/>
          <w:szCs w:val="22"/>
        </w:rPr>
        <w:t xml:space="preserve"> за оттегляне на почетния консул на Република България в Намиби</w:t>
      </w:r>
      <w:r w:rsidRPr="009A20BC">
        <w:rPr>
          <w:rFonts w:ascii="Cambria" w:hAnsi="Cambria"/>
          <w:bCs/>
          <w:iCs/>
          <w:sz w:val="22"/>
          <w:szCs w:val="22"/>
        </w:rPr>
        <w:t>я арх. Михаил Николов Михайлов</w:t>
      </w:r>
      <w:r w:rsidR="003A1317" w:rsidRPr="009A20BC">
        <w:rPr>
          <w:rFonts w:ascii="Cambria" w:hAnsi="Cambria"/>
          <w:bCs/>
          <w:iCs/>
          <w:sz w:val="22"/>
          <w:szCs w:val="22"/>
        </w:rPr>
        <w:t>; за оттегляне на почетния консул на Р Южна Африка във Варна г-н Румен Ганчев;</w:t>
      </w:r>
      <w:r w:rsidR="003A1317" w:rsidRPr="009A20BC">
        <w:t xml:space="preserve"> </w:t>
      </w:r>
      <w:r w:rsidR="003A1317" w:rsidRPr="009A20BC">
        <w:rPr>
          <w:rFonts w:ascii="Cambria" w:hAnsi="Cambria"/>
          <w:bCs/>
          <w:iCs/>
          <w:sz w:val="22"/>
          <w:szCs w:val="22"/>
        </w:rPr>
        <w:t>за назначаване на почетен консул на Република България в Хашемитско кралство Йордания инж. Уалид Ал Кудах</w:t>
      </w:r>
      <w:r w:rsidRPr="009A20BC">
        <w:rPr>
          <w:rFonts w:ascii="Cambria" w:hAnsi="Cambria"/>
          <w:bCs/>
          <w:iCs/>
          <w:sz w:val="22"/>
          <w:szCs w:val="22"/>
        </w:rPr>
        <w:t>.</w:t>
      </w:r>
    </w:p>
    <w:p w:rsidR="00B860CE" w:rsidRDefault="00B860CE" w:rsidP="00DD44F0">
      <w:pPr>
        <w:tabs>
          <w:tab w:val="left" w:pos="540"/>
        </w:tabs>
        <w:spacing w:before="60" w:after="60"/>
        <w:rPr>
          <w:rStyle w:val="FontStyle23"/>
          <w:rFonts w:ascii="Cambria" w:hAnsi="Cambria"/>
        </w:rPr>
      </w:pPr>
    </w:p>
    <w:p w:rsidR="00922189" w:rsidRPr="007521AE" w:rsidRDefault="00922189" w:rsidP="00DD44F0">
      <w:pPr>
        <w:tabs>
          <w:tab w:val="left" w:pos="540"/>
        </w:tabs>
        <w:spacing w:before="60" w:after="60"/>
        <w:rPr>
          <w:rStyle w:val="FontStyle23"/>
          <w:rFonts w:ascii="Cambria" w:hAnsi="Cambria"/>
        </w:rPr>
      </w:pPr>
      <w:r w:rsidRPr="007521AE">
        <w:rPr>
          <w:rStyle w:val="FontStyle23"/>
          <w:rFonts w:ascii="Cambria" w:hAnsi="Cambria"/>
        </w:rPr>
        <w:t>Организационни структури, участващи в програмата</w:t>
      </w:r>
    </w:p>
    <w:p w:rsidR="00922189" w:rsidRPr="007521AE" w:rsidRDefault="00922189" w:rsidP="00DD44F0">
      <w:pPr>
        <w:tabs>
          <w:tab w:val="left" w:pos="540"/>
        </w:tabs>
        <w:autoSpaceDE w:val="0"/>
        <w:autoSpaceDN w:val="0"/>
        <w:adjustRightInd w:val="0"/>
        <w:spacing w:before="60" w:after="60"/>
        <w:jc w:val="both"/>
        <w:rPr>
          <w:rFonts w:ascii="Cambria" w:hAnsi="Cambria"/>
          <w:bCs/>
          <w:sz w:val="22"/>
          <w:szCs w:val="22"/>
        </w:rPr>
      </w:pPr>
      <w:r w:rsidRPr="007521AE">
        <w:rPr>
          <w:rFonts w:ascii="Cambria" w:hAnsi="Cambria"/>
          <w:bCs/>
          <w:sz w:val="22"/>
          <w:szCs w:val="22"/>
        </w:rPr>
        <w:t>Генерална дирекция „Двустранни отношения”, дирекция „Америка“, дирекция „Азия, Австралия и Океания“, дирекция „Близък изток и Африка“, дирекция „Из</w:t>
      </w:r>
      <w:r w:rsidR="00C22482" w:rsidRPr="007521AE">
        <w:rPr>
          <w:rFonts w:ascii="Cambria" w:hAnsi="Cambria"/>
          <w:bCs/>
          <w:sz w:val="22"/>
          <w:szCs w:val="22"/>
        </w:rPr>
        <w:t>точна Европа и Централна Азия”</w:t>
      </w:r>
      <w:r w:rsidRPr="007521AE">
        <w:rPr>
          <w:rFonts w:ascii="Cambria" w:hAnsi="Cambria"/>
          <w:bCs/>
          <w:sz w:val="22"/>
          <w:szCs w:val="22"/>
        </w:rPr>
        <w:t>.</w:t>
      </w:r>
    </w:p>
    <w:p w:rsidR="00922189" w:rsidRPr="007521AE" w:rsidRDefault="00922189" w:rsidP="00DD44F0">
      <w:pPr>
        <w:tabs>
          <w:tab w:val="left" w:pos="540"/>
        </w:tabs>
        <w:autoSpaceDE w:val="0"/>
        <w:autoSpaceDN w:val="0"/>
        <w:adjustRightInd w:val="0"/>
        <w:spacing w:before="60" w:after="60"/>
        <w:jc w:val="both"/>
        <w:rPr>
          <w:rFonts w:ascii="Cambria" w:hAnsi="Cambria"/>
          <w:b/>
          <w:bCs/>
          <w:sz w:val="22"/>
          <w:szCs w:val="22"/>
        </w:rPr>
      </w:pPr>
    </w:p>
    <w:p w:rsidR="00922189" w:rsidRPr="007521AE" w:rsidRDefault="00922189" w:rsidP="00DD44F0">
      <w:pPr>
        <w:tabs>
          <w:tab w:val="left" w:pos="540"/>
        </w:tabs>
        <w:spacing w:before="60" w:after="60"/>
        <w:jc w:val="both"/>
        <w:rPr>
          <w:rFonts w:ascii="Cambria" w:hAnsi="Cambria"/>
          <w:b/>
          <w:sz w:val="22"/>
          <w:szCs w:val="22"/>
        </w:rPr>
      </w:pPr>
      <w:r w:rsidRPr="007521AE">
        <w:rPr>
          <w:rFonts w:ascii="Cambria" w:hAnsi="Cambria"/>
          <w:b/>
          <w:sz w:val="22"/>
          <w:szCs w:val="22"/>
        </w:rPr>
        <w:t xml:space="preserve">Външни фактори, които </w:t>
      </w:r>
      <w:r w:rsidR="00B50E8D" w:rsidRPr="007521AE">
        <w:rPr>
          <w:rFonts w:ascii="Cambria" w:hAnsi="Cambria"/>
          <w:b/>
          <w:sz w:val="22"/>
          <w:szCs w:val="22"/>
        </w:rPr>
        <w:t>оказаха</w:t>
      </w:r>
      <w:r w:rsidRPr="007521AE">
        <w:rPr>
          <w:rFonts w:ascii="Cambria" w:hAnsi="Cambria"/>
          <w:b/>
          <w:sz w:val="22"/>
          <w:szCs w:val="22"/>
        </w:rPr>
        <w:t xml:space="preserve"> въздействие върху постигането на целите на програмата</w:t>
      </w:r>
    </w:p>
    <w:p w:rsidR="00B50E8D" w:rsidRPr="007521AE" w:rsidRDefault="00B50E8D" w:rsidP="00DD44F0">
      <w:pPr>
        <w:tabs>
          <w:tab w:val="left" w:pos="540"/>
          <w:tab w:val="left" w:pos="780"/>
        </w:tabs>
        <w:spacing w:before="60" w:after="60"/>
        <w:jc w:val="both"/>
        <w:rPr>
          <w:rFonts w:ascii="Cambria" w:hAnsi="Cambria"/>
          <w:spacing w:val="-4"/>
          <w:sz w:val="22"/>
          <w:szCs w:val="22"/>
        </w:rPr>
      </w:pPr>
      <w:r w:rsidRPr="007521AE">
        <w:rPr>
          <w:rFonts w:ascii="Cambria" w:hAnsi="Cambria"/>
          <w:spacing w:val="-4"/>
          <w:sz w:val="22"/>
          <w:szCs w:val="22"/>
        </w:rPr>
        <w:t xml:space="preserve">Пандемията от </w:t>
      </w:r>
      <w:r w:rsidR="00E37DCA" w:rsidRPr="007521AE">
        <w:rPr>
          <w:rFonts w:ascii="Cambria" w:hAnsi="Cambria"/>
          <w:spacing w:val="-4"/>
          <w:sz w:val="22"/>
          <w:szCs w:val="22"/>
          <w:lang w:val="en-US"/>
        </w:rPr>
        <w:t>COVID</w:t>
      </w:r>
      <w:r w:rsidRPr="007521AE">
        <w:rPr>
          <w:rFonts w:ascii="Cambria" w:hAnsi="Cambria"/>
          <w:spacing w:val="-4"/>
          <w:sz w:val="22"/>
          <w:szCs w:val="22"/>
        </w:rPr>
        <w:t xml:space="preserve">-19 наложи отлагане на някои договорени и подготвени посещения. </w:t>
      </w:r>
    </w:p>
    <w:p w:rsidR="00922189" w:rsidRPr="007521AE" w:rsidRDefault="00922189" w:rsidP="00DD44F0">
      <w:pPr>
        <w:tabs>
          <w:tab w:val="left" w:pos="540"/>
        </w:tabs>
        <w:autoSpaceDE w:val="0"/>
        <w:autoSpaceDN w:val="0"/>
        <w:adjustRightInd w:val="0"/>
        <w:spacing w:before="60" w:after="60"/>
        <w:jc w:val="both"/>
        <w:rPr>
          <w:rFonts w:ascii="Cambria" w:hAnsi="Cambria"/>
          <w:b/>
          <w:bCs/>
          <w:sz w:val="22"/>
          <w:szCs w:val="22"/>
        </w:rPr>
      </w:pPr>
    </w:p>
    <w:p w:rsidR="00922189" w:rsidRPr="007521AE" w:rsidRDefault="00922189" w:rsidP="00DD44F0">
      <w:pPr>
        <w:tabs>
          <w:tab w:val="left" w:pos="540"/>
        </w:tabs>
        <w:spacing w:before="60" w:after="60"/>
        <w:jc w:val="both"/>
        <w:rPr>
          <w:rFonts w:ascii="Cambria" w:hAnsi="Cambria"/>
          <w:b/>
          <w:sz w:val="22"/>
          <w:szCs w:val="22"/>
        </w:rPr>
      </w:pPr>
      <w:r w:rsidRPr="007521AE">
        <w:rPr>
          <w:rFonts w:ascii="Cambria" w:hAnsi="Cambria"/>
          <w:b/>
          <w:sz w:val="22"/>
          <w:szCs w:val="22"/>
        </w:rPr>
        <w:t>Информация за наличността и качеството на данните</w:t>
      </w:r>
    </w:p>
    <w:p w:rsidR="00922189" w:rsidRPr="007521AE" w:rsidRDefault="00922189" w:rsidP="00E37DCA">
      <w:pPr>
        <w:numPr>
          <w:ilvl w:val="1"/>
          <w:numId w:val="1"/>
        </w:numPr>
        <w:tabs>
          <w:tab w:val="left" w:pos="540"/>
          <w:tab w:val="left" w:pos="780"/>
        </w:tabs>
        <w:spacing w:before="60" w:after="60"/>
        <w:ind w:left="0" w:firstLine="0"/>
        <w:jc w:val="both"/>
        <w:rPr>
          <w:rFonts w:ascii="Cambria" w:hAnsi="Cambria"/>
          <w:spacing w:val="-4"/>
          <w:sz w:val="22"/>
          <w:szCs w:val="22"/>
        </w:rPr>
      </w:pPr>
      <w:r w:rsidRPr="007521AE">
        <w:rPr>
          <w:rFonts w:ascii="Cambria" w:hAnsi="Cambria"/>
          <w:spacing w:val="-4"/>
          <w:sz w:val="22"/>
          <w:szCs w:val="22"/>
        </w:rPr>
        <w:t>Отчетите за дейността на МВнР и задграничните представителства;</w:t>
      </w:r>
    </w:p>
    <w:p w:rsidR="00922189" w:rsidRPr="007521AE" w:rsidRDefault="00922189" w:rsidP="00DD44F0">
      <w:pPr>
        <w:tabs>
          <w:tab w:val="num" w:pos="-567"/>
          <w:tab w:val="left" w:pos="284"/>
          <w:tab w:val="left" w:pos="540"/>
        </w:tabs>
        <w:suppressAutoHyphens/>
        <w:spacing w:before="60" w:after="60"/>
        <w:jc w:val="both"/>
        <w:rPr>
          <w:rFonts w:ascii="Cambria" w:hAnsi="Cambria"/>
          <w:b/>
          <w:i/>
          <w:sz w:val="22"/>
          <w:szCs w:val="22"/>
          <w:lang w:eastAsia="ar-SA"/>
        </w:rPr>
      </w:pPr>
      <w:r w:rsidRPr="007521AE">
        <w:rPr>
          <w:rFonts w:ascii="Cambria" w:hAnsi="Cambria"/>
          <w:b/>
          <w:i/>
          <w:sz w:val="22"/>
          <w:szCs w:val="22"/>
          <w:lang w:eastAsia="ar-SA"/>
        </w:rPr>
        <w:t>Отговорност за изпълнението на програмата</w:t>
      </w:r>
    </w:p>
    <w:p w:rsidR="00922189" w:rsidRDefault="00922189" w:rsidP="00DD44F0">
      <w:pPr>
        <w:tabs>
          <w:tab w:val="left" w:pos="540"/>
        </w:tabs>
        <w:spacing w:before="60" w:after="60"/>
        <w:jc w:val="both"/>
        <w:rPr>
          <w:rFonts w:ascii="Cambria" w:hAnsi="Cambria"/>
          <w:sz w:val="22"/>
          <w:szCs w:val="22"/>
        </w:rPr>
      </w:pPr>
      <w:r w:rsidRPr="007521AE">
        <w:rPr>
          <w:rFonts w:ascii="Cambria" w:hAnsi="Cambria"/>
          <w:sz w:val="22"/>
          <w:szCs w:val="22"/>
        </w:rPr>
        <w:t xml:space="preserve">Съгл. Заповед на министъра на външните работи - № 95-00-98/12.02.2018 г. </w:t>
      </w:r>
    </w:p>
    <w:p w:rsidR="00922189" w:rsidRPr="007521AE" w:rsidRDefault="00922189" w:rsidP="00DD44F0">
      <w:pPr>
        <w:tabs>
          <w:tab w:val="left" w:pos="540"/>
          <w:tab w:val="left" w:pos="780"/>
        </w:tabs>
        <w:spacing w:before="60" w:after="60"/>
        <w:jc w:val="both"/>
        <w:rPr>
          <w:rFonts w:ascii="Cambria" w:hAnsi="Cambria"/>
          <w:spacing w:val="-4"/>
          <w:sz w:val="22"/>
          <w:szCs w:val="22"/>
        </w:rPr>
      </w:pPr>
      <w:r w:rsidRPr="007521AE">
        <w:rPr>
          <w:rFonts w:ascii="Cambria" w:hAnsi="Cambria"/>
          <w:b/>
          <w:bCs/>
          <w:i/>
          <w:iCs/>
          <w:sz w:val="22"/>
          <w:szCs w:val="22"/>
        </w:rPr>
        <w:t>Отчет на разходите</w:t>
      </w:r>
      <w:r w:rsidRPr="007521AE">
        <w:rPr>
          <w:rFonts w:ascii="Cambria" w:hAnsi="Cambria"/>
          <w:b/>
          <w:i/>
          <w:sz w:val="22"/>
          <w:szCs w:val="22"/>
        </w:rPr>
        <w:t xml:space="preserve"> по </w:t>
      </w:r>
      <w:r w:rsidRPr="007521AE">
        <w:rPr>
          <w:rFonts w:ascii="Cambria" w:hAnsi="Cambria"/>
          <w:b/>
          <w:bCs/>
          <w:i/>
          <w:iCs/>
          <w:sz w:val="22"/>
          <w:szCs w:val="22"/>
        </w:rPr>
        <w:t>бюджетна програма 1100.03.02</w:t>
      </w:r>
      <w:r w:rsidRPr="007521AE">
        <w:rPr>
          <w:rFonts w:ascii="Cambria" w:hAnsi="Cambria"/>
          <w:b/>
          <w:i/>
          <w:sz w:val="22"/>
          <w:szCs w:val="22"/>
        </w:rPr>
        <w:t xml:space="preserve"> „Двустранни отношения”</w:t>
      </w:r>
    </w:p>
    <w:tbl>
      <w:tblPr>
        <w:tblW w:w="10831" w:type="dxa"/>
        <w:tblCellMar>
          <w:left w:w="70" w:type="dxa"/>
          <w:right w:w="70" w:type="dxa"/>
        </w:tblCellMar>
        <w:tblLook w:val="04A0" w:firstRow="1" w:lastRow="0" w:firstColumn="1" w:lastColumn="0" w:noHBand="0" w:noVBand="1"/>
      </w:tblPr>
      <w:tblGrid>
        <w:gridCol w:w="460"/>
        <w:gridCol w:w="6481"/>
        <w:gridCol w:w="1410"/>
        <w:gridCol w:w="1240"/>
        <w:gridCol w:w="1240"/>
      </w:tblGrid>
      <w:tr w:rsidR="00BB6C74" w:rsidRPr="009A20BC" w:rsidTr="006F48B0">
        <w:trPr>
          <w:trHeight w:val="240"/>
        </w:trPr>
        <w:tc>
          <w:tcPr>
            <w:tcW w:w="460" w:type="dxa"/>
            <w:tcBorders>
              <w:top w:val="single" w:sz="4" w:space="0" w:color="auto"/>
              <w:left w:val="single" w:sz="4" w:space="0" w:color="auto"/>
              <w:bottom w:val="single" w:sz="4" w:space="0" w:color="auto"/>
              <w:right w:val="single" w:sz="4" w:space="0" w:color="auto"/>
            </w:tcBorders>
            <w:shd w:val="clear" w:color="D9D9D9" w:fill="E6E6E6"/>
            <w:noWrap/>
            <w:vAlign w:val="center"/>
            <w:hideMark/>
          </w:tcPr>
          <w:p w:rsidR="00BB6C74" w:rsidRPr="0001721E" w:rsidRDefault="00BB6C74" w:rsidP="00BB6C74">
            <w:pPr>
              <w:jc w:val="center"/>
              <w:rPr>
                <w:rFonts w:ascii="Cambria" w:hAnsi="Cambria" w:cs="Arial"/>
                <w:b/>
                <w:bCs/>
                <w:sz w:val="18"/>
                <w:szCs w:val="18"/>
              </w:rPr>
            </w:pPr>
            <w:r w:rsidRPr="0001721E">
              <w:rPr>
                <w:rFonts w:ascii="Cambria" w:hAnsi="Cambria" w:cs="Arial"/>
                <w:b/>
                <w:bCs/>
                <w:sz w:val="18"/>
                <w:szCs w:val="18"/>
              </w:rPr>
              <w:t>№</w:t>
            </w:r>
          </w:p>
        </w:tc>
        <w:tc>
          <w:tcPr>
            <w:tcW w:w="6481" w:type="dxa"/>
            <w:tcBorders>
              <w:top w:val="single" w:sz="4" w:space="0" w:color="auto"/>
              <w:left w:val="nil"/>
              <w:bottom w:val="single" w:sz="4" w:space="0" w:color="auto"/>
              <w:right w:val="single" w:sz="4" w:space="0" w:color="auto"/>
            </w:tcBorders>
            <w:shd w:val="clear" w:color="D9D9D9" w:fill="E6E6E6"/>
            <w:noWrap/>
            <w:vAlign w:val="bottom"/>
            <w:hideMark/>
          </w:tcPr>
          <w:p w:rsidR="00BB6C74" w:rsidRPr="0001721E" w:rsidRDefault="00BB6C74" w:rsidP="006F48B0">
            <w:pPr>
              <w:rPr>
                <w:rFonts w:ascii="Cambria" w:hAnsi="Cambria" w:cs="Arial"/>
                <w:b/>
                <w:bCs/>
                <w:sz w:val="18"/>
                <w:szCs w:val="18"/>
              </w:rPr>
            </w:pPr>
            <w:r w:rsidRPr="0001721E">
              <w:rPr>
                <w:rFonts w:ascii="Cambria" w:hAnsi="Cambria" w:cs="Arial"/>
                <w:b/>
                <w:bCs/>
                <w:sz w:val="18"/>
                <w:szCs w:val="18"/>
              </w:rPr>
              <w:t>1100.03.02 Бюджетна програма „Двустранни отношения“(в лева)</w:t>
            </w:r>
          </w:p>
        </w:tc>
        <w:tc>
          <w:tcPr>
            <w:tcW w:w="1410" w:type="dxa"/>
            <w:tcBorders>
              <w:top w:val="single" w:sz="4" w:space="0" w:color="auto"/>
              <w:left w:val="nil"/>
              <w:bottom w:val="single" w:sz="4" w:space="0" w:color="auto"/>
              <w:right w:val="single" w:sz="4" w:space="0" w:color="auto"/>
            </w:tcBorders>
            <w:shd w:val="clear" w:color="000000" w:fill="E6E6E6"/>
            <w:noWrap/>
            <w:vAlign w:val="center"/>
            <w:hideMark/>
          </w:tcPr>
          <w:p w:rsidR="00BB6C74" w:rsidRPr="0001721E" w:rsidRDefault="00BB6C74" w:rsidP="006F48B0">
            <w:pPr>
              <w:jc w:val="center"/>
              <w:rPr>
                <w:rFonts w:ascii="Cambria" w:hAnsi="Cambria" w:cs="Arial"/>
                <w:b/>
                <w:bCs/>
                <w:sz w:val="18"/>
                <w:szCs w:val="18"/>
              </w:rPr>
            </w:pPr>
            <w:r w:rsidRPr="0001721E">
              <w:rPr>
                <w:rFonts w:ascii="Cambria" w:hAnsi="Cambria" w:cs="Arial"/>
                <w:b/>
                <w:bCs/>
                <w:sz w:val="18"/>
                <w:szCs w:val="18"/>
              </w:rPr>
              <w:t>Закон</w:t>
            </w:r>
          </w:p>
        </w:tc>
        <w:tc>
          <w:tcPr>
            <w:tcW w:w="1240" w:type="dxa"/>
            <w:tcBorders>
              <w:top w:val="single" w:sz="4" w:space="0" w:color="auto"/>
              <w:left w:val="nil"/>
              <w:bottom w:val="single" w:sz="4" w:space="0" w:color="auto"/>
              <w:right w:val="single" w:sz="4" w:space="0" w:color="auto"/>
            </w:tcBorders>
            <w:shd w:val="clear" w:color="000000" w:fill="E6E6E6"/>
            <w:noWrap/>
            <w:vAlign w:val="center"/>
            <w:hideMark/>
          </w:tcPr>
          <w:p w:rsidR="00BB6C74" w:rsidRPr="0001721E" w:rsidRDefault="00BB6C74" w:rsidP="006F48B0">
            <w:pPr>
              <w:jc w:val="center"/>
              <w:rPr>
                <w:rFonts w:ascii="Cambria" w:hAnsi="Cambria" w:cs="Arial"/>
                <w:b/>
                <w:bCs/>
                <w:sz w:val="18"/>
                <w:szCs w:val="18"/>
              </w:rPr>
            </w:pPr>
            <w:r w:rsidRPr="0001721E">
              <w:rPr>
                <w:rFonts w:ascii="Cambria" w:hAnsi="Cambria" w:cs="Arial"/>
                <w:b/>
                <w:bCs/>
                <w:sz w:val="18"/>
                <w:szCs w:val="18"/>
              </w:rPr>
              <w:t>Уточнен план</w:t>
            </w:r>
          </w:p>
        </w:tc>
        <w:tc>
          <w:tcPr>
            <w:tcW w:w="1240" w:type="dxa"/>
            <w:tcBorders>
              <w:top w:val="single" w:sz="4" w:space="0" w:color="auto"/>
              <w:left w:val="nil"/>
              <w:bottom w:val="single" w:sz="4" w:space="0" w:color="auto"/>
              <w:right w:val="single" w:sz="4" w:space="0" w:color="auto"/>
            </w:tcBorders>
            <w:shd w:val="clear" w:color="000000" w:fill="E6E6E6"/>
            <w:noWrap/>
            <w:vAlign w:val="center"/>
            <w:hideMark/>
          </w:tcPr>
          <w:p w:rsidR="00BB6C74" w:rsidRPr="0001721E" w:rsidRDefault="00BB6C74" w:rsidP="006F48B0">
            <w:pPr>
              <w:jc w:val="center"/>
              <w:rPr>
                <w:rFonts w:ascii="Cambria" w:hAnsi="Cambria" w:cs="Arial"/>
                <w:b/>
                <w:bCs/>
                <w:sz w:val="18"/>
                <w:szCs w:val="18"/>
              </w:rPr>
            </w:pPr>
            <w:r w:rsidRPr="0001721E">
              <w:rPr>
                <w:rFonts w:ascii="Cambria" w:hAnsi="Cambria" w:cs="Arial"/>
                <w:b/>
                <w:bCs/>
                <w:sz w:val="18"/>
                <w:szCs w:val="18"/>
              </w:rPr>
              <w:t>Отчет</w:t>
            </w:r>
          </w:p>
        </w:tc>
      </w:tr>
      <w:tr w:rsidR="00BB6C74" w:rsidRPr="009A20BC" w:rsidTr="006F48B0">
        <w:trPr>
          <w:trHeight w:val="240"/>
        </w:trPr>
        <w:tc>
          <w:tcPr>
            <w:tcW w:w="460" w:type="dxa"/>
            <w:tcBorders>
              <w:top w:val="single" w:sz="4" w:space="0" w:color="auto"/>
              <w:left w:val="single" w:sz="4" w:space="0" w:color="auto"/>
              <w:bottom w:val="single" w:sz="4" w:space="0" w:color="auto"/>
              <w:right w:val="single" w:sz="4" w:space="0" w:color="auto"/>
            </w:tcBorders>
            <w:shd w:val="clear" w:color="D9D9D9" w:fill="E6E6E6"/>
            <w:noWrap/>
            <w:vAlign w:val="center"/>
            <w:hideMark/>
          </w:tcPr>
          <w:p w:rsidR="00BB6C74" w:rsidRPr="0001721E" w:rsidRDefault="00BB6C74" w:rsidP="00BB6C74">
            <w:pPr>
              <w:jc w:val="center"/>
              <w:rPr>
                <w:rFonts w:ascii="Cambria" w:hAnsi="Cambria" w:cs="Arial"/>
                <w:b/>
                <w:bCs/>
                <w:sz w:val="18"/>
                <w:szCs w:val="18"/>
              </w:rPr>
            </w:pPr>
            <w:r w:rsidRPr="0001721E">
              <w:rPr>
                <w:rFonts w:ascii="Cambria" w:hAnsi="Cambria" w:cs="Arial"/>
                <w:b/>
                <w:bCs/>
                <w:sz w:val="18"/>
                <w:szCs w:val="18"/>
              </w:rPr>
              <w:t>І.</w:t>
            </w:r>
          </w:p>
        </w:tc>
        <w:tc>
          <w:tcPr>
            <w:tcW w:w="6481" w:type="dxa"/>
            <w:tcBorders>
              <w:top w:val="single" w:sz="4" w:space="0" w:color="auto"/>
              <w:left w:val="nil"/>
              <w:bottom w:val="single" w:sz="4" w:space="0" w:color="auto"/>
              <w:right w:val="single" w:sz="4" w:space="0" w:color="auto"/>
            </w:tcBorders>
            <w:shd w:val="clear" w:color="D9D9D9" w:fill="E6E6E6"/>
            <w:noWrap/>
            <w:vAlign w:val="bottom"/>
            <w:hideMark/>
          </w:tcPr>
          <w:p w:rsidR="00BB6C74" w:rsidRPr="0001721E" w:rsidRDefault="00BB6C74" w:rsidP="00BB6C74">
            <w:pPr>
              <w:rPr>
                <w:rFonts w:ascii="Cambria" w:hAnsi="Cambria" w:cs="Arial"/>
                <w:b/>
                <w:bCs/>
                <w:sz w:val="18"/>
                <w:szCs w:val="18"/>
              </w:rPr>
            </w:pPr>
            <w:r w:rsidRPr="0001721E">
              <w:rPr>
                <w:rFonts w:ascii="Cambria" w:hAnsi="Cambria" w:cs="Arial"/>
                <w:b/>
                <w:bCs/>
                <w:sz w:val="18"/>
                <w:szCs w:val="18"/>
              </w:rPr>
              <w:t>Общо ведомствени разходи:</w:t>
            </w:r>
          </w:p>
        </w:tc>
        <w:tc>
          <w:tcPr>
            <w:tcW w:w="1410" w:type="dxa"/>
            <w:tcBorders>
              <w:top w:val="single" w:sz="4" w:space="0" w:color="auto"/>
              <w:left w:val="nil"/>
              <w:bottom w:val="single" w:sz="4" w:space="0" w:color="auto"/>
              <w:right w:val="single" w:sz="4" w:space="0" w:color="auto"/>
            </w:tcBorders>
            <w:shd w:val="clear" w:color="000000" w:fill="E6E6E6"/>
            <w:noWrap/>
            <w:vAlign w:val="center"/>
            <w:hideMark/>
          </w:tcPr>
          <w:p w:rsidR="00BB6C74" w:rsidRPr="0001721E" w:rsidRDefault="00BB6C74" w:rsidP="00BB6C74">
            <w:pPr>
              <w:jc w:val="right"/>
              <w:rPr>
                <w:rFonts w:ascii="Cambria" w:hAnsi="Cambria" w:cs="Arial"/>
                <w:b/>
                <w:bCs/>
                <w:sz w:val="18"/>
                <w:szCs w:val="18"/>
              </w:rPr>
            </w:pPr>
            <w:r w:rsidRPr="0001721E">
              <w:rPr>
                <w:rFonts w:ascii="Cambria" w:hAnsi="Cambria" w:cs="Arial"/>
                <w:b/>
                <w:bCs/>
                <w:sz w:val="18"/>
                <w:szCs w:val="18"/>
              </w:rPr>
              <w:t>170 000</w:t>
            </w:r>
          </w:p>
        </w:tc>
        <w:tc>
          <w:tcPr>
            <w:tcW w:w="1240" w:type="dxa"/>
            <w:tcBorders>
              <w:top w:val="single" w:sz="4" w:space="0" w:color="auto"/>
              <w:left w:val="nil"/>
              <w:bottom w:val="single" w:sz="4" w:space="0" w:color="auto"/>
              <w:right w:val="single" w:sz="4" w:space="0" w:color="auto"/>
            </w:tcBorders>
            <w:shd w:val="clear" w:color="000000" w:fill="E6E6E6"/>
            <w:noWrap/>
            <w:vAlign w:val="center"/>
            <w:hideMark/>
          </w:tcPr>
          <w:p w:rsidR="00BB6C74" w:rsidRPr="0001721E" w:rsidRDefault="00BB6C74" w:rsidP="00BB6C74">
            <w:pPr>
              <w:jc w:val="right"/>
              <w:rPr>
                <w:rFonts w:ascii="Cambria" w:hAnsi="Cambria" w:cs="Arial"/>
                <w:b/>
                <w:bCs/>
                <w:sz w:val="18"/>
                <w:szCs w:val="18"/>
              </w:rPr>
            </w:pPr>
            <w:r w:rsidRPr="0001721E">
              <w:rPr>
                <w:rFonts w:ascii="Cambria" w:hAnsi="Cambria" w:cs="Arial"/>
                <w:b/>
                <w:bCs/>
                <w:sz w:val="18"/>
                <w:szCs w:val="18"/>
              </w:rPr>
              <w:t>80 000</w:t>
            </w:r>
          </w:p>
        </w:tc>
        <w:tc>
          <w:tcPr>
            <w:tcW w:w="1240" w:type="dxa"/>
            <w:tcBorders>
              <w:top w:val="single" w:sz="4" w:space="0" w:color="auto"/>
              <w:left w:val="nil"/>
              <w:bottom w:val="single" w:sz="4" w:space="0" w:color="auto"/>
              <w:right w:val="single" w:sz="4" w:space="0" w:color="auto"/>
            </w:tcBorders>
            <w:shd w:val="clear" w:color="000000" w:fill="E6E6E6"/>
            <w:noWrap/>
            <w:vAlign w:val="center"/>
            <w:hideMark/>
          </w:tcPr>
          <w:p w:rsidR="00BB6C74" w:rsidRPr="0001721E" w:rsidRDefault="0001721E" w:rsidP="00BB6C74">
            <w:pPr>
              <w:jc w:val="right"/>
              <w:rPr>
                <w:rFonts w:ascii="Cambria" w:hAnsi="Cambria" w:cs="Arial"/>
                <w:b/>
                <w:bCs/>
                <w:sz w:val="18"/>
                <w:szCs w:val="18"/>
              </w:rPr>
            </w:pPr>
            <w:r w:rsidRPr="0001721E">
              <w:rPr>
                <w:rFonts w:ascii="Cambria" w:hAnsi="Cambria" w:cs="Arial"/>
                <w:b/>
                <w:bCs/>
                <w:sz w:val="18"/>
                <w:szCs w:val="18"/>
              </w:rPr>
              <w:t>23 899</w:t>
            </w:r>
          </w:p>
        </w:tc>
      </w:tr>
      <w:tr w:rsidR="00BB6C74" w:rsidRPr="009A20BC" w:rsidTr="006F48B0">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BB6C74" w:rsidRPr="0001721E" w:rsidRDefault="00BB6C74" w:rsidP="00BB6C74">
            <w:pPr>
              <w:jc w:val="center"/>
              <w:rPr>
                <w:rFonts w:ascii="Cambria" w:hAnsi="Cambria" w:cs="Arial"/>
                <w:sz w:val="18"/>
                <w:szCs w:val="18"/>
              </w:rPr>
            </w:pPr>
            <w:r w:rsidRPr="0001721E">
              <w:rPr>
                <w:rFonts w:ascii="Cambria" w:hAnsi="Cambria" w:cs="Arial"/>
                <w:sz w:val="18"/>
                <w:szCs w:val="18"/>
              </w:rPr>
              <w:t> </w:t>
            </w:r>
          </w:p>
        </w:tc>
        <w:tc>
          <w:tcPr>
            <w:tcW w:w="6481" w:type="dxa"/>
            <w:tcBorders>
              <w:top w:val="nil"/>
              <w:left w:val="nil"/>
              <w:bottom w:val="single" w:sz="4" w:space="0" w:color="auto"/>
              <w:right w:val="single" w:sz="4" w:space="0" w:color="auto"/>
            </w:tcBorders>
            <w:shd w:val="clear" w:color="auto" w:fill="auto"/>
            <w:noWrap/>
            <w:vAlign w:val="bottom"/>
            <w:hideMark/>
          </w:tcPr>
          <w:p w:rsidR="00BB6C74" w:rsidRPr="0001721E" w:rsidRDefault="00BB6C74" w:rsidP="00BB6C74">
            <w:pPr>
              <w:rPr>
                <w:rFonts w:ascii="Cambria" w:hAnsi="Cambria" w:cs="Arial"/>
                <w:sz w:val="18"/>
                <w:szCs w:val="18"/>
              </w:rPr>
            </w:pPr>
            <w:r w:rsidRPr="0001721E">
              <w:rPr>
                <w:rFonts w:ascii="Cambria" w:hAnsi="Cambria" w:cs="Arial"/>
                <w:sz w:val="18"/>
                <w:szCs w:val="18"/>
              </w:rPr>
              <w:t xml:space="preserve">   Персонал</w:t>
            </w:r>
          </w:p>
        </w:tc>
        <w:tc>
          <w:tcPr>
            <w:tcW w:w="1410" w:type="dxa"/>
            <w:tcBorders>
              <w:top w:val="nil"/>
              <w:left w:val="nil"/>
              <w:bottom w:val="single" w:sz="4" w:space="0" w:color="auto"/>
              <w:right w:val="single" w:sz="4" w:space="0" w:color="auto"/>
            </w:tcBorders>
            <w:shd w:val="clear" w:color="auto" w:fill="auto"/>
            <w:noWrap/>
            <w:vAlign w:val="center"/>
            <w:hideMark/>
          </w:tcPr>
          <w:p w:rsidR="00BB6C74" w:rsidRPr="0001721E" w:rsidRDefault="00BB6C74" w:rsidP="00BB6C74">
            <w:pPr>
              <w:jc w:val="right"/>
              <w:rPr>
                <w:rFonts w:ascii="Cambria" w:hAnsi="Cambria" w:cs="Arial"/>
                <w:sz w:val="18"/>
                <w:szCs w:val="18"/>
              </w:rPr>
            </w:pPr>
            <w:r w:rsidRPr="0001721E">
              <w:rPr>
                <w:rFonts w:ascii="Cambria" w:hAnsi="Cambria" w:cs="Arial"/>
                <w:sz w:val="18"/>
                <w:szCs w:val="18"/>
              </w:rPr>
              <w:t>0</w:t>
            </w:r>
          </w:p>
        </w:tc>
        <w:tc>
          <w:tcPr>
            <w:tcW w:w="1240" w:type="dxa"/>
            <w:tcBorders>
              <w:top w:val="nil"/>
              <w:left w:val="nil"/>
              <w:bottom w:val="single" w:sz="4" w:space="0" w:color="auto"/>
              <w:right w:val="single" w:sz="4" w:space="0" w:color="auto"/>
            </w:tcBorders>
            <w:shd w:val="clear" w:color="auto" w:fill="auto"/>
            <w:noWrap/>
            <w:vAlign w:val="center"/>
            <w:hideMark/>
          </w:tcPr>
          <w:p w:rsidR="00BB6C74" w:rsidRPr="0001721E" w:rsidRDefault="00BB6C74" w:rsidP="00BB6C74">
            <w:pPr>
              <w:jc w:val="right"/>
              <w:rPr>
                <w:rFonts w:ascii="Cambria" w:hAnsi="Cambria" w:cs="Arial"/>
                <w:sz w:val="18"/>
                <w:szCs w:val="18"/>
              </w:rPr>
            </w:pPr>
            <w:r w:rsidRPr="0001721E">
              <w:rPr>
                <w:rFonts w:ascii="Cambria" w:hAnsi="Cambria" w:cs="Arial"/>
                <w:sz w:val="18"/>
                <w:szCs w:val="18"/>
              </w:rPr>
              <w:t>0</w:t>
            </w:r>
          </w:p>
        </w:tc>
        <w:tc>
          <w:tcPr>
            <w:tcW w:w="1240" w:type="dxa"/>
            <w:tcBorders>
              <w:top w:val="nil"/>
              <w:left w:val="nil"/>
              <w:bottom w:val="single" w:sz="4" w:space="0" w:color="auto"/>
              <w:right w:val="single" w:sz="4" w:space="0" w:color="auto"/>
            </w:tcBorders>
            <w:shd w:val="clear" w:color="auto" w:fill="auto"/>
            <w:noWrap/>
            <w:vAlign w:val="center"/>
            <w:hideMark/>
          </w:tcPr>
          <w:p w:rsidR="00BB6C74" w:rsidRPr="0001721E" w:rsidRDefault="00BB6C74" w:rsidP="00BB6C74">
            <w:pPr>
              <w:jc w:val="right"/>
              <w:rPr>
                <w:rFonts w:ascii="Cambria" w:hAnsi="Cambria" w:cs="Arial"/>
                <w:sz w:val="18"/>
                <w:szCs w:val="18"/>
              </w:rPr>
            </w:pPr>
            <w:r w:rsidRPr="0001721E">
              <w:rPr>
                <w:rFonts w:ascii="Cambria" w:hAnsi="Cambria" w:cs="Arial"/>
                <w:sz w:val="18"/>
                <w:szCs w:val="18"/>
              </w:rPr>
              <w:t>0</w:t>
            </w:r>
          </w:p>
        </w:tc>
      </w:tr>
      <w:tr w:rsidR="00BB6C74" w:rsidRPr="009A20BC" w:rsidTr="006F48B0">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BB6C74" w:rsidRPr="0001721E" w:rsidRDefault="00BB6C74" w:rsidP="00BB6C74">
            <w:pPr>
              <w:jc w:val="center"/>
              <w:rPr>
                <w:rFonts w:ascii="Cambria" w:hAnsi="Cambria" w:cs="Arial"/>
                <w:sz w:val="18"/>
                <w:szCs w:val="18"/>
              </w:rPr>
            </w:pPr>
            <w:r w:rsidRPr="0001721E">
              <w:rPr>
                <w:rFonts w:ascii="Cambria" w:hAnsi="Cambria" w:cs="Arial"/>
                <w:sz w:val="18"/>
                <w:szCs w:val="18"/>
              </w:rPr>
              <w:t> </w:t>
            </w:r>
          </w:p>
        </w:tc>
        <w:tc>
          <w:tcPr>
            <w:tcW w:w="6481" w:type="dxa"/>
            <w:tcBorders>
              <w:top w:val="nil"/>
              <w:left w:val="nil"/>
              <w:bottom w:val="single" w:sz="4" w:space="0" w:color="auto"/>
              <w:right w:val="single" w:sz="4" w:space="0" w:color="auto"/>
            </w:tcBorders>
            <w:shd w:val="clear" w:color="auto" w:fill="auto"/>
            <w:noWrap/>
            <w:vAlign w:val="bottom"/>
            <w:hideMark/>
          </w:tcPr>
          <w:p w:rsidR="00BB6C74" w:rsidRPr="0001721E" w:rsidRDefault="00BB6C74" w:rsidP="00BB6C74">
            <w:pPr>
              <w:rPr>
                <w:rFonts w:ascii="Cambria" w:hAnsi="Cambria" w:cs="Arial"/>
                <w:sz w:val="18"/>
                <w:szCs w:val="18"/>
              </w:rPr>
            </w:pPr>
            <w:r w:rsidRPr="0001721E">
              <w:rPr>
                <w:rFonts w:ascii="Cambria" w:hAnsi="Cambria" w:cs="Arial"/>
                <w:sz w:val="18"/>
                <w:szCs w:val="18"/>
              </w:rPr>
              <w:t xml:space="preserve">   Издръжка</w:t>
            </w:r>
          </w:p>
        </w:tc>
        <w:tc>
          <w:tcPr>
            <w:tcW w:w="1410" w:type="dxa"/>
            <w:tcBorders>
              <w:top w:val="nil"/>
              <w:left w:val="nil"/>
              <w:bottom w:val="single" w:sz="4" w:space="0" w:color="auto"/>
              <w:right w:val="single" w:sz="4" w:space="0" w:color="auto"/>
            </w:tcBorders>
            <w:shd w:val="clear" w:color="auto" w:fill="auto"/>
            <w:noWrap/>
            <w:vAlign w:val="center"/>
            <w:hideMark/>
          </w:tcPr>
          <w:p w:rsidR="00BB6C74" w:rsidRPr="0001721E" w:rsidRDefault="00BB6C74" w:rsidP="00BB6C74">
            <w:pPr>
              <w:jc w:val="right"/>
              <w:rPr>
                <w:rFonts w:ascii="Cambria" w:hAnsi="Cambria" w:cs="Arial"/>
                <w:sz w:val="18"/>
                <w:szCs w:val="18"/>
              </w:rPr>
            </w:pPr>
            <w:r w:rsidRPr="0001721E">
              <w:rPr>
                <w:rFonts w:ascii="Cambria" w:hAnsi="Cambria" w:cs="Arial"/>
                <w:sz w:val="18"/>
                <w:szCs w:val="18"/>
              </w:rPr>
              <w:t>170 000</w:t>
            </w:r>
          </w:p>
        </w:tc>
        <w:tc>
          <w:tcPr>
            <w:tcW w:w="1240" w:type="dxa"/>
            <w:tcBorders>
              <w:top w:val="nil"/>
              <w:left w:val="nil"/>
              <w:bottom w:val="single" w:sz="4" w:space="0" w:color="auto"/>
              <w:right w:val="single" w:sz="4" w:space="0" w:color="auto"/>
            </w:tcBorders>
            <w:shd w:val="clear" w:color="auto" w:fill="auto"/>
            <w:noWrap/>
            <w:vAlign w:val="center"/>
            <w:hideMark/>
          </w:tcPr>
          <w:p w:rsidR="00BB6C74" w:rsidRPr="0001721E" w:rsidRDefault="00BB6C74" w:rsidP="00BB6C74">
            <w:pPr>
              <w:jc w:val="right"/>
              <w:rPr>
                <w:rFonts w:ascii="Cambria" w:hAnsi="Cambria" w:cs="Arial"/>
                <w:sz w:val="18"/>
                <w:szCs w:val="18"/>
              </w:rPr>
            </w:pPr>
            <w:r w:rsidRPr="0001721E">
              <w:rPr>
                <w:rFonts w:ascii="Cambria" w:hAnsi="Cambria" w:cs="Arial"/>
                <w:sz w:val="18"/>
                <w:szCs w:val="18"/>
              </w:rPr>
              <w:t>80 000</w:t>
            </w:r>
          </w:p>
        </w:tc>
        <w:tc>
          <w:tcPr>
            <w:tcW w:w="1240" w:type="dxa"/>
            <w:tcBorders>
              <w:top w:val="nil"/>
              <w:left w:val="nil"/>
              <w:bottom w:val="single" w:sz="4" w:space="0" w:color="auto"/>
              <w:right w:val="single" w:sz="4" w:space="0" w:color="auto"/>
            </w:tcBorders>
            <w:shd w:val="clear" w:color="auto" w:fill="auto"/>
            <w:noWrap/>
            <w:vAlign w:val="center"/>
            <w:hideMark/>
          </w:tcPr>
          <w:p w:rsidR="00BB6C74" w:rsidRPr="0001721E" w:rsidRDefault="0001721E" w:rsidP="00BB6C74">
            <w:pPr>
              <w:jc w:val="right"/>
              <w:rPr>
                <w:rFonts w:ascii="Cambria" w:hAnsi="Cambria" w:cs="Arial"/>
                <w:sz w:val="18"/>
                <w:szCs w:val="18"/>
              </w:rPr>
            </w:pPr>
            <w:r w:rsidRPr="0001721E">
              <w:rPr>
                <w:rFonts w:ascii="Cambria" w:hAnsi="Cambria" w:cs="Arial"/>
                <w:sz w:val="18"/>
                <w:szCs w:val="18"/>
              </w:rPr>
              <w:t>23 899</w:t>
            </w:r>
          </w:p>
        </w:tc>
      </w:tr>
      <w:tr w:rsidR="00BB6C74" w:rsidRPr="009A20BC" w:rsidTr="006F48B0">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BB6C74" w:rsidRPr="0001721E" w:rsidRDefault="00BB6C74" w:rsidP="00BB6C74">
            <w:pPr>
              <w:jc w:val="center"/>
              <w:rPr>
                <w:rFonts w:ascii="Cambria" w:hAnsi="Cambria" w:cs="Arial"/>
                <w:sz w:val="18"/>
                <w:szCs w:val="18"/>
              </w:rPr>
            </w:pPr>
            <w:r w:rsidRPr="0001721E">
              <w:rPr>
                <w:rFonts w:ascii="Cambria" w:hAnsi="Cambria" w:cs="Arial"/>
                <w:sz w:val="18"/>
                <w:szCs w:val="18"/>
              </w:rPr>
              <w:t> </w:t>
            </w:r>
          </w:p>
        </w:tc>
        <w:tc>
          <w:tcPr>
            <w:tcW w:w="6481" w:type="dxa"/>
            <w:tcBorders>
              <w:top w:val="nil"/>
              <w:left w:val="nil"/>
              <w:bottom w:val="single" w:sz="4" w:space="0" w:color="auto"/>
              <w:right w:val="single" w:sz="4" w:space="0" w:color="auto"/>
            </w:tcBorders>
            <w:shd w:val="clear" w:color="auto" w:fill="auto"/>
            <w:noWrap/>
            <w:vAlign w:val="bottom"/>
            <w:hideMark/>
          </w:tcPr>
          <w:p w:rsidR="00BB6C74" w:rsidRPr="0001721E" w:rsidRDefault="00BB6C74" w:rsidP="00BB6C74">
            <w:pPr>
              <w:rPr>
                <w:rFonts w:ascii="Cambria" w:hAnsi="Cambria" w:cs="Arial"/>
                <w:sz w:val="18"/>
                <w:szCs w:val="18"/>
              </w:rPr>
            </w:pPr>
            <w:r w:rsidRPr="0001721E">
              <w:rPr>
                <w:rFonts w:ascii="Cambria" w:hAnsi="Cambria" w:cs="Arial"/>
                <w:sz w:val="18"/>
                <w:szCs w:val="18"/>
              </w:rPr>
              <w:t xml:space="preserve">   Капиталови разходи</w:t>
            </w:r>
          </w:p>
        </w:tc>
        <w:tc>
          <w:tcPr>
            <w:tcW w:w="1410" w:type="dxa"/>
            <w:tcBorders>
              <w:top w:val="nil"/>
              <w:left w:val="nil"/>
              <w:bottom w:val="single" w:sz="4" w:space="0" w:color="auto"/>
              <w:right w:val="single" w:sz="4" w:space="0" w:color="auto"/>
            </w:tcBorders>
            <w:shd w:val="clear" w:color="auto" w:fill="auto"/>
            <w:noWrap/>
            <w:vAlign w:val="center"/>
            <w:hideMark/>
          </w:tcPr>
          <w:p w:rsidR="00BB6C74" w:rsidRPr="0001721E" w:rsidRDefault="00BB6C74" w:rsidP="00BB6C74">
            <w:pPr>
              <w:jc w:val="right"/>
              <w:rPr>
                <w:rFonts w:ascii="Cambria" w:hAnsi="Cambria" w:cs="Arial"/>
                <w:sz w:val="18"/>
                <w:szCs w:val="18"/>
              </w:rPr>
            </w:pPr>
            <w:r w:rsidRPr="0001721E">
              <w:rPr>
                <w:rFonts w:ascii="Cambria" w:hAnsi="Cambria" w:cs="Arial"/>
                <w:sz w:val="18"/>
                <w:szCs w:val="18"/>
              </w:rPr>
              <w:t>0</w:t>
            </w:r>
          </w:p>
        </w:tc>
        <w:tc>
          <w:tcPr>
            <w:tcW w:w="1240" w:type="dxa"/>
            <w:tcBorders>
              <w:top w:val="nil"/>
              <w:left w:val="nil"/>
              <w:bottom w:val="single" w:sz="4" w:space="0" w:color="auto"/>
              <w:right w:val="single" w:sz="4" w:space="0" w:color="auto"/>
            </w:tcBorders>
            <w:shd w:val="clear" w:color="auto" w:fill="auto"/>
            <w:noWrap/>
            <w:vAlign w:val="center"/>
            <w:hideMark/>
          </w:tcPr>
          <w:p w:rsidR="00BB6C74" w:rsidRPr="0001721E" w:rsidRDefault="00BB6C74" w:rsidP="00BB6C74">
            <w:pPr>
              <w:jc w:val="right"/>
              <w:rPr>
                <w:rFonts w:ascii="Cambria" w:hAnsi="Cambria" w:cs="Arial"/>
                <w:sz w:val="18"/>
                <w:szCs w:val="18"/>
              </w:rPr>
            </w:pPr>
            <w:r w:rsidRPr="0001721E">
              <w:rPr>
                <w:rFonts w:ascii="Cambria" w:hAnsi="Cambria" w:cs="Arial"/>
                <w:sz w:val="18"/>
                <w:szCs w:val="18"/>
              </w:rPr>
              <w:t>0</w:t>
            </w:r>
          </w:p>
        </w:tc>
        <w:tc>
          <w:tcPr>
            <w:tcW w:w="1240" w:type="dxa"/>
            <w:tcBorders>
              <w:top w:val="nil"/>
              <w:left w:val="nil"/>
              <w:bottom w:val="single" w:sz="4" w:space="0" w:color="auto"/>
              <w:right w:val="single" w:sz="4" w:space="0" w:color="auto"/>
            </w:tcBorders>
            <w:shd w:val="clear" w:color="auto" w:fill="auto"/>
            <w:noWrap/>
            <w:vAlign w:val="center"/>
            <w:hideMark/>
          </w:tcPr>
          <w:p w:rsidR="00BB6C74" w:rsidRPr="0001721E" w:rsidRDefault="00BB6C74" w:rsidP="00BB6C74">
            <w:pPr>
              <w:jc w:val="right"/>
              <w:rPr>
                <w:rFonts w:ascii="Cambria" w:hAnsi="Cambria" w:cs="Arial"/>
                <w:sz w:val="18"/>
                <w:szCs w:val="18"/>
              </w:rPr>
            </w:pPr>
            <w:r w:rsidRPr="0001721E">
              <w:rPr>
                <w:rFonts w:ascii="Cambria" w:hAnsi="Cambria" w:cs="Arial"/>
                <w:sz w:val="18"/>
                <w:szCs w:val="18"/>
              </w:rPr>
              <w:t>0</w:t>
            </w:r>
          </w:p>
        </w:tc>
      </w:tr>
      <w:tr w:rsidR="00BB6C74" w:rsidRPr="009A20BC" w:rsidTr="006F48B0">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BB6C74" w:rsidRPr="0001721E" w:rsidRDefault="00BB6C74" w:rsidP="00BB6C74">
            <w:pPr>
              <w:jc w:val="center"/>
              <w:rPr>
                <w:rFonts w:ascii="Cambria" w:hAnsi="Cambria" w:cs="Arial"/>
                <w:b/>
                <w:bCs/>
                <w:sz w:val="18"/>
                <w:szCs w:val="18"/>
              </w:rPr>
            </w:pPr>
            <w:r w:rsidRPr="0001721E">
              <w:rPr>
                <w:rFonts w:ascii="Cambria" w:hAnsi="Cambria" w:cs="Arial"/>
                <w:b/>
                <w:bCs/>
                <w:sz w:val="18"/>
                <w:szCs w:val="18"/>
              </w:rPr>
              <w:t>1</w:t>
            </w:r>
          </w:p>
        </w:tc>
        <w:tc>
          <w:tcPr>
            <w:tcW w:w="6481" w:type="dxa"/>
            <w:tcBorders>
              <w:top w:val="nil"/>
              <w:left w:val="nil"/>
              <w:bottom w:val="single" w:sz="4" w:space="0" w:color="auto"/>
              <w:right w:val="single" w:sz="4" w:space="0" w:color="auto"/>
            </w:tcBorders>
            <w:shd w:val="clear" w:color="D9D9D9" w:fill="E6E6E6"/>
            <w:noWrap/>
            <w:vAlign w:val="bottom"/>
            <w:hideMark/>
          </w:tcPr>
          <w:p w:rsidR="00BB6C74" w:rsidRPr="0001721E" w:rsidRDefault="00BB6C74" w:rsidP="00BB6C74">
            <w:pPr>
              <w:ind w:firstLineChars="200" w:firstLine="360"/>
              <w:rPr>
                <w:rFonts w:ascii="Cambria" w:hAnsi="Cambria" w:cs="Arial"/>
                <w:b/>
                <w:bCs/>
                <w:sz w:val="18"/>
                <w:szCs w:val="18"/>
              </w:rPr>
            </w:pPr>
            <w:r w:rsidRPr="0001721E">
              <w:rPr>
                <w:rFonts w:ascii="Cambria" w:hAnsi="Cambria" w:cs="Arial"/>
                <w:b/>
                <w:bCs/>
                <w:sz w:val="18"/>
                <w:szCs w:val="18"/>
              </w:rPr>
              <w:t>Ведомствени разходи по бюджета на ПРБ:</w:t>
            </w:r>
          </w:p>
        </w:tc>
        <w:tc>
          <w:tcPr>
            <w:tcW w:w="1410" w:type="dxa"/>
            <w:tcBorders>
              <w:top w:val="nil"/>
              <w:left w:val="nil"/>
              <w:bottom w:val="single" w:sz="4" w:space="0" w:color="auto"/>
              <w:right w:val="single" w:sz="4" w:space="0" w:color="auto"/>
            </w:tcBorders>
            <w:shd w:val="clear" w:color="000000" w:fill="E6E6E6"/>
            <w:noWrap/>
            <w:vAlign w:val="center"/>
            <w:hideMark/>
          </w:tcPr>
          <w:p w:rsidR="00BB6C74" w:rsidRPr="0001721E" w:rsidRDefault="00BB6C74" w:rsidP="00BB6C74">
            <w:pPr>
              <w:jc w:val="right"/>
              <w:rPr>
                <w:rFonts w:ascii="Cambria" w:hAnsi="Cambria" w:cs="Arial"/>
                <w:b/>
                <w:bCs/>
                <w:sz w:val="18"/>
                <w:szCs w:val="18"/>
              </w:rPr>
            </w:pPr>
            <w:r w:rsidRPr="0001721E">
              <w:rPr>
                <w:rFonts w:ascii="Cambria" w:hAnsi="Cambria" w:cs="Arial"/>
                <w:b/>
                <w:bCs/>
                <w:sz w:val="18"/>
                <w:szCs w:val="18"/>
              </w:rPr>
              <w:t>170 000</w:t>
            </w:r>
          </w:p>
        </w:tc>
        <w:tc>
          <w:tcPr>
            <w:tcW w:w="1240" w:type="dxa"/>
            <w:tcBorders>
              <w:top w:val="nil"/>
              <w:left w:val="nil"/>
              <w:bottom w:val="single" w:sz="4" w:space="0" w:color="auto"/>
              <w:right w:val="single" w:sz="4" w:space="0" w:color="auto"/>
            </w:tcBorders>
            <w:shd w:val="clear" w:color="000000" w:fill="E6E6E6"/>
            <w:noWrap/>
            <w:vAlign w:val="center"/>
            <w:hideMark/>
          </w:tcPr>
          <w:p w:rsidR="00BB6C74" w:rsidRPr="0001721E" w:rsidRDefault="00BB6C74" w:rsidP="00BB6C74">
            <w:pPr>
              <w:jc w:val="right"/>
              <w:rPr>
                <w:rFonts w:ascii="Cambria" w:hAnsi="Cambria" w:cs="Arial"/>
                <w:b/>
                <w:bCs/>
                <w:sz w:val="18"/>
                <w:szCs w:val="18"/>
              </w:rPr>
            </w:pPr>
            <w:r w:rsidRPr="0001721E">
              <w:rPr>
                <w:rFonts w:ascii="Cambria" w:hAnsi="Cambria" w:cs="Arial"/>
                <w:b/>
                <w:bCs/>
                <w:sz w:val="18"/>
                <w:szCs w:val="18"/>
              </w:rPr>
              <w:t>80 000</w:t>
            </w:r>
          </w:p>
        </w:tc>
        <w:tc>
          <w:tcPr>
            <w:tcW w:w="1240" w:type="dxa"/>
            <w:tcBorders>
              <w:top w:val="nil"/>
              <w:left w:val="nil"/>
              <w:bottom w:val="single" w:sz="4" w:space="0" w:color="auto"/>
              <w:right w:val="single" w:sz="4" w:space="0" w:color="auto"/>
            </w:tcBorders>
            <w:shd w:val="clear" w:color="000000" w:fill="E6E6E6"/>
            <w:noWrap/>
            <w:vAlign w:val="center"/>
            <w:hideMark/>
          </w:tcPr>
          <w:p w:rsidR="00BB6C74" w:rsidRPr="0001721E" w:rsidRDefault="0001721E" w:rsidP="00BB6C74">
            <w:pPr>
              <w:jc w:val="right"/>
              <w:rPr>
                <w:rFonts w:ascii="Cambria" w:hAnsi="Cambria" w:cs="Arial"/>
                <w:b/>
                <w:bCs/>
                <w:sz w:val="18"/>
                <w:szCs w:val="18"/>
              </w:rPr>
            </w:pPr>
            <w:r w:rsidRPr="0001721E">
              <w:rPr>
                <w:rFonts w:ascii="Cambria" w:hAnsi="Cambria" w:cs="Arial"/>
                <w:b/>
                <w:bCs/>
                <w:sz w:val="18"/>
                <w:szCs w:val="18"/>
              </w:rPr>
              <w:t>23 899</w:t>
            </w:r>
          </w:p>
        </w:tc>
      </w:tr>
      <w:tr w:rsidR="00BB6C74" w:rsidRPr="009A20BC" w:rsidTr="006F48B0">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BB6C74" w:rsidRPr="0001721E" w:rsidRDefault="00BB6C74" w:rsidP="00BB6C74">
            <w:pPr>
              <w:jc w:val="center"/>
              <w:rPr>
                <w:rFonts w:ascii="Cambria" w:hAnsi="Cambria" w:cs="Arial"/>
                <w:sz w:val="18"/>
                <w:szCs w:val="18"/>
              </w:rPr>
            </w:pPr>
            <w:r w:rsidRPr="0001721E">
              <w:rPr>
                <w:rFonts w:ascii="Cambria" w:hAnsi="Cambria" w:cs="Arial"/>
                <w:sz w:val="18"/>
                <w:szCs w:val="18"/>
              </w:rPr>
              <w:t> </w:t>
            </w:r>
          </w:p>
        </w:tc>
        <w:tc>
          <w:tcPr>
            <w:tcW w:w="6481" w:type="dxa"/>
            <w:tcBorders>
              <w:top w:val="nil"/>
              <w:left w:val="nil"/>
              <w:bottom w:val="single" w:sz="4" w:space="0" w:color="auto"/>
              <w:right w:val="single" w:sz="4" w:space="0" w:color="auto"/>
            </w:tcBorders>
            <w:shd w:val="clear" w:color="auto" w:fill="auto"/>
            <w:noWrap/>
            <w:vAlign w:val="bottom"/>
            <w:hideMark/>
          </w:tcPr>
          <w:p w:rsidR="00BB6C74" w:rsidRPr="0001721E" w:rsidRDefault="00BB6C74" w:rsidP="00BB6C74">
            <w:pPr>
              <w:ind w:firstLineChars="200" w:firstLine="360"/>
              <w:rPr>
                <w:rFonts w:ascii="Cambria" w:hAnsi="Cambria" w:cs="Arial"/>
                <w:sz w:val="18"/>
                <w:szCs w:val="18"/>
              </w:rPr>
            </w:pPr>
            <w:r w:rsidRPr="0001721E">
              <w:rPr>
                <w:rFonts w:ascii="Cambria" w:hAnsi="Cambria" w:cs="Arial"/>
                <w:sz w:val="18"/>
                <w:szCs w:val="18"/>
              </w:rPr>
              <w:t xml:space="preserve">   Персонал</w:t>
            </w:r>
          </w:p>
        </w:tc>
        <w:tc>
          <w:tcPr>
            <w:tcW w:w="1410" w:type="dxa"/>
            <w:tcBorders>
              <w:top w:val="nil"/>
              <w:left w:val="nil"/>
              <w:bottom w:val="single" w:sz="4" w:space="0" w:color="auto"/>
              <w:right w:val="single" w:sz="4" w:space="0" w:color="auto"/>
            </w:tcBorders>
            <w:shd w:val="clear" w:color="auto" w:fill="auto"/>
            <w:noWrap/>
            <w:vAlign w:val="bottom"/>
            <w:hideMark/>
          </w:tcPr>
          <w:p w:rsidR="00BB6C74" w:rsidRPr="0001721E" w:rsidRDefault="00BB6C74" w:rsidP="00BB6C74">
            <w:pPr>
              <w:jc w:val="right"/>
              <w:rPr>
                <w:rFonts w:ascii="Cambria" w:hAnsi="Cambria" w:cs="Arial"/>
                <w:sz w:val="18"/>
                <w:szCs w:val="18"/>
              </w:rPr>
            </w:pPr>
            <w:r w:rsidRPr="0001721E">
              <w:rPr>
                <w:rFonts w:ascii="Cambria" w:hAnsi="Cambria" w:cs="Arial"/>
                <w:sz w:val="18"/>
                <w:szCs w:val="18"/>
              </w:rPr>
              <w:t>0</w:t>
            </w:r>
          </w:p>
        </w:tc>
        <w:tc>
          <w:tcPr>
            <w:tcW w:w="1240" w:type="dxa"/>
            <w:tcBorders>
              <w:top w:val="nil"/>
              <w:left w:val="nil"/>
              <w:bottom w:val="single" w:sz="4" w:space="0" w:color="auto"/>
              <w:right w:val="single" w:sz="4" w:space="0" w:color="auto"/>
            </w:tcBorders>
            <w:shd w:val="clear" w:color="auto" w:fill="auto"/>
            <w:noWrap/>
            <w:vAlign w:val="bottom"/>
            <w:hideMark/>
          </w:tcPr>
          <w:p w:rsidR="00BB6C74" w:rsidRPr="0001721E" w:rsidRDefault="00BB6C74" w:rsidP="00BB6C74">
            <w:pPr>
              <w:jc w:val="right"/>
              <w:rPr>
                <w:rFonts w:ascii="Cambria" w:hAnsi="Cambria" w:cs="Arial"/>
                <w:sz w:val="18"/>
                <w:szCs w:val="18"/>
              </w:rPr>
            </w:pPr>
            <w:r w:rsidRPr="0001721E">
              <w:rPr>
                <w:rFonts w:ascii="Cambria" w:hAnsi="Cambria" w:cs="Arial"/>
                <w:sz w:val="18"/>
                <w:szCs w:val="18"/>
              </w:rPr>
              <w:t>0</w:t>
            </w:r>
          </w:p>
        </w:tc>
        <w:tc>
          <w:tcPr>
            <w:tcW w:w="1240" w:type="dxa"/>
            <w:tcBorders>
              <w:top w:val="nil"/>
              <w:left w:val="nil"/>
              <w:bottom w:val="single" w:sz="4" w:space="0" w:color="auto"/>
              <w:right w:val="single" w:sz="4" w:space="0" w:color="auto"/>
            </w:tcBorders>
            <w:shd w:val="clear" w:color="auto" w:fill="auto"/>
            <w:noWrap/>
            <w:vAlign w:val="bottom"/>
            <w:hideMark/>
          </w:tcPr>
          <w:p w:rsidR="00BB6C74" w:rsidRPr="0001721E" w:rsidRDefault="00BB6C74" w:rsidP="00BB6C74">
            <w:pPr>
              <w:jc w:val="right"/>
              <w:rPr>
                <w:rFonts w:ascii="Cambria" w:hAnsi="Cambria" w:cs="Arial"/>
                <w:sz w:val="18"/>
                <w:szCs w:val="18"/>
              </w:rPr>
            </w:pPr>
            <w:r w:rsidRPr="0001721E">
              <w:rPr>
                <w:rFonts w:ascii="Cambria" w:hAnsi="Cambria" w:cs="Arial"/>
                <w:sz w:val="18"/>
                <w:szCs w:val="18"/>
              </w:rPr>
              <w:t>0</w:t>
            </w:r>
          </w:p>
        </w:tc>
      </w:tr>
      <w:tr w:rsidR="00BB6C74" w:rsidRPr="009A20BC" w:rsidTr="00D16969">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BB6C74" w:rsidRPr="0001721E" w:rsidRDefault="00BB6C74" w:rsidP="00BB6C74">
            <w:pPr>
              <w:jc w:val="center"/>
              <w:rPr>
                <w:rFonts w:ascii="Cambria" w:hAnsi="Cambria" w:cs="Arial"/>
                <w:sz w:val="18"/>
                <w:szCs w:val="18"/>
              </w:rPr>
            </w:pPr>
            <w:r w:rsidRPr="0001721E">
              <w:rPr>
                <w:rFonts w:ascii="Cambria" w:hAnsi="Cambria" w:cs="Arial"/>
                <w:sz w:val="18"/>
                <w:szCs w:val="18"/>
              </w:rPr>
              <w:t> </w:t>
            </w:r>
          </w:p>
        </w:tc>
        <w:tc>
          <w:tcPr>
            <w:tcW w:w="6481" w:type="dxa"/>
            <w:tcBorders>
              <w:top w:val="nil"/>
              <w:left w:val="nil"/>
              <w:bottom w:val="single" w:sz="4" w:space="0" w:color="auto"/>
              <w:right w:val="single" w:sz="4" w:space="0" w:color="auto"/>
            </w:tcBorders>
            <w:shd w:val="clear" w:color="auto" w:fill="auto"/>
            <w:noWrap/>
            <w:vAlign w:val="bottom"/>
            <w:hideMark/>
          </w:tcPr>
          <w:p w:rsidR="00BB6C74" w:rsidRPr="0001721E" w:rsidRDefault="00BB6C74" w:rsidP="00BB6C74">
            <w:pPr>
              <w:ind w:firstLineChars="200" w:firstLine="360"/>
              <w:rPr>
                <w:rFonts w:ascii="Cambria" w:hAnsi="Cambria" w:cs="Arial"/>
                <w:sz w:val="18"/>
                <w:szCs w:val="18"/>
              </w:rPr>
            </w:pPr>
            <w:r w:rsidRPr="0001721E">
              <w:rPr>
                <w:rFonts w:ascii="Cambria" w:hAnsi="Cambria" w:cs="Arial"/>
                <w:sz w:val="18"/>
                <w:szCs w:val="18"/>
              </w:rPr>
              <w:t xml:space="preserve">   Издръжка</w:t>
            </w:r>
          </w:p>
        </w:tc>
        <w:tc>
          <w:tcPr>
            <w:tcW w:w="1410" w:type="dxa"/>
            <w:tcBorders>
              <w:top w:val="nil"/>
              <w:left w:val="nil"/>
              <w:bottom w:val="single" w:sz="4" w:space="0" w:color="auto"/>
              <w:right w:val="single" w:sz="4" w:space="0" w:color="auto"/>
            </w:tcBorders>
            <w:shd w:val="clear" w:color="auto" w:fill="auto"/>
            <w:noWrap/>
            <w:vAlign w:val="bottom"/>
            <w:hideMark/>
          </w:tcPr>
          <w:p w:rsidR="00BB6C74" w:rsidRPr="0001721E" w:rsidRDefault="00BB6C74" w:rsidP="00BB6C74">
            <w:pPr>
              <w:jc w:val="right"/>
              <w:rPr>
                <w:rFonts w:ascii="Cambria" w:hAnsi="Cambria" w:cs="Arial"/>
                <w:sz w:val="18"/>
                <w:szCs w:val="18"/>
              </w:rPr>
            </w:pPr>
            <w:r w:rsidRPr="0001721E">
              <w:rPr>
                <w:rFonts w:ascii="Cambria" w:hAnsi="Cambria" w:cs="Arial"/>
                <w:sz w:val="18"/>
                <w:szCs w:val="18"/>
              </w:rPr>
              <w:t>170 000</w:t>
            </w:r>
          </w:p>
        </w:tc>
        <w:tc>
          <w:tcPr>
            <w:tcW w:w="1240" w:type="dxa"/>
            <w:tcBorders>
              <w:top w:val="nil"/>
              <w:left w:val="nil"/>
              <w:bottom w:val="single" w:sz="4" w:space="0" w:color="auto"/>
              <w:right w:val="single" w:sz="4" w:space="0" w:color="auto"/>
            </w:tcBorders>
            <w:shd w:val="clear" w:color="auto" w:fill="auto"/>
            <w:noWrap/>
            <w:vAlign w:val="bottom"/>
            <w:hideMark/>
          </w:tcPr>
          <w:p w:rsidR="00BB6C74" w:rsidRPr="0001721E" w:rsidRDefault="00BB6C74" w:rsidP="00BB6C74">
            <w:pPr>
              <w:jc w:val="right"/>
              <w:rPr>
                <w:rFonts w:ascii="Cambria" w:hAnsi="Cambria" w:cs="Arial"/>
                <w:sz w:val="18"/>
                <w:szCs w:val="18"/>
              </w:rPr>
            </w:pPr>
            <w:r w:rsidRPr="0001721E">
              <w:rPr>
                <w:rFonts w:ascii="Cambria" w:hAnsi="Cambria" w:cs="Arial"/>
                <w:sz w:val="18"/>
                <w:szCs w:val="18"/>
              </w:rPr>
              <w:t>80 000</w:t>
            </w:r>
          </w:p>
        </w:tc>
        <w:tc>
          <w:tcPr>
            <w:tcW w:w="1240" w:type="dxa"/>
            <w:tcBorders>
              <w:top w:val="nil"/>
              <w:left w:val="nil"/>
              <w:bottom w:val="single" w:sz="4" w:space="0" w:color="auto"/>
              <w:right w:val="single" w:sz="4" w:space="0" w:color="auto"/>
            </w:tcBorders>
            <w:shd w:val="clear" w:color="auto" w:fill="auto"/>
            <w:noWrap/>
            <w:vAlign w:val="bottom"/>
            <w:hideMark/>
          </w:tcPr>
          <w:p w:rsidR="00BB6C74" w:rsidRPr="0001721E" w:rsidRDefault="0001721E" w:rsidP="00BB6C74">
            <w:pPr>
              <w:jc w:val="right"/>
              <w:rPr>
                <w:rFonts w:ascii="Cambria" w:hAnsi="Cambria" w:cs="Arial"/>
                <w:sz w:val="18"/>
                <w:szCs w:val="18"/>
              </w:rPr>
            </w:pPr>
            <w:r w:rsidRPr="0001721E">
              <w:rPr>
                <w:rFonts w:ascii="Cambria" w:hAnsi="Cambria" w:cs="Arial"/>
                <w:sz w:val="18"/>
                <w:szCs w:val="18"/>
              </w:rPr>
              <w:t>23 899</w:t>
            </w:r>
          </w:p>
        </w:tc>
      </w:tr>
      <w:tr w:rsidR="00BB6C74" w:rsidRPr="009A20BC" w:rsidTr="00D16969">
        <w:trPr>
          <w:trHeight w:val="240"/>
        </w:trPr>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B6C74" w:rsidRPr="0001721E" w:rsidRDefault="00BB6C74" w:rsidP="00BB6C74">
            <w:pPr>
              <w:jc w:val="center"/>
              <w:rPr>
                <w:rFonts w:ascii="Cambria" w:hAnsi="Cambria" w:cs="Arial"/>
                <w:sz w:val="18"/>
                <w:szCs w:val="18"/>
              </w:rPr>
            </w:pPr>
            <w:r w:rsidRPr="0001721E">
              <w:rPr>
                <w:rFonts w:ascii="Cambria" w:hAnsi="Cambria" w:cs="Arial"/>
                <w:sz w:val="18"/>
                <w:szCs w:val="18"/>
              </w:rPr>
              <w:t> </w:t>
            </w:r>
          </w:p>
        </w:tc>
        <w:tc>
          <w:tcPr>
            <w:tcW w:w="6481" w:type="dxa"/>
            <w:tcBorders>
              <w:top w:val="single" w:sz="4" w:space="0" w:color="auto"/>
              <w:left w:val="nil"/>
              <w:bottom w:val="single" w:sz="4" w:space="0" w:color="auto"/>
              <w:right w:val="single" w:sz="4" w:space="0" w:color="auto"/>
            </w:tcBorders>
            <w:shd w:val="clear" w:color="auto" w:fill="auto"/>
            <w:noWrap/>
            <w:vAlign w:val="bottom"/>
            <w:hideMark/>
          </w:tcPr>
          <w:p w:rsidR="00BB6C74" w:rsidRPr="0001721E" w:rsidRDefault="00BB6C74" w:rsidP="00BB6C74">
            <w:pPr>
              <w:ind w:firstLineChars="200" w:firstLine="360"/>
              <w:rPr>
                <w:rFonts w:ascii="Cambria" w:hAnsi="Cambria" w:cs="Arial"/>
                <w:sz w:val="18"/>
                <w:szCs w:val="18"/>
              </w:rPr>
            </w:pPr>
            <w:r w:rsidRPr="0001721E">
              <w:rPr>
                <w:rFonts w:ascii="Cambria" w:hAnsi="Cambria" w:cs="Arial"/>
                <w:sz w:val="18"/>
                <w:szCs w:val="18"/>
              </w:rPr>
              <w:t xml:space="preserve">   Капиталови разходи</w:t>
            </w:r>
          </w:p>
        </w:tc>
        <w:tc>
          <w:tcPr>
            <w:tcW w:w="1410" w:type="dxa"/>
            <w:tcBorders>
              <w:top w:val="single" w:sz="4" w:space="0" w:color="auto"/>
              <w:left w:val="nil"/>
              <w:bottom w:val="single" w:sz="4" w:space="0" w:color="auto"/>
              <w:right w:val="single" w:sz="4" w:space="0" w:color="auto"/>
            </w:tcBorders>
            <w:shd w:val="clear" w:color="auto" w:fill="auto"/>
            <w:noWrap/>
            <w:vAlign w:val="bottom"/>
            <w:hideMark/>
          </w:tcPr>
          <w:p w:rsidR="00BB6C74" w:rsidRPr="0001721E" w:rsidRDefault="00BB6C74" w:rsidP="00BB6C74">
            <w:pPr>
              <w:jc w:val="right"/>
              <w:rPr>
                <w:rFonts w:ascii="Cambria" w:hAnsi="Cambria" w:cs="Arial"/>
                <w:sz w:val="18"/>
                <w:szCs w:val="18"/>
              </w:rPr>
            </w:pPr>
            <w:r w:rsidRPr="0001721E">
              <w:rPr>
                <w:rFonts w:ascii="Cambria" w:hAnsi="Cambria" w:cs="Arial"/>
                <w:sz w:val="18"/>
                <w:szCs w:val="18"/>
              </w:rPr>
              <w:t>0</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BB6C74" w:rsidRPr="0001721E" w:rsidRDefault="00BB6C74" w:rsidP="00BB6C74">
            <w:pPr>
              <w:jc w:val="right"/>
              <w:rPr>
                <w:rFonts w:ascii="Cambria" w:hAnsi="Cambria" w:cs="Arial"/>
                <w:sz w:val="18"/>
                <w:szCs w:val="18"/>
              </w:rPr>
            </w:pPr>
            <w:r w:rsidRPr="0001721E">
              <w:rPr>
                <w:rFonts w:ascii="Cambria" w:hAnsi="Cambria" w:cs="Arial"/>
                <w:sz w:val="18"/>
                <w:szCs w:val="18"/>
              </w:rPr>
              <w:t>0</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BB6C74" w:rsidRPr="0001721E" w:rsidRDefault="00BB6C74" w:rsidP="00BB6C74">
            <w:pPr>
              <w:jc w:val="right"/>
              <w:rPr>
                <w:rFonts w:ascii="Cambria" w:hAnsi="Cambria" w:cs="Arial"/>
                <w:sz w:val="18"/>
                <w:szCs w:val="18"/>
              </w:rPr>
            </w:pPr>
            <w:r w:rsidRPr="0001721E">
              <w:rPr>
                <w:rFonts w:ascii="Cambria" w:hAnsi="Cambria" w:cs="Arial"/>
                <w:sz w:val="18"/>
                <w:szCs w:val="18"/>
              </w:rPr>
              <w:t>0</w:t>
            </w:r>
          </w:p>
        </w:tc>
      </w:tr>
      <w:tr w:rsidR="00BB6C74" w:rsidRPr="009A20BC" w:rsidTr="006F48B0">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BB6C74" w:rsidRPr="0001721E" w:rsidRDefault="00BB6C74" w:rsidP="00BB6C74">
            <w:pPr>
              <w:jc w:val="center"/>
              <w:rPr>
                <w:rFonts w:ascii="Cambria" w:hAnsi="Cambria" w:cs="Arial"/>
                <w:b/>
                <w:bCs/>
                <w:sz w:val="18"/>
                <w:szCs w:val="18"/>
              </w:rPr>
            </w:pPr>
            <w:r w:rsidRPr="0001721E">
              <w:rPr>
                <w:rFonts w:ascii="Cambria" w:hAnsi="Cambria" w:cs="Arial"/>
                <w:b/>
                <w:bCs/>
                <w:sz w:val="18"/>
                <w:szCs w:val="18"/>
              </w:rPr>
              <w:t>2</w:t>
            </w:r>
          </w:p>
        </w:tc>
        <w:tc>
          <w:tcPr>
            <w:tcW w:w="6481" w:type="dxa"/>
            <w:tcBorders>
              <w:top w:val="nil"/>
              <w:left w:val="nil"/>
              <w:bottom w:val="single" w:sz="4" w:space="0" w:color="auto"/>
              <w:right w:val="single" w:sz="4" w:space="0" w:color="auto"/>
            </w:tcBorders>
            <w:shd w:val="clear" w:color="D9D9D9" w:fill="E6E6E6"/>
            <w:noWrap/>
            <w:vAlign w:val="bottom"/>
            <w:hideMark/>
          </w:tcPr>
          <w:p w:rsidR="00BB6C74" w:rsidRPr="0001721E" w:rsidRDefault="00BB6C74" w:rsidP="00BB6C74">
            <w:pPr>
              <w:ind w:firstLineChars="200" w:firstLine="360"/>
              <w:rPr>
                <w:rFonts w:ascii="Cambria" w:hAnsi="Cambria" w:cs="Arial"/>
                <w:b/>
                <w:bCs/>
                <w:sz w:val="18"/>
                <w:szCs w:val="18"/>
              </w:rPr>
            </w:pPr>
            <w:r w:rsidRPr="0001721E">
              <w:rPr>
                <w:rFonts w:ascii="Cambria" w:hAnsi="Cambria" w:cs="Arial"/>
                <w:b/>
                <w:bCs/>
                <w:sz w:val="18"/>
                <w:szCs w:val="18"/>
              </w:rPr>
              <w:t xml:space="preserve">Ведомствени разходи по други бюджети и сметки за средства от ЕС </w:t>
            </w:r>
          </w:p>
        </w:tc>
        <w:tc>
          <w:tcPr>
            <w:tcW w:w="1410" w:type="dxa"/>
            <w:tcBorders>
              <w:top w:val="nil"/>
              <w:left w:val="nil"/>
              <w:bottom w:val="single" w:sz="4" w:space="0" w:color="auto"/>
              <w:right w:val="single" w:sz="4" w:space="0" w:color="auto"/>
            </w:tcBorders>
            <w:shd w:val="clear" w:color="000000" w:fill="E6E6E6"/>
            <w:noWrap/>
            <w:vAlign w:val="center"/>
            <w:hideMark/>
          </w:tcPr>
          <w:p w:rsidR="00BB6C74" w:rsidRPr="0001721E" w:rsidRDefault="00BB6C74" w:rsidP="00BB6C74">
            <w:pPr>
              <w:jc w:val="right"/>
              <w:rPr>
                <w:rFonts w:ascii="Cambria" w:hAnsi="Cambria" w:cs="Arial"/>
                <w:b/>
                <w:bCs/>
                <w:sz w:val="18"/>
                <w:szCs w:val="18"/>
              </w:rPr>
            </w:pPr>
            <w:r w:rsidRPr="0001721E">
              <w:rPr>
                <w:rFonts w:ascii="Cambria" w:hAnsi="Cambria" w:cs="Arial"/>
                <w:b/>
                <w:bCs/>
                <w:sz w:val="18"/>
                <w:szCs w:val="18"/>
              </w:rPr>
              <w:t>0</w:t>
            </w:r>
          </w:p>
        </w:tc>
        <w:tc>
          <w:tcPr>
            <w:tcW w:w="1240" w:type="dxa"/>
            <w:tcBorders>
              <w:top w:val="nil"/>
              <w:left w:val="nil"/>
              <w:bottom w:val="single" w:sz="4" w:space="0" w:color="auto"/>
              <w:right w:val="single" w:sz="4" w:space="0" w:color="auto"/>
            </w:tcBorders>
            <w:shd w:val="clear" w:color="000000" w:fill="E6E6E6"/>
            <w:noWrap/>
            <w:vAlign w:val="center"/>
            <w:hideMark/>
          </w:tcPr>
          <w:p w:rsidR="00BB6C74" w:rsidRPr="0001721E" w:rsidRDefault="00BB6C74" w:rsidP="00BB6C74">
            <w:pPr>
              <w:jc w:val="right"/>
              <w:rPr>
                <w:rFonts w:ascii="Cambria" w:hAnsi="Cambria" w:cs="Arial"/>
                <w:b/>
                <w:bCs/>
                <w:sz w:val="18"/>
                <w:szCs w:val="18"/>
              </w:rPr>
            </w:pPr>
            <w:r w:rsidRPr="0001721E">
              <w:rPr>
                <w:rFonts w:ascii="Cambria" w:hAnsi="Cambria" w:cs="Arial"/>
                <w:b/>
                <w:bCs/>
                <w:sz w:val="18"/>
                <w:szCs w:val="18"/>
              </w:rPr>
              <w:t>0</w:t>
            </w:r>
          </w:p>
        </w:tc>
        <w:tc>
          <w:tcPr>
            <w:tcW w:w="1240" w:type="dxa"/>
            <w:tcBorders>
              <w:top w:val="nil"/>
              <w:left w:val="nil"/>
              <w:bottom w:val="single" w:sz="4" w:space="0" w:color="auto"/>
              <w:right w:val="single" w:sz="4" w:space="0" w:color="auto"/>
            </w:tcBorders>
            <w:shd w:val="clear" w:color="000000" w:fill="E6E6E6"/>
            <w:noWrap/>
            <w:vAlign w:val="center"/>
            <w:hideMark/>
          </w:tcPr>
          <w:p w:rsidR="00BB6C74" w:rsidRPr="0001721E" w:rsidRDefault="00BB6C74" w:rsidP="00BB6C74">
            <w:pPr>
              <w:jc w:val="right"/>
              <w:rPr>
                <w:rFonts w:ascii="Cambria" w:hAnsi="Cambria" w:cs="Arial"/>
                <w:b/>
                <w:bCs/>
                <w:sz w:val="18"/>
                <w:szCs w:val="18"/>
              </w:rPr>
            </w:pPr>
            <w:r w:rsidRPr="0001721E">
              <w:rPr>
                <w:rFonts w:ascii="Cambria" w:hAnsi="Cambria" w:cs="Arial"/>
                <w:b/>
                <w:bCs/>
                <w:sz w:val="18"/>
                <w:szCs w:val="18"/>
              </w:rPr>
              <w:t>0</w:t>
            </w:r>
          </w:p>
        </w:tc>
      </w:tr>
      <w:tr w:rsidR="00BB6C74" w:rsidRPr="009A20BC" w:rsidTr="006F48B0">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BB6C74" w:rsidRPr="0001721E" w:rsidRDefault="00BB6C74" w:rsidP="00BB6C74">
            <w:pPr>
              <w:jc w:val="center"/>
              <w:rPr>
                <w:rFonts w:ascii="Cambria" w:hAnsi="Cambria" w:cs="Arial"/>
                <w:b/>
                <w:bCs/>
                <w:sz w:val="18"/>
                <w:szCs w:val="18"/>
              </w:rPr>
            </w:pPr>
            <w:r w:rsidRPr="0001721E">
              <w:rPr>
                <w:rFonts w:ascii="Cambria" w:hAnsi="Cambria" w:cs="Arial"/>
                <w:b/>
                <w:bCs/>
                <w:sz w:val="18"/>
                <w:szCs w:val="18"/>
              </w:rPr>
              <w:t>ІІ.</w:t>
            </w:r>
          </w:p>
        </w:tc>
        <w:tc>
          <w:tcPr>
            <w:tcW w:w="6481" w:type="dxa"/>
            <w:tcBorders>
              <w:top w:val="nil"/>
              <w:left w:val="nil"/>
              <w:bottom w:val="single" w:sz="4" w:space="0" w:color="auto"/>
              <w:right w:val="single" w:sz="4" w:space="0" w:color="auto"/>
            </w:tcBorders>
            <w:shd w:val="clear" w:color="D9D9D9" w:fill="E6E6E6"/>
            <w:noWrap/>
            <w:vAlign w:val="bottom"/>
            <w:hideMark/>
          </w:tcPr>
          <w:p w:rsidR="00BB6C74" w:rsidRPr="0001721E" w:rsidRDefault="00BB6C74" w:rsidP="00BB6C74">
            <w:pPr>
              <w:rPr>
                <w:rFonts w:ascii="Cambria" w:hAnsi="Cambria" w:cs="Arial"/>
                <w:b/>
                <w:bCs/>
                <w:sz w:val="18"/>
                <w:szCs w:val="18"/>
              </w:rPr>
            </w:pPr>
            <w:r w:rsidRPr="0001721E">
              <w:rPr>
                <w:rFonts w:ascii="Cambria" w:hAnsi="Cambria" w:cs="Arial"/>
                <w:b/>
                <w:bCs/>
                <w:sz w:val="18"/>
                <w:szCs w:val="18"/>
              </w:rPr>
              <w:t xml:space="preserve">Администрирани разходни параграфи по бюджета </w:t>
            </w:r>
          </w:p>
        </w:tc>
        <w:tc>
          <w:tcPr>
            <w:tcW w:w="1410" w:type="dxa"/>
            <w:tcBorders>
              <w:top w:val="nil"/>
              <w:left w:val="nil"/>
              <w:bottom w:val="single" w:sz="4" w:space="0" w:color="auto"/>
              <w:right w:val="single" w:sz="4" w:space="0" w:color="auto"/>
            </w:tcBorders>
            <w:shd w:val="clear" w:color="000000" w:fill="E6E6E6"/>
            <w:noWrap/>
            <w:vAlign w:val="center"/>
            <w:hideMark/>
          </w:tcPr>
          <w:p w:rsidR="00BB6C74" w:rsidRPr="0001721E" w:rsidRDefault="00BB6C74" w:rsidP="00BB6C74">
            <w:pPr>
              <w:jc w:val="right"/>
              <w:rPr>
                <w:rFonts w:ascii="Cambria" w:hAnsi="Cambria" w:cs="Arial"/>
                <w:b/>
                <w:bCs/>
                <w:sz w:val="18"/>
                <w:szCs w:val="18"/>
              </w:rPr>
            </w:pPr>
            <w:r w:rsidRPr="0001721E">
              <w:rPr>
                <w:rFonts w:ascii="Cambria" w:hAnsi="Cambria" w:cs="Arial"/>
                <w:b/>
                <w:bCs/>
                <w:sz w:val="18"/>
                <w:szCs w:val="18"/>
              </w:rPr>
              <w:t>0</w:t>
            </w:r>
          </w:p>
        </w:tc>
        <w:tc>
          <w:tcPr>
            <w:tcW w:w="1240" w:type="dxa"/>
            <w:tcBorders>
              <w:top w:val="nil"/>
              <w:left w:val="nil"/>
              <w:bottom w:val="single" w:sz="4" w:space="0" w:color="auto"/>
              <w:right w:val="single" w:sz="4" w:space="0" w:color="auto"/>
            </w:tcBorders>
            <w:shd w:val="clear" w:color="000000" w:fill="E6E6E6"/>
            <w:noWrap/>
            <w:vAlign w:val="center"/>
            <w:hideMark/>
          </w:tcPr>
          <w:p w:rsidR="00BB6C74" w:rsidRPr="0001721E" w:rsidRDefault="00BB6C74" w:rsidP="00BB6C74">
            <w:pPr>
              <w:jc w:val="right"/>
              <w:rPr>
                <w:rFonts w:ascii="Cambria" w:hAnsi="Cambria" w:cs="Arial"/>
                <w:b/>
                <w:bCs/>
                <w:sz w:val="18"/>
                <w:szCs w:val="18"/>
              </w:rPr>
            </w:pPr>
            <w:r w:rsidRPr="0001721E">
              <w:rPr>
                <w:rFonts w:ascii="Cambria" w:hAnsi="Cambria" w:cs="Arial"/>
                <w:b/>
                <w:bCs/>
                <w:sz w:val="18"/>
                <w:szCs w:val="18"/>
              </w:rPr>
              <w:t>0</w:t>
            </w:r>
          </w:p>
        </w:tc>
        <w:tc>
          <w:tcPr>
            <w:tcW w:w="1240" w:type="dxa"/>
            <w:tcBorders>
              <w:top w:val="nil"/>
              <w:left w:val="nil"/>
              <w:bottom w:val="single" w:sz="4" w:space="0" w:color="auto"/>
              <w:right w:val="single" w:sz="4" w:space="0" w:color="auto"/>
            </w:tcBorders>
            <w:shd w:val="clear" w:color="000000" w:fill="E6E6E6"/>
            <w:noWrap/>
            <w:vAlign w:val="center"/>
            <w:hideMark/>
          </w:tcPr>
          <w:p w:rsidR="00BB6C74" w:rsidRPr="0001721E" w:rsidRDefault="00BB6C74" w:rsidP="00BB6C74">
            <w:pPr>
              <w:jc w:val="right"/>
              <w:rPr>
                <w:rFonts w:ascii="Cambria" w:hAnsi="Cambria" w:cs="Arial"/>
                <w:b/>
                <w:bCs/>
                <w:sz w:val="18"/>
                <w:szCs w:val="18"/>
              </w:rPr>
            </w:pPr>
            <w:r w:rsidRPr="0001721E">
              <w:rPr>
                <w:rFonts w:ascii="Cambria" w:hAnsi="Cambria" w:cs="Arial"/>
                <w:b/>
                <w:bCs/>
                <w:sz w:val="18"/>
                <w:szCs w:val="18"/>
              </w:rPr>
              <w:t>0</w:t>
            </w:r>
          </w:p>
        </w:tc>
      </w:tr>
      <w:tr w:rsidR="00BB6C74" w:rsidRPr="009A20BC" w:rsidTr="006F48B0">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BB6C74" w:rsidRPr="0001721E" w:rsidRDefault="00BB6C74" w:rsidP="00BB6C74">
            <w:pPr>
              <w:jc w:val="center"/>
              <w:rPr>
                <w:rFonts w:ascii="Cambria" w:hAnsi="Cambria" w:cs="Arial"/>
                <w:sz w:val="18"/>
                <w:szCs w:val="18"/>
              </w:rPr>
            </w:pPr>
            <w:r w:rsidRPr="0001721E">
              <w:rPr>
                <w:rFonts w:ascii="Cambria" w:hAnsi="Cambria" w:cs="Arial"/>
                <w:sz w:val="18"/>
                <w:szCs w:val="18"/>
              </w:rPr>
              <w:t> </w:t>
            </w:r>
          </w:p>
        </w:tc>
        <w:tc>
          <w:tcPr>
            <w:tcW w:w="6481" w:type="dxa"/>
            <w:tcBorders>
              <w:top w:val="nil"/>
              <w:left w:val="nil"/>
              <w:bottom w:val="single" w:sz="4" w:space="0" w:color="auto"/>
              <w:right w:val="single" w:sz="4" w:space="0" w:color="auto"/>
            </w:tcBorders>
            <w:shd w:val="clear" w:color="auto" w:fill="auto"/>
            <w:noWrap/>
            <w:vAlign w:val="bottom"/>
            <w:hideMark/>
          </w:tcPr>
          <w:p w:rsidR="00BB6C74" w:rsidRPr="0001721E" w:rsidRDefault="00BB6C74" w:rsidP="00BB6C74">
            <w:pPr>
              <w:ind w:firstLineChars="100" w:firstLine="180"/>
              <w:rPr>
                <w:rFonts w:ascii="Cambria" w:hAnsi="Cambria" w:cs="Arial"/>
                <w:sz w:val="18"/>
                <w:szCs w:val="18"/>
              </w:rPr>
            </w:pPr>
            <w:r w:rsidRPr="0001721E">
              <w:rPr>
                <w:rFonts w:ascii="Cambria" w:hAnsi="Cambria" w:cs="Arial"/>
                <w:sz w:val="18"/>
                <w:szCs w:val="18"/>
              </w:rPr>
              <w:t> </w:t>
            </w:r>
          </w:p>
        </w:tc>
        <w:tc>
          <w:tcPr>
            <w:tcW w:w="1410" w:type="dxa"/>
            <w:tcBorders>
              <w:top w:val="nil"/>
              <w:left w:val="nil"/>
              <w:bottom w:val="single" w:sz="4" w:space="0" w:color="auto"/>
              <w:right w:val="single" w:sz="4" w:space="0" w:color="auto"/>
            </w:tcBorders>
            <w:shd w:val="clear" w:color="auto" w:fill="auto"/>
            <w:noWrap/>
            <w:vAlign w:val="bottom"/>
            <w:hideMark/>
          </w:tcPr>
          <w:p w:rsidR="00BB6C74" w:rsidRPr="0001721E" w:rsidRDefault="00BB6C74" w:rsidP="00BB6C74">
            <w:pPr>
              <w:jc w:val="right"/>
              <w:rPr>
                <w:rFonts w:ascii="Cambria" w:hAnsi="Cambria" w:cs="Arial"/>
                <w:sz w:val="18"/>
                <w:szCs w:val="18"/>
              </w:rPr>
            </w:pPr>
            <w:r w:rsidRPr="0001721E">
              <w:rPr>
                <w:rFonts w:ascii="Cambria" w:hAnsi="Cambria" w:cs="Arial"/>
                <w:sz w:val="18"/>
                <w:szCs w:val="18"/>
              </w:rPr>
              <w:t> </w:t>
            </w:r>
          </w:p>
        </w:tc>
        <w:tc>
          <w:tcPr>
            <w:tcW w:w="1240" w:type="dxa"/>
            <w:tcBorders>
              <w:top w:val="nil"/>
              <w:left w:val="nil"/>
              <w:bottom w:val="single" w:sz="4" w:space="0" w:color="auto"/>
              <w:right w:val="single" w:sz="4" w:space="0" w:color="auto"/>
            </w:tcBorders>
            <w:shd w:val="clear" w:color="auto" w:fill="auto"/>
            <w:noWrap/>
            <w:vAlign w:val="bottom"/>
            <w:hideMark/>
          </w:tcPr>
          <w:p w:rsidR="00BB6C74" w:rsidRPr="0001721E" w:rsidRDefault="00BB6C74" w:rsidP="00BB6C74">
            <w:pPr>
              <w:jc w:val="right"/>
              <w:rPr>
                <w:rFonts w:ascii="Cambria" w:hAnsi="Cambria" w:cs="Arial"/>
                <w:sz w:val="18"/>
                <w:szCs w:val="18"/>
              </w:rPr>
            </w:pPr>
            <w:r w:rsidRPr="0001721E">
              <w:rPr>
                <w:rFonts w:ascii="Cambria" w:hAnsi="Cambria" w:cs="Arial"/>
                <w:sz w:val="18"/>
                <w:szCs w:val="18"/>
              </w:rPr>
              <w:t> </w:t>
            </w:r>
          </w:p>
        </w:tc>
        <w:tc>
          <w:tcPr>
            <w:tcW w:w="1240" w:type="dxa"/>
            <w:tcBorders>
              <w:top w:val="nil"/>
              <w:left w:val="nil"/>
              <w:bottom w:val="single" w:sz="4" w:space="0" w:color="auto"/>
              <w:right w:val="single" w:sz="4" w:space="0" w:color="auto"/>
            </w:tcBorders>
            <w:shd w:val="clear" w:color="auto" w:fill="auto"/>
            <w:noWrap/>
            <w:vAlign w:val="bottom"/>
            <w:hideMark/>
          </w:tcPr>
          <w:p w:rsidR="00BB6C74" w:rsidRPr="0001721E" w:rsidRDefault="00BB6C74" w:rsidP="00BB6C74">
            <w:pPr>
              <w:jc w:val="right"/>
              <w:rPr>
                <w:rFonts w:ascii="Cambria" w:hAnsi="Cambria" w:cs="Arial"/>
                <w:sz w:val="18"/>
                <w:szCs w:val="18"/>
              </w:rPr>
            </w:pPr>
            <w:r w:rsidRPr="0001721E">
              <w:rPr>
                <w:rFonts w:ascii="Cambria" w:hAnsi="Cambria" w:cs="Arial"/>
                <w:sz w:val="18"/>
                <w:szCs w:val="18"/>
              </w:rPr>
              <w:t> </w:t>
            </w:r>
          </w:p>
        </w:tc>
      </w:tr>
      <w:tr w:rsidR="00BB6C74" w:rsidRPr="009A20BC" w:rsidTr="006F48B0">
        <w:trPr>
          <w:trHeight w:val="48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BB6C74" w:rsidRPr="0001721E" w:rsidRDefault="00BB6C74" w:rsidP="00BB6C74">
            <w:pPr>
              <w:jc w:val="center"/>
              <w:rPr>
                <w:rFonts w:ascii="Cambria" w:hAnsi="Cambria" w:cs="Arial"/>
                <w:b/>
                <w:bCs/>
                <w:sz w:val="18"/>
                <w:szCs w:val="18"/>
                <w:u w:val="single"/>
              </w:rPr>
            </w:pPr>
            <w:r w:rsidRPr="0001721E">
              <w:rPr>
                <w:rFonts w:ascii="Cambria" w:hAnsi="Cambria" w:cs="Arial"/>
                <w:b/>
                <w:bCs/>
                <w:sz w:val="18"/>
                <w:szCs w:val="18"/>
                <w:u w:val="single"/>
              </w:rPr>
              <w:t>ІІІ.</w:t>
            </w:r>
          </w:p>
        </w:tc>
        <w:tc>
          <w:tcPr>
            <w:tcW w:w="6481" w:type="dxa"/>
            <w:tcBorders>
              <w:top w:val="nil"/>
              <w:left w:val="nil"/>
              <w:bottom w:val="single" w:sz="4" w:space="0" w:color="auto"/>
              <w:right w:val="single" w:sz="4" w:space="0" w:color="auto"/>
            </w:tcBorders>
            <w:shd w:val="clear" w:color="D9D9D9" w:fill="E6E6E6"/>
            <w:vAlign w:val="bottom"/>
            <w:hideMark/>
          </w:tcPr>
          <w:p w:rsidR="00BB6C74" w:rsidRPr="0001721E" w:rsidRDefault="00BB6C74" w:rsidP="00BB6C74">
            <w:pPr>
              <w:rPr>
                <w:rFonts w:ascii="Cambria" w:hAnsi="Cambria" w:cs="Arial"/>
                <w:b/>
                <w:bCs/>
                <w:sz w:val="18"/>
                <w:szCs w:val="18"/>
                <w:u w:val="single"/>
              </w:rPr>
            </w:pPr>
            <w:r w:rsidRPr="0001721E">
              <w:rPr>
                <w:rFonts w:ascii="Cambria" w:hAnsi="Cambria" w:cs="Arial"/>
                <w:b/>
                <w:bCs/>
                <w:sz w:val="18"/>
                <w:szCs w:val="18"/>
                <w:u w:val="single"/>
              </w:rPr>
              <w:t>Администрирани разходни параграфи по други бюджети и сметки за средства от ЕС</w:t>
            </w:r>
          </w:p>
        </w:tc>
        <w:tc>
          <w:tcPr>
            <w:tcW w:w="1410" w:type="dxa"/>
            <w:tcBorders>
              <w:top w:val="nil"/>
              <w:left w:val="nil"/>
              <w:bottom w:val="single" w:sz="4" w:space="0" w:color="auto"/>
              <w:right w:val="single" w:sz="4" w:space="0" w:color="auto"/>
            </w:tcBorders>
            <w:shd w:val="clear" w:color="000000" w:fill="E6E6E6"/>
            <w:noWrap/>
            <w:vAlign w:val="center"/>
            <w:hideMark/>
          </w:tcPr>
          <w:p w:rsidR="00BB6C74" w:rsidRPr="0001721E" w:rsidRDefault="00BB6C74" w:rsidP="00BB6C74">
            <w:pPr>
              <w:jc w:val="right"/>
              <w:rPr>
                <w:rFonts w:ascii="Cambria" w:hAnsi="Cambria" w:cs="Arial"/>
                <w:b/>
                <w:bCs/>
                <w:sz w:val="18"/>
                <w:szCs w:val="18"/>
              </w:rPr>
            </w:pPr>
            <w:r w:rsidRPr="0001721E">
              <w:rPr>
                <w:rFonts w:ascii="Cambria" w:hAnsi="Cambria" w:cs="Arial"/>
                <w:b/>
                <w:bCs/>
                <w:sz w:val="18"/>
                <w:szCs w:val="18"/>
              </w:rPr>
              <w:t>0</w:t>
            </w:r>
          </w:p>
        </w:tc>
        <w:tc>
          <w:tcPr>
            <w:tcW w:w="1240" w:type="dxa"/>
            <w:tcBorders>
              <w:top w:val="nil"/>
              <w:left w:val="nil"/>
              <w:bottom w:val="single" w:sz="4" w:space="0" w:color="auto"/>
              <w:right w:val="single" w:sz="4" w:space="0" w:color="auto"/>
            </w:tcBorders>
            <w:shd w:val="clear" w:color="000000" w:fill="E6E6E6"/>
            <w:noWrap/>
            <w:vAlign w:val="center"/>
            <w:hideMark/>
          </w:tcPr>
          <w:p w:rsidR="00BB6C74" w:rsidRPr="0001721E" w:rsidRDefault="00BB6C74" w:rsidP="00BB6C74">
            <w:pPr>
              <w:jc w:val="right"/>
              <w:rPr>
                <w:rFonts w:ascii="Cambria" w:hAnsi="Cambria" w:cs="Arial"/>
                <w:b/>
                <w:bCs/>
                <w:sz w:val="18"/>
                <w:szCs w:val="18"/>
              </w:rPr>
            </w:pPr>
            <w:r w:rsidRPr="0001721E">
              <w:rPr>
                <w:rFonts w:ascii="Cambria" w:hAnsi="Cambria" w:cs="Arial"/>
                <w:b/>
                <w:bCs/>
                <w:sz w:val="18"/>
                <w:szCs w:val="18"/>
              </w:rPr>
              <w:t>0</w:t>
            </w:r>
          </w:p>
        </w:tc>
        <w:tc>
          <w:tcPr>
            <w:tcW w:w="1240" w:type="dxa"/>
            <w:tcBorders>
              <w:top w:val="nil"/>
              <w:left w:val="nil"/>
              <w:bottom w:val="single" w:sz="4" w:space="0" w:color="auto"/>
              <w:right w:val="single" w:sz="4" w:space="0" w:color="auto"/>
            </w:tcBorders>
            <w:shd w:val="clear" w:color="000000" w:fill="E6E6E6"/>
            <w:noWrap/>
            <w:vAlign w:val="center"/>
            <w:hideMark/>
          </w:tcPr>
          <w:p w:rsidR="00BB6C74" w:rsidRPr="0001721E" w:rsidRDefault="00BB6C74" w:rsidP="00BB6C74">
            <w:pPr>
              <w:jc w:val="right"/>
              <w:rPr>
                <w:rFonts w:ascii="Cambria" w:hAnsi="Cambria" w:cs="Arial"/>
                <w:b/>
                <w:bCs/>
                <w:sz w:val="18"/>
                <w:szCs w:val="18"/>
              </w:rPr>
            </w:pPr>
            <w:r w:rsidRPr="0001721E">
              <w:rPr>
                <w:rFonts w:ascii="Cambria" w:hAnsi="Cambria" w:cs="Arial"/>
                <w:b/>
                <w:bCs/>
                <w:sz w:val="18"/>
                <w:szCs w:val="18"/>
              </w:rPr>
              <w:t>0</w:t>
            </w:r>
          </w:p>
        </w:tc>
      </w:tr>
      <w:tr w:rsidR="00BB6C74" w:rsidRPr="009A20BC" w:rsidTr="006F48B0">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BB6C74" w:rsidRPr="0001721E" w:rsidRDefault="00BB6C74" w:rsidP="00BB6C74">
            <w:pPr>
              <w:jc w:val="center"/>
              <w:rPr>
                <w:rFonts w:ascii="Cambria" w:hAnsi="Cambria" w:cs="Arial"/>
                <w:b/>
                <w:bCs/>
                <w:sz w:val="18"/>
                <w:szCs w:val="18"/>
              </w:rPr>
            </w:pPr>
            <w:r w:rsidRPr="0001721E">
              <w:rPr>
                <w:rFonts w:ascii="Cambria" w:hAnsi="Cambria" w:cs="Arial"/>
                <w:b/>
                <w:bCs/>
                <w:sz w:val="18"/>
                <w:szCs w:val="18"/>
              </w:rPr>
              <w:t> </w:t>
            </w:r>
          </w:p>
        </w:tc>
        <w:tc>
          <w:tcPr>
            <w:tcW w:w="6481" w:type="dxa"/>
            <w:tcBorders>
              <w:top w:val="nil"/>
              <w:left w:val="nil"/>
              <w:bottom w:val="single" w:sz="4" w:space="0" w:color="auto"/>
              <w:right w:val="single" w:sz="4" w:space="0" w:color="auto"/>
            </w:tcBorders>
            <w:shd w:val="clear" w:color="D9D9D9" w:fill="E6E6E6"/>
            <w:noWrap/>
            <w:vAlign w:val="bottom"/>
            <w:hideMark/>
          </w:tcPr>
          <w:p w:rsidR="00BB6C74" w:rsidRPr="0001721E" w:rsidRDefault="00BB6C74" w:rsidP="00BB6C74">
            <w:pPr>
              <w:rPr>
                <w:rFonts w:ascii="Cambria" w:hAnsi="Cambria" w:cs="Arial"/>
                <w:b/>
                <w:bCs/>
                <w:sz w:val="18"/>
                <w:szCs w:val="18"/>
              </w:rPr>
            </w:pPr>
            <w:r w:rsidRPr="0001721E">
              <w:rPr>
                <w:rFonts w:ascii="Cambria" w:hAnsi="Cambria" w:cs="Arial"/>
                <w:b/>
                <w:bCs/>
                <w:sz w:val="18"/>
                <w:szCs w:val="18"/>
              </w:rPr>
              <w:t>Общо администрирани разходи (ІІ+ІІІ):</w:t>
            </w:r>
          </w:p>
        </w:tc>
        <w:tc>
          <w:tcPr>
            <w:tcW w:w="1410" w:type="dxa"/>
            <w:tcBorders>
              <w:top w:val="nil"/>
              <w:left w:val="nil"/>
              <w:bottom w:val="single" w:sz="4" w:space="0" w:color="auto"/>
              <w:right w:val="single" w:sz="4" w:space="0" w:color="auto"/>
            </w:tcBorders>
            <w:shd w:val="clear" w:color="000000" w:fill="E6E6E6"/>
            <w:noWrap/>
            <w:vAlign w:val="center"/>
            <w:hideMark/>
          </w:tcPr>
          <w:p w:rsidR="00BB6C74" w:rsidRPr="0001721E" w:rsidRDefault="00BB6C74" w:rsidP="00BB6C74">
            <w:pPr>
              <w:jc w:val="right"/>
              <w:rPr>
                <w:rFonts w:ascii="Cambria" w:hAnsi="Cambria" w:cs="Arial"/>
                <w:b/>
                <w:bCs/>
                <w:sz w:val="18"/>
                <w:szCs w:val="18"/>
              </w:rPr>
            </w:pPr>
            <w:r w:rsidRPr="0001721E">
              <w:rPr>
                <w:rFonts w:ascii="Cambria" w:hAnsi="Cambria" w:cs="Arial"/>
                <w:b/>
                <w:bCs/>
                <w:sz w:val="18"/>
                <w:szCs w:val="18"/>
              </w:rPr>
              <w:t>0</w:t>
            </w:r>
          </w:p>
        </w:tc>
        <w:tc>
          <w:tcPr>
            <w:tcW w:w="1240" w:type="dxa"/>
            <w:tcBorders>
              <w:top w:val="nil"/>
              <w:left w:val="nil"/>
              <w:bottom w:val="single" w:sz="4" w:space="0" w:color="auto"/>
              <w:right w:val="single" w:sz="4" w:space="0" w:color="auto"/>
            </w:tcBorders>
            <w:shd w:val="clear" w:color="000000" w:fill="E6E6E6"/>
            <w:noWrap/>
            <w:vAlign w:val="center"/>
            <w:hideMark/>
          </w:tcPr>
          <w:p w:rsidR="00BB6C74" w:rsidRPr="0001721E" w:rsidRDefault="00BB6C74" w:rsidP="00BB6C74">
            <w:pPr>
              <w:jc w:val="right"/>
              <w:rPr>
                <w:rFonts w:ascii="Cambria" w:hAnsi="Cambria" w:cs="Arial"/>
                <w:b/>
                <w:bCs/>
                <w:sz w:val="18"/>
                <w:szCs w:val="18"/>
              </w:rPr>
            </w:pPr>
            <w:r w:rsidRPr="0001721E">
              <w:rPr>
                <w:rFonts w:ascii="Cambria" w:hAnsi="Cambria" w:cs="Arial"/>
                <w:b/>
                <w:bCs/>
                <w:sz w:val="18"/>
                <w:szCs w:val="18"/>
              </w:rPr>
              <w:t>0</w:t>
            </w:r>
          </w:p>
        </w:tc>
        <w:tc>
          <w:tcPr>
            <w:tcW w:w="1240" w:type="dxa"/>
            <w:tcBorders>
              <w:top w:val="nil"/>
              <w:left w:val="nil"/>
              <w:bottom w:val="single" w:sz="4" w:space="0" w:color="auto"/>
              <w:right w:val="single" w:sz="4" w:space="0" w:color="auto"/>
            </w:tcBorders>
            <w:shd w:val="clear" w:color="000000" w:fill="E6E6E6"/>
            <w:noWrap/>
            <w:vAlign w:val="center"/>
            <w:hideMark/>
          </w:tcPr>
          <w:p w:rsidR="00BB6C74" w:rsidRPr="0001721E" w:rsidRDefault="00BB6C74" w:rsidP="00BB6C74">
            <w:pPr>
              <w:jc w:val="right"/>
              <w:rPr>
                <w:rFonts w:ascii="Cambria" w:hAnsi="Cambria" w:cs="Arial"/>
                <w:b/>
                <w:bCs/>
                <w:sz w:val="18"/>
                <w:szCs w:val="18"/>
              </w:rPr>
            </w:pPr>
            <w:r w:rsidRPr="0001721E">
              <w:rPr>
                <w:rFonts w:ascii="Cambria" w:hAnsi="Cambria" w:cs="Arial"/>
                <w:b/>
                <w:bCs/>
                <w:sz w:val="18"/>
                <w:szCs w:val="18"/>
              </w:rPr>
              <w:t>0</w:t>
            </w:r>
          </w:p>
        </w:tc>
      </w:tr>
      <w:tr w:rsidR="00BB6C74" w:rsidRPr="009A20BC" w:rsidTr="006F48B0">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BB6C74" w:rsidRPr="0001721E" w:rsidRDefault="00BB6C74" w:rsidP="00BB6C74">
            <w:pPr>
              <w:jc w:val="center"/>
              <w:rPr>
                <w:rFonts w:ascii="Cambria" w:hAnsi="Cambria" w:cs="Arial"/>
                <w:b/>
                <w:bCs/>
                <w:sz w:val="18"/>
                <w:szCs w:val="18"/>
              </w:rPr>
            </w:pPr>
            <w:r w:rsidRPr="0001721E">
              <w:rPr>
                <w:rFonts w:ascii="Cambria" w:hAnsi="Cambria" w:cs="Arial"/>
                <w:b/>
                <w:bCs/>
                <w:sz w:val="18"/>
                <w:szCs w:val="18"/>
              </w:rPr>
              <w:t> </w:t>
            </w:r>
          </w:p>
        </w:tc>
        <w:tc>
          <w:tcPr>
            <w:tcW w:w="6481" w:type="dxa"/>
            <w:tcBorders>
              <w:top w:val="nil"/>
              <w:left w:val="nil"/>
              <w:bottom w:val="single" w:sz="4" w:space="0" w:color="auto"/>
              <w:right w:val="single" w:sz="4" w:space="0" w:color="auto"/>
            </w:tcBorders>
            <w:shd w:val="clear" w:color="D9D9D9" w:fill="E6E6E6"/>
            <w:noWrap/>
            <w:vAlign w:val="bottom"/>
            <w:hideMark/>
          </w:tcPr>
          <w:p w:rsidR="00BB6C74" w:rsidRPr="0001721E" w:rsidRDefault="00BB6C74" w:rsidP="00BB6C74">
            <w:pPr>
              <w:rPr>
                <w:rFonts w:ascii="Cambria" w:hAnsi="Cambria" w:cs="Arial"/>
                <w:b/>
                <w:bCs/>
                <w:sz w:val="18"/>
                <w:szCs w:val="18"/>
              </w:rPr>
            </w:pPr>
            <w:r w:rsidRPr="0001721E">
              <w:rPr>
                <w:rFonts w:ascii="Cambria" w:hAnsi="Cambria" w:cs="Arial"/>
                <w:b/>
                <w:bCs/>
                <w:sz w:val="18"/>
                <w:szCs w:val="18"/>
              </w:rPr>
              <w:t>Общо разходи по бюджета (І.1+ІІ):</w:t>
            </w:r>
          </w:p>
        </w:tc>
        <w:tc>
          <w:tcPr>
            <w:tcW w:w="1410" w:type="dxa"/>
            <w:tcBorders>
              <w:top w:val="nil"/>
              <w:left w:val="nil"/>
              <w:bottom w:val="single" w:sz="4" w:space="0" w:color="auto"/>
              <w:right w:val="single" w:sz="4" w:space="0" w:color="auto"/>
            </w:tcBorders>
            <w:shd w:val="clear" w:color="000000" w:fill="E6E6E6"/>
            <w:noWrap/>
            <w:vAlign w:val="center"/>
            <w:hideMark/>
          </w:tcPr>
          <w:p w:rsidR="00BB6C74" w:rsidRPr="0001721E" w:rsidRDefault="00BB6C74" w:rsidP="00BB6C74">
            <w:pPr>
              <w:jc w:val="right"/>
              <w:rPr>
                <w:rFonts w:ascii="Cambria" w:hAnsi="Cambria" w:cs="Arial"/>
                <w:b/>
                <w:bCs/>
                <w:sz w:val="18"/>
                <w:szCs w:val="18"/>
              </w:rPr>
            </w:pPr>
            <w:r w:rsidRPr="0001721E">
              <w:rPr>
                <w:rFonts w:ascii="Cambria" w:hAnsi="Cambria" w:cs="Arial"/>
                <w:b/>
                <w:bCs/>
                <w:sz w:val="18"/>
                <w:szCs w:val="18"/>
              </w:rPr>
              <w:t>170 000</w:t>
            </w:r>
          </w:p>
        </w:tc>
        <w:tc>
          <w:tcPr>
            <w:tcW w:w="1240" w:type="dxa"/>
            <w:tcBorders>
              <w:top w:val="nil"/>
              <w:left w:val="nil"/>
              <w:bottom w:val="single" w:sz="4" w:space="0" w:color="auto"/>
              <w:right w:val="single" w:sz="4" w:space="0" w:color="auto"/>
            </w:tcBorders>
            <w:shd w:val="clear" w:color="000000" w:fill="E6E6E6"/>
            <w:noWrap/>
            <w:vAlign w:val="center"/>
            <w:hideMark/>
          </w:tcPr>
          <w:p w:rsidR="00BB6C74" w:rsidRPr="0001721E" w:rsidRDefault="00BB6C74" w:rsidP="00BB6C74">
            <w:pPr>
              <w:jc w:val="right"/>
              <w:rPr>
                <w:rFonts w:ascii="Cambria" w:hAnsi="Cambria" w:cs="Arial"/>
                <w:b/>
                <w:bCs/>
                <w:sz w:val="18"/>
                <w:szCs w:val="18"/>
              </w:rPr>
            </w:pPr>
            <w:r w:rsidRPr="0001721E">
              <w:rPr>
                <w:rFonts w:ascii="Cambria" w:hAnsi="Cambria" w:cs="Arial"/>
                <w:b/>
                <w:bCs/>
                <w:sz w:val="18"/>
                <w:szCs w:val="18"/>
              </w:rPr>
              <w:t>80 000</w:t>
            </w:r>
          </w:p>
        </w:tc>
        <w:tc>
          <w:tcPr>
            <w:tcW w:w="1240" w:type="dxa"/>
            <w:tcBorders>
              <w:top w:val="nil"/>
              <w:left w:val="nil"/>
              <w:bottom w:val="single" w:sz="4" w:space="0" w:color="auto"/>
              <w:right w:val="single" w:sz="4" w:space="0" w:color="auto"/>
            </w:tcBorders>
            <w:shd w:val="clear" w:color="000000" w:fill="E6E6E6"/>
            <w:noWrap/>
            <w:vAlign w:val="center"/>
            <w:hideMark/>
          </w:tcPr>
          <w:p w:rsidR="00BB6C74" w:rsidRPr="0001721E" w:rsidRDefault="0001721E" w:rsidP="00BB6C74">
            <w:pPr>
              <w:jc w:val="right"/>
              <w:rPr>
                <w:rFonts w:ascii="Cambria" w:hAnsi="Cambria" w:cs="Arial"/>
                <w:b/>
                <w:bCs/>
                <w:sz w:val="18"/>
                <w:szCs w:val="18"/>
              </w:rPr>
            </w:pPr>
            <w:r w:rsidRPr="0001721E">
              <w:rPr>
                <w:rFonts w:ascii="Cambria" w:hAnsi="Cambria" w:cs="Arial"/>
                <w:b/>
                <w:bCs/>
                <w:sz w:val="18"/>
                <w:szCs w:val="18"/>
              </w:rPr>
              <w:t>23 899</w:t>
            </w:r>
          </w:p>
        </w:tc>
      </w:tr>
      <w:tr w:rsidR="00BB6C74" w:rsidRPr="009A20BC" w:rsidTr="006F48B0">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BB6C74" w:rsidRPr="0001721E" w:rsidRDefault="00BB6C74" w:rsidP="00BB6C74">
            <w:pPr>
              <w:jc w:val="center"/>
              <w:rPr>
                <w:rFonts w:ascii="Cambria" w:hAnsi="Cambria" w:cs="Arial"/>
                <w:sz w:val="18"/>
                <w:szCs w:val="18"/>
              </w:rPr>
            </w:pPr>
            <w:r w:rsidRPr="0001721E">
              <w:rPr>
                <w:rFonts w:ascii="Cambria" w:hAnsi="Cambria" w:cs="Arial"/>
                <w:sz w:val="18"/>
                <w:szCs w:val="18"/>
              </w:rPr>
              <w:t> </w:t>
            </w:r>
          </w:p>
        </w:tc>
        <w:tc>
          <w:tcPr>
            <w:tcW w:w="6481" w:type="dxa"/>
            <w:tcBorders>
              <w:top w:val="nil"/>
              <w:left w:val="nil"/>
              <w:bottom w:val="single" w:sz="4" w:space="0" w:color="auto"/>
              <w:right w:val="single" w:sz="4" w:space="0" w:color="auto"/>
            </w:tcBorders>
            <w:shd w:val="clear" w:color="auto" w:fill="auto"/>
            <w:noWrap/>
            <w:vAlign w:val="bottom"/>
            <w:hideMark/>
          </w:tcPr>
          <w:p w:rsidR="00BB6C74" w:rsidRPr="0001721E" w:rsidRDefault="00BB6C74" w:rsidP="00BB6C74">
            <w:pPr>
              <w:rPr>
                <w:rFonts w:ascii="Cambria" w:hAnsi="Cambria" w:cs="Arial"/>
                <w:sz w:val="18"/>
                <w:szCs w:val="18"/>
              </w:rPr>
            </w:pPr>
            <w:r w:rsidRPr="0001721E">
              <w:rPr>
                <w:rFonts w:ascii="Cambria" w:hAnsi="Cambria" w:cs="Arial"/>
                <w:sz w:val="18"/>
                <w:szCs w:val="18"/>
              </w:rPr>
              <w:t> </w:t>
            </w:r>
          </w:p>
        </w:tc>
        <w:tc>
          <w:tcPr>
            <w:tcW w:w="1410" w:type="dxa"/>
            <w:tcBorders>
              <w:top w:val="nil"/>
              <w:left w:val="nil"/>
              <w:bottom w:val="single" w:sz="4" w:space="0" w:color="auto"/>
              <w:right w:val="single" w:sz="4" w:space="0" w:color="auto"/>
            </w:tcBorders>
            <w:shd w:val="clear" w:color="auto" w:fill="auto"/>
            <w:noWrap/>
            <w:vAlign w:val="bottom"/>
            <w:hideMark/>
          </w:tcPr>
          <w:p w:rsidR="00BB6C74" w:rsidRPr="0001721E" w:rsidRDefault="00BB6C74" w:rsidP="00BB6C74">
            <w:pPr>
              <w:jc w:val="right"/>
              <w:rPr>
                <w:rFonts w:ascii="Cambria" w:hAnsi="Cambria" w:cs="Arial"/>
                <w:sz w:val="18"/>
                <w:szCs w:val="18"/>
              </w:rPr>
            </w:pPr>
            <w:r w:rsidRPr="0001721E">
              <w:rPr>
                <w:rFonts w:ascii="Cambria" w:hAnsi="Cambria" w:cs="Arial"/>
                <w:sz w:val="18"/>
                <w:szCs w:val="18"/>
              </w:rPr>
              <w:t> </w:t>
            </w:r>
          </w:p>
        </w:tc>
        <w:tc>
          <w:tcPr>
            <w:tcW w:w="1240" w:type="dxa"/>
            <w:tcBorders>
              <w:top w:val="nil"/>
              <w:left w:val="nil"/>
              <w:bottom w:val="single" w:sz="4" w:space="0" w:color="auto"/>
              <w:right w:val="single" w:sz="4" w:space="0" w:color="auto"/>
            </w:tcBorders>
            <w:shd w:val="clear" w:color="auto" w:fill="auto"/>
            <w:noWrap/>
            <w:vAlign w:val="bottom"/>
            <w:hideMark/>
          </w:tcPr>
          <w:p w:rsidR="00BB6C74" w:rsidRPr="0001721E" w:rsidRDefault="00BB6C74" w:rsidP="00BB6C74">
            <w:pPr>
              <w:jc w:val="right"/>
              <w:rPr>
                <w:rFonts w:ascii="Cambria" w:hAnsi="Cambria" w:cs="Arial"/>
                <w:sz w:val="18"/>
                <w:szCs w:val="18"/>
              </w:rPr>
            </w:pPr>
            <w:r w:rsidRPr="0001721E">
              <w:rPr>
                <w:rFonts w:ascii="Cambria" w:hAnsi="Cambria" w:cs="Arial"/>
                <w:sz w:val="18"/>
                <w:szCs w:val="18"/>
              </w:rPr>
              <w:t> </w:t>
            </w:r>
          </w:p>
        </w:tc>
        <w:tc>
          <w:tcPr>
            <w:tcW w:w="1240" w:type="dxa"/>
            <w:tcBorders>
              <w:top w:val="nil"/>
              <w:left w:val="nil"/>
              <w:bottom w:val="single" w:sz="4" w:space="0" w:color="auto"/>
              <w:right w:val="single" w:sz="4" w:space="0" w:color="auto"/>
            </w:tcBorders>
            <w:shd w:val="clear" w:color="auto" w:fill="auto"/>
            <w:noWrap/>
            <w:vAlign w:val="bottom"/>
            <w:hideMark/>
          </w:tcPr>
          <w:p w:rsidR="00BB6C74" w:rsidRPr="0001721E" w:rsidRDefault="00BB6C74" w:rsidP="00BB6C74">
            <w:pPr>
              <w:jc w:val="right"/>
              <w:rPr>
                <w:rFonts w:ascii="Cambria" w:hAnsi="Cambria" w:cs="Arial"/>
                <w:sz w:val="18"/>
                <w:szCs w:val="18"/>
              </w:rPr>
            </w:pPr>
            <w:r w:rsidRPr="0001721E">
              <w:rPr>
                <w:rFonts w:ascii="Cambria" w:hAnsi="Cambria" w:cs="Arial"/>
                <w:sz w:val="18"/>
                <w:szCs w:val="18"/>
              </w:rPr>
              <w:t> </w:t>
            </w:r>
          </w:p>
        </w:tc>
      </w:tr>
      <w:tr w:rsidR="00BB6C74" w:rsidRPr="009A20BC" w:rsidTr="006F48B0">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BB6C74" w:rsidRPr="0001721E" w:rsidRDefault="00BB6C74" w:rsidP="00BB6C74">
            <w:pPr>
              <w:jc w:val="center"/>
              <w:rPr>
                <w:rFonts w:ascii="Cambria" w:hAnsi="Cambria" w:cs="Arial"/>
                <w:b/>
                <w:bCs/>
                <w:sz w:val="18"/>
                <w:szCs w:val="18"/>
              </w:rPr>
            </w:pPr>
            <w:r w:rsidRPr="0001721E">
              <w:rPr>
                <w:rFonts w:ascii="Cambria" w:hAnsi="Cambria" w:cs="Arial"/>
                <w:b/>
                <w:bCs/>
                <w:sz w:val="18"/>
                <w:szCs w:val="18"/>
              </w:rPr>
              <w:t> </w:t>
            </w:r>
          </w:p>
        </w:tc>
        <w:tc>
          <w:tcPr>
            <w:tcW w:w="6481" w:type="dxa"/>
            <w:tcBorders>
              <w:top w:val="nil"/>
              <w:left w:val="nil"/>
              <w:bottom w:val="single" w:sz="4" w:space="0" w:color="auto"/>
              <w:right w:val="single" w:sz="4" w:space="0" w:color="auto"/>
            </w:tcBorders>
            <w:shd w:val="clear" w:color="D9D9D9" w:fill="E6E6E6"/>
            <w:noWrap/>
            <w:vAlign w:val="bottom"/>
            <w:hideMark/>
          </w:tcPr>
          <w:p w:rsidR="00BB6C74" w:rsidRPr="0001721E" w:rsidRDefault="00BB6C74" w:rsidP="00BB6C74">
            <w:pPr>
              <w:rPr>
                <w:rFonts w:ascii="Cambria" w:hAnsi="Cambria" w:cs="Arial"/>
                <w:b/>
                <w:bCs/>
                <w:sz w:val="18"/>
                <w:szCs w:val="18"/>
              </w:rPr>
            </w:pPr>
            <w:r w:rsidRPr="0001721E">
              <w:rPr>
                <w:rFonts w:ascii="Cambria" w:hAnsi="Cambria" w:cs="Arial"/>
                <w:b/>
                <w:bCs/>
                <w:sz w:val="18"/>
                <w:szCs w:val="18"/>
              </w:rPr>
              <w:t>Общо разходи (І+ІІ+ІІІ):</w:t>
            </w:r>
          </w:p>
        </w:tc>
        <w:tc>
          <w:tcPr>
            <w:tcW w:w="1410" w:type="dxa"/>
            <w:tcBorders>
              <w:top w:val="nil"/>
              <w:left w:val="nil"/>
              <w:bottom w:val="single" w:sz="4" w:space="0" w:color="auto"/>
              <w:right w:val="single" w:sz="4" w:space="0" w:color="auto"/>
            </w:tcBorders>
            <w:shd w:val="clear" w:color="000000" w:fill="E6E6E6"/>
            <w:noWrap/>
            <w:vAlign w:val="center"/>
            <w:hideMark/>
          </w:tcPr>
          <w:p w:rsidR="00BB6C74" w:rsidRPr="0001721E" w:rsidRDefault="00BB6C74" w:rsidP="00BB6C74">
            <w:pPr>
              <w:jc w:val="right"/>
              <w:rPr>
                <w:rFonts w:ascii="Cambria" w:hAnsi="Cambria" w:cs="Arial"/>
                <w:b/>
                <w:bCs/>
                <w:sz w:val="18"/>
                <w:szCs w:val="18"/>
              </w:rPr>
            </w:pPr>
            <w:r w:rsidRPr="0001721E">
              <w:rPr>
                <w:rFonts w:ascii="Cambria" w:hAnsi="Cambria" w:cs="Arial"/>
                <w:b/>
                <w:bCs/>
                <w:sz w:val="18"/>
                <w:szCs w:val="18"/>
              </w:rPr>
              <w:t>170 000</w:t>
            </w:r>
          </w:p>
        </w:tc>
        <w:tc>
          <w:tcPr>
            <w:tcW w:w="1240" w:type="dxa"/>
            <w:tcBorders>
              <w:top w:val="nil"/>
              <w:left w:val="nil"/>
              <w:bottom w:val="single" w:sz="4" w:space="0" w:color="auto"/>
              <w:right w:val="single" w:sz="4" w:space="0" w:color="auto"/>
            </w:tcBorders>
            <w:shd w:val="clear" w:color="000000" w:fill="E6E6E6"/>
            <w:noWrap/>
            <w:vAlign w:val="center"/>
            <w:hideMark/>
          </w:tcPr>
          <w:p w:rsidR="00BB6C74" w:rsidRPr="0001721E" w:rsidRDefault="00BB6C74" w:rsidP="00BB6C74">
            <w:pPr>
              <w:jc w:val="right"/>
              <w:rPr>
                <w:rFonts w:ascii="Cambria" w:hAnsi="Cambria" w:cs="Arial"/>
                <w:b/>
                <w:bCs/>
                <w:sz w:val="18"/>
                <w:szCs w:val="18"/>
              </w:rPr>
            </w:pPr>
            <w:r w:rsidRPr="0001721E">
              <w:rPr>
                <w:rFonts w:ascii="Cambria" w:hAnsi="Cambria" w:cs="Arial"/>
                <w:b/>
                <w:bCs/>
                <w:sz w:val="18"/>
                <w:szCs w:val="18"/>
              </w:rPr>
              <w:t>80 000</w:t>
            </w:r>
          </w:p>
        </w:tc>
        <w:tc>
          <w:tcPr>
            <w:tcW w:w="1240" w:type="dxa"/>
            <w:tcBorders>
              <w:top w:val="nil"/>
              <w:left w:val="nil"/>
              <w:bottom w:val="single" w:sz="4" w:space="0" w:color="auto"/>
              <w:right w:val="single" w:sz="4" w:space="0" w:color="auto"/>
            </w:tcBorders>
            <w:shd w:val="clear" w:color="000000" w:fill="E6E6E6"/>
            <w:noWrap/>
            <w:vAlign w:val="center"/>
            <w:hideMark/>
          </w:tcPr>
          <w:p w:rsidR="00BB6C74" w:rsidRPr="0001721E" w:rsidRDefault="0001721E" w:rsidP="00BB6C74">
            <w:pPr>
              <w:jc w:val="right"/>
              <w:rPr>
                <w:rFonts w:ascii="Cambria" w:hAnsi="Cambria" w:cs="Arial"/>
                <w:b/>
                <w:bCs/>
                <w:sz w:val="18"/>
                <w:szCs w:val="18"/>
              </w:rPr>
            </w:pPr>
            <w:r w:rsidRPr="0001721E">
              <w:rPr>
                <w:rFonts w:ascii="Cambria" w:hAnsi="Cambria" w:cs="Arial"/>
                <w:b/>
                <w:bCs/>
                <w:sz w:val="18"/>
                <w:szCs w:val="18"/>
              </w:rPr>
              <w:t>23 899</w:t>
            </w:r>
          </w:p>
        </w:tc>
      </w:tr>
      <w:tr w:rsidR="00BB6C74" w:rsidRPr="009A20BC" w:rsidTr="006F48B0">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BB6C74" w:rsidRPr="0001721E" w:rsidRDefault="00BB6C74" w:rsidP="00BB6C74">
            <w:pPr>
              <w:jc w:val="center"/>
              <w:rPr>
                <w:rFonts w:ascii="Cambria" w:hAnsi="Cambria" w:cs="Arial"/>
                <w:sz w:val="18"/>
                <w:szCs w:val="18"/>
              </w:rPr>
            </w:pPr>
            <w:r w:rsidRPr="0001721E">
              <w:rPr>
                <w:rFonts w:ascii="Cambria" w:hAnsi="Cambria" w:cs="Arial"/>
                <w:sz w:val="18"/>
                <w:szCs w:val="18"/>
              </w:rPr>
              <w:t> </w:t>
            </w:r>
          </w:p>
        </w:tc>
        <w:tc>
          <w:tcPr>
            <w:tcW w:w="6481" w:type="dxa"/>
            <w:tcBorders>
              <w:top w:val="nil"/>
              <w:left w:val="nil"/>
              <w:bottom w:val="single" w:sz="4" w:space="0" w:color="auto"/>
              <w:right w:val="single" w:sz="4" w:space="0" w:color="auto"/>
            </w:tcBorders>
            <w:shd w:val="clear" w:color="D9D9D9" w:fill="E6E6E6"/>
            <w:noWrap/>
            <w:vAlign w:val="bottom"/>
            <w:hideMark/>
          </w:tcPr>
          <w:p w:rsidR="00BB6C74" w:rsidRPr="0001721E" w:rsidRDefault="00BB6C74" w:rsidP="00BB6C74">
            <w:pPr>
              <w:rPr>
                <w:rFonts w:ascii="Cambria" w:hAnsi="Cambria" w:cs="Arial"/>
                <w:sz w:val="18"/>
                <w:szCs w:val="18"/>
              </w:rPr>
            </w:pPr>
            <w:r w:rsidRPr="0001721E">
              <w:rPr>
                <w:rFonts w:ascii="Cambria" w:hAnsi="Cambria" w:cs="Arial"/>
                <w:sz w:val="18"/>
                <w:szCs w:val="18"/>
              </w:rPr>
              <w:t> </w:t>
            </w:r>
          </w:p>
        </w:tc>
        <w:tc>
          <w:tcPr>
            <w:tcW w:w="1410" w:type="dxa"/>
            <w:tcBorders>
              <w:top w:val="nil"/>
              <w:left w:val="nil"/>
              <w:bottom w:val="single" w:sz="4" w:space="0" w:color="auto"/>
              <w:right w:val="single" w:sz="4" w:space="0" w:color="auto"/>
            </w:tcBorders>
            <w:shd w:val="clear" w:color="D9D9D9" w:fill="E6E6E6"/>
            <w:noWrap/>
            <w:vAlign w:val="bottom"/>
            <w:hideMark/>
          </w:tcPr>
          <w:p w:rsidR="00BB6C74" w:rsidRPr="0001721E" w:rsidRDefault="00BB6C74" w:rsidP="00BB6C74">
            <w:pPr>
              <w:jc w:val="right"/>
              <w:rPr>
                <w:rFonts w:ascii="Cambria" w:hAnsi="Cambria" w:cs="Arial"/>
                <w:sz w:val="18"/>
                <w:szCs w:val="18"/>
              </w:rPr>
            </w:pPr>
            <w:r w:rsidRPr="0001721E">
              <w:rPr>
                <w:rFonts w:ascii="Cambria" w:hAnsi="Cambria" w:cs="Arial"/>
                <w:sz w:val="18"/>
                <w:szCs w:val="18"/>
              </w:rPr>
              <w:t> </w:t>
            </w:r>
          </w:p>
        </w:tc>
        <w:tc>
          <w:tcPr>
            <w:tcW w:w="1240" w:type="dxa"/>
            <w:tcBorders>
              <w:top w:val="nil"/>
              <w:left w:val="nil"/>
              <w:bottom w:val="single" w:sz="4" w:space="0" w:color="auto"/>
              <w:right w:val="single" w:sz="4" w:space="0" w:color="auto"/>
            </w:tcBorders>
            <w:shd w:val="clear" w:color="D9D9D9" w:fill="E6E6E6"/>
            <w:noWrap/>
            <w:vAlign w:val="bottom"/>
            <w:hideMark/>
          </w:tcPr>
          <w:p w:rsidR="00BB6C74" w:rsidRPr="0001721E" w:rsidRDefault="00BB6C74" w:rsidP="00BB6C74">
            <w:pPr>
              <w:jc w:val="right"/>
              <w:rPr>
                <w:rFonts w:ascii="Cambria" w:hAnsi="Cambria" w:cs="Arial"/>
                <w:sz w:val="18"/>
                <w:szCs w:val="18"/>
              </w:rPr>
            </w:pPr>
            <w:r w:rsidRPr="0001721E">
              <w:rPr>
                <w:rFonts w:ascii="Cambria" w:hAnsi="Cambria" w:cs="Arial"/>
                <w:sz w:val="18"/>
                <w:szCs w:val="18"/>
              </w:rPr>
              <w:t> </w:t>
            </w:r>
          </w:p>
        </w:tc>
        <w:tc>
          <w:tcPr>
            <w:tcW w:w="1240" w:type="dxa"/>
            <w:tcBorders>
              <w:top w:val="nil"/>
              <w:left w:val="nil"/>
              <w:bottom w:val="single" w:sz="4" w:space="0" w:color="auto"/>
              <w:right w:val="single" w:sz="4" w:space="0" w:color="auto"/>
            </w:tcBorders>
            <w:shd w:val="clear" w:color="D9D9D9" w:fill="E6E6E6"/>
            <w:noWrap/>
            <w:vAlign w:val="bottom"/>
            <w:hideMark/>
          </w:tcPr>
          <w:p w:rsidR="00BB6C74" w:rsidRPr="0001721E" w:rsidRDefault="00BB6C74" w:rsidP="00BB6C74">
            <w:pPr>
              <w:jc w:val="right"/>
              <w:rPr>
                <w:rFonts w:ascii="Cambria" w:hAnsi="Cambria" w:cs="Arial"/>
                <w:sz w:val="18"/>
                <w:szCs w:val="18"/>
              </w:rPr>
            </w:pPr>
            <w:r w:rsidRPr="0001721E">
              <w:rPr>
                <w:rFonts w:ascii="Cambria" w:hAnsi="Cambria" w:cs="Arial"/>
                <w:sz w:val="18"/>
                <w:szCs w:val="18"/>
              </w:rPr>
              <w:t> </w:t>
            </w:r>
          </w:p>
        </w:tc>
      </w:tr>
      <w:tr w:rsidR="00BB6C74" w:rsidRPr="009A20BC" w:rsidTr="006F48B0">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BB6C74" w:rsidRPr="0001721E" w:rsidRDefault="00BB6C74" w:rsidP="00BB6C74">
            <w:pPr>
              <w:jc w:val="center"/>
              <w:rPr>
                <w:rFonts w:ascii="Cambria" w:hAnsi="Cambria" w:cs="Arial"/>
                <w:sz w:val="18"/>
                <w:szCs w:val="18"/>
              </w:rPr>
            </w:pPr>
            <w:r w:rsidRPr="0001721E">
              <w:rPr>
                <w:rFonts w:ascii="Cambria" w:hAnsi="Cambria" w:cs="Arial"/>
                <w:sz w:val="18"/>
                <w:szCs w:val="18"/>
              </w:rPr>
              <w:t> </w:t>
            </w:r>
          </w:p>
        </w:tc>
        <w:tc>
          <w:tcPr>
            <w:tcW w:w="6481" w:type="dxa"/>
            <w:tcBorders>
              <w:top w:val="nil"/>
              <w:left w:val="nil"/>
              <w:bottom w:val="single" w:sz="4" w:space="0" w:color="auto"/>
              <w:right w:val="single" w:sz="4" w:space="0" w:color="auto"/>
            </w:tcBorders>
            <w:shd w:val="clear" w:color="auto" w:fill="auto"/>
            <w:noWrap/>
            <w:vAlign w:val="bottom"/>
            <w:hideMark/>
          </w:tcPr>
          <w:p w:rsidR="00BB6C74" w:rsidRPr="0001721E" w:rsidRDefault="00BB6C74" w:rsidP="00BB6C74">
            <w:pPr>
              <w:rPr>
                <w:rFonts w:ascii="Cambria" w:hAnsi="Cambria" w:cs="Arial"/>
                <w:sz w:val="18"/>
                <w:szCs w:val="18"/>
              </w:rPr>
            </w:pPr>
            <w:r w:rsidRPr="0001721E">
              <w:rPr>
                <w:rFonts w:ascii="Cambria" w:hAnsi="Cambria" w:cs="Arial"/>
                <w:sz w:val="18"/>
                <w:szCs w:val="18"/>
              </w:rPr>
              <w:t>Численост на щатния персонал</w:t>
            </w:r>
          </w:p>
        </w:tc>
        <w:tc>
          <w:tcPr>
            <w:tcW w:w="1410" w:type="dxa"/>
            <w:tcBorders>
              <w:top w:val="nil"/>
              <w:left w:val="nil"/>
              <w:bottom w:val="single" w:sz="4" w:space="0" w:color="auto"/>
              <w:right w:val="single" w:sz="4" w:space="0" w:color="auto"/>
            </w:tcBorders>
            <w:shd w:val="clear" w:color="auto" w:fill="auto"/>
            <w:noWrap/>
            <w:vAlign w:val="bottom"/>
            <w:hideMark/>
          </w:tcPr>
          <w:p w:rsidR="00BB6C74" w:rsidRPr="0001721E" w:rsidRDefault="00BB6C74" w:rsidP="00BB6C74">
            <w:pPr>
              <w:jc w:val="right"/>
              <w:rPr>
                <w:rFonts w:ascii="Cambria" w:hAnsi="Cambria" w:cs="Arial"/>
                <w:sz w:val="18"/>
                <w:szCs w:val="18"/>
              </w:rPr>
            </w:pPr>
            <w:r w:rsidRPr="0001721E">
              <w:rPr>
                <w:rFonts w:ascii="Cambria" w:hAnsi="Cambria" w:cs="Arial"/>
                <w:sz w:val="18"/>
                <w:szCs w:val="18"/>
              </w:rPr>
              <w:t>0</w:t>
            </w:r>
          </w:p>
        </w:tc>
        <w:tc>
          <w:tcPr>
            <w:tcW w:w="1240" w:type="dxa"/>
            <w:tcBorders>
              <w:top w:val="nil"/>
              <w:left w:val="nil"/>
              <w:bottom w:val="single" w:sz="4" w:space="0" w:color="auto"/>
              <w:right w:val="single" w:sz="4" w:space="0" w:color="auto"/>
            </w:tcBorders>
            <w:shd w:val="clear" w:color="auto" w:fill="auto"/>
            <w:noWrap/>
            <w:vAlign w:val="bottom"/>
            <w:hideMark/>
          </w:tcPr>
          <w:p w:rsidR="00BB6C74" w:rsidRPr="0001721E" w:rsidRDefault="00BB6C74" w:rsidP="00BB6C74">
            <w:pPr>
              <w:jc w:val="right"/>
              <w:rPr>
                <w:rFonts w:ascii="Cambria" w:hAnsi="Cambria" w:cs="Arial"/>
                <w:sz w:val="18"/>
                <w:szCs w:val="18"/>
              </w:rPr>
            </w:pPr>
            <w:r w:rsidRPr="0001721E">
              <w:rPr>
                <w:rFonts w:ascii="Cambria" w:hAnsi="Cambria" w:cs="Arial"/>
                <w:sz w:val="18"/>
                <w:szCs w:val="18"/>
              </w:rPr>
              <w:t>0</w:t>
            </w:r>
          </w:p>
        </w:tc>
        <w:tc>
          <w:tcPr>
            <w:tcW w:w="1240" w:type="dxa"/>
            <w:tcBorders>
              <w:top w:val="nil"/>
              <w:left w:val="nil"/>
              <w:bottom w:val="single" w:sz="4" w:space="0" w:color="auto"/>
              <w:right w:val="single" w:sz="4" w:space="0" w:color="auto"/>
            </w:tcBorders>
            <w:shd w:val="clear" w:color="auto" w:fill="auto"/>
            <w:noWrap/>
            <w:vAlign w:val="bottom"/>
            <w:hideMark/>
          </w:tcPr>
          <w:p w:rsidR="00BB6C74" w:rsidRPr="0001721E" w:rsidRDefault="00BB6C74" w:rsidP="00BB6C74">
            <w:pPr>
              <w:jc w:val="right"/>
              <w:rPr>
                <w:rFonts w:ascii="Cambria" w:hAnsi="Cambria" w:cs="Arial"/>
                <w:sz w:val="18"/>
                <w:szCs w:val="18"/>
              </w:rPr>
            </w:pPr>
            <w:r w:rsidRPr="0001721E">
              <w:rPr>
                <w:rFonts w:ascii="Cambria" w:hAnsi="Cambria" w:cs="Arial"/>
                <w:sz w:val="18"/>
                <w:szCs w:val="18"/>
              </w:rPr>
              <w:t>0</w:t>
            </w:r>
          </w:p>
        </w:tc>
      </w:tr>
      <w:tr w:rsidR="00BB6C74" w:rsidRPr="009A20BC" w:rsidTr="006F48B0">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BB6C74" w:rsidRPr="0001721E" w:rsidRDefault="00BB6C74" w:rsidP="00BB6C74">
            <w:pPr>
              <w:jc w:val="center"/>
              <w:rPr>
                <w:rFonts w:ascii="Cambria" w:hAnsi="Cambria" w:cs="Arial"/>
                <w:sz w:val="18"/>
                <w:szCs w:val="18"/>
              </w:rPr>
            </w:pPr>
            <w:r w:rsidRPr="0001721E">
              <w:rPr>
                <w:rFonts w:ascii="Cambria" w:hAnsi="Cambria" w:cs="Arial"/>
                <w:sz w:val="18"/>
                <w:szCs w:val="18"/>
              </w:rPr>
              <w:t> </w:t>
            </w:r>
          </w:p>
        </w:tc>
        <w:tc>
          <w:tcPr>
            <w:tcW w:w="6481" w:type="dxa"/>
            <w:tcBorders>
              <w:top w:val="nil"/>
              <w:left w:val="nil"/>
              <w:bottom w:val="single" w:sz="4" w:space="0" w:color="auto"/>
              <w:right w:val="single" w:sz="4" w:space="0" w:color="auto"/>
            </w:tcBorders>
            <w:shd w:val="clear" w:color="auto" w:fill="auto"/>
            <w:noWrap/>
            <w:vAlign w:val="bottom"/>
            <w:hideMark/>
          </w:tcPr>
          <w:p w:rsidR="00BB6C74" w:rsidRPr="0001721E" w:rsidRDefault="00BB6C74" w:rsidP="00BB6C74">
            <w:pPr>
              <w:rPr>
                <w:rFonts w:ascii="Cambria" w:hAnsi="Cambria" w:cs="Arial"/>
                <w:sz w:val="18"/>
                <w:szCs w:val="18"/>
              </w:rPr>
            </w:pPr>
            <w:r w:rsidRPr="0001721E">
              <w:rPr>
                <w:rFonts w:ascii="Cambria" w:hAnsi="Cambria" w:cs="Arial"/>
                <w:sz w:val="18"/>
                <w:szCs w:val="18"/>
              </w:rPr>
              <w:t>Численост на извънщатния персонал</w:t>
            </w:r>
          </w:p>
        </w:tc>
        <w:tc>
          <w:tcPr>
            <w:tcW w:w="1410" w:type="dxa"/>
            <w:tcBorders>
              <w:top w:val="nil"/>
              <w:left w:val="nil"/>
              <w:bottom w:val="single" w:sz="4" w:space="0" w:color="auto"/>
              <w:right w:val="single" w:sz="4" w:space="0" w:color="auto"/>
            </w:tcBorders>
            <w:shd w:val="clear" w:color="auto" w:fill="auto"/>
            <w:noWrap/>
            <w:vAlign w:val="bottom"/>
            <w:hideMark/>
          </w:tcPr>
          <w:p w:rsidR="00BB6C74" w:rsidRPr="0001721E" w:rsidRDefault="00BB6C74" w:rsidP="00BB6C74">
            <w:pPr>
              <w:jc w:val="right"/>
              <w:rPr>
                <w:rFonts w:ascii="Cambria" w:hAnsi="Cambria" w:cs="Arial"/>
                <w:sz w:val="18"/>
                <w:szCs w:val="18"/>
              </w:rPr>
            </w:pPr>
            <w:r w:rsidRPr="0001721E">
              <w:rPr>
                <w:rFonts w:ascii="Cambria" w:hAnsi="Cambria" w:cs="Arial"/>
                <w:sz w:val="18"/>
                <w:szCs w:val="18"/>
              </w:rPr>
              <w:t> </w:t>
            </w:r>
          </w:p>
        </w:tc>
        <w:tc>
          <w:tcPr>
            <w:tcW w:w="1240" w:type="dxa"/>
            <w:tcBorders>
              <w:top w:val="nil"/>
              <w:left w:val="nil"/>
              <w:bottom w:val="single" w:sz="4" w:space="0" w:color="auto"/>
              <w:right w:val="single" w:sz="4" w:space="0" w:color="auto"/>
            </w:tcBorders>
            <w:shd w:val="clear" w:color="auto" w:fill="auto"/>
            <w:noWrap/>
            <w:vAlign w:val="bottom"/>
            <w:hideMark/>
          </w:tcPr>
          <w:p w:rsidR="00BB6C74" w:rsidRPr="0001721E" w:rsidRDefault="00BB6C74" w:rsidP="00BB6C74">
            <w:pPr>
              <w:jc w:val="right"/>
              <w:rPr>
                <w:rFonts w:ascii="Cambria" w:hAnsi="Cambria" w:cs="Arial"/>
                <w:sz w:val="18"/>
                <w:szCs w:val="18"/>
              </w:rPr>
            </w:pPr>
            <w:r w:rsidRPr="0001721E">
              <w:rPr>
                <w:rFonts w:ascii="Cambria" w:hAnsi="Cambria" w:cs="Arial"/>
                <w:sz w:val="18"/>
                <w:szCs w:val="18"/>
              </w:rPr>
              <w:t> </w:t>
            </w:r>
          </w:p>
        </w:tc>
        <w:tc>
          <w:tcPr>
            <w:tcW w:w="1240" w:type="dxa"/>
            <w:tcBorders>
              <w:top w:val="nil"/>
              <w:left w:val="nil"/>
              <w:bottom w:val="single" w:sz="4" w:space="0" w:color="auto"/>
              <w:right w:val="single" w:sz="4" w:space="0" w:color="auto"/>
            </w:tcBorders>
            <w:shd w:val="clear" w:color="auto" w:fill="auto"/>
            <w:noWrap/>
            <w:vAlign w:val="bottom"/>
            <w:hideMark/>
          </w:tcPr>
          <w:p w:rsidR="00BB6C74" w:rsidRPr="0001721E" w:rsidRDefault="00BB6C74" w:rsidP="00BB6C74">
            <w:pPr>
              <w:jc w:val="right"/>
              <w:rPr>
                <w:rFonts w:ascii="Cambria" w:hAnsi="Cambria" w:cs="Arial"/>
                <w:sz w:val="18"/>
                <w:szCs w:val="18"/>
              </w:rPr>
            </w:pPr>
            <w:r w:rsidRPr="0001721E">
              <w:rPr>
                <w:rFonts w:ascii="Cambria" w:hAnsi="Cambria" w:cs="Arial"/>
                <w:sz w:val="18"/>
                <w:szCs w:val="18"/>
              </w:rPr>
              <w:t> </w:t>
            </w:r>
          </w:p>
        </w:tc>
      </w:tr>
    </w:tbl>
    <w:p w:rsidR="00A354F6" w:rsidRDefault="00A354F6" w:rsidP="00DD44F0">
      <w:pPr>
        <w:tabs>
          <w:tab w:val="left" w:pos="540"/>
        </w:tabs>
        <w:spacing w:before="60" w:after="60"/>
        <w:rPr>
          <w:rFonts w:ascii="Cambria" w:hAnsi="Cambria"/>
          <w:sz w:val="22"/>
          <w:szCs w:val="22"/>
        </w:rPr>
      </w:pPr>
    </w:p>
    <w:p w:rsidR="00D16969" w:rsidRDefault="00D16969" w:rsidP="00D16969">
      <w:bookmarkStart w:id="23" w:name="_Toc64472420"/>
    </w:p>
    <w:p w:rsidR="00D16969" w:rsidRDefault="00D16969" w:rsidP="00D16969">
      <w:pPr>
        <w:tabs>
          <w:tab w:val="left" w:pos="540"/>
          <w:tab w:val="left" w:pos="709"/>
        </w:tabs>
        <w:spacing w:before="60" w:after="60"/>
        <w:jc w:val="both"/>
        <w:rPr>
          <w:rFonts w:ascii="Cambria" w:hAnsi="Cambria"/>
          <w:b/>
          <w:bCs/>
          <w:i/>
          <w:iCs/>
          <w:sz w:val="22"/>
          <w:szCs w:val="22"/>
        </w:rPr>
      </w:pPr>
      <w:r>
        <w:rPr>
          <w:rFonts w:ascii="Cambria" w:hAnsi="Cambria"/>
          <w:b/>
          <w:bCs/>
          <w:i/>
          <w:iCs/>
          <w:sz w:val="22"/>
          <w:szCs w:val="22"/>
        </w:rPr>
        <w:t>Преглед на настъпилите през отчетния период промени на показателите по бюджета</w:t>
      </w:r>
    </w:p>
    <w:p w:rsidR="00D16969" w:rsidRDefault="00D16969" w:rsidP="00D16969">
      <w:pPr>
        <w:tabs>
          <w:tab w:val="left" w:pos="540"/>
          <w:tab w:val="left" w:pos="709"/>
        </w:tabs>
        <w:spacing w:before="60" w:after="60"/>
        <w:jc w:val="both"/>
        <w:rPr>
          <w:rFonts w:ascii="Cambria" w:hAnsi="Cambria"/>
          <w:b/>
          <w:bCs/>
          <w:i/>
          <w:iCs/>
          <w:sz w:val="22"/>
          <w:szCs w:val="22"/>
        </w:rPr>
      </w:pPr>
      <w:r>
        <w:rPr>
          <w:rFonts w:ascii="Cambria" w:hAnsi="Cambria"/>
          <w:b/>
          <w:bCs/>
          <w:i/>
          <w:iCs/>
          <w:sz w:val="22"/>
          <w:szCs w:val="22"/>
        </w:rPr>
        <w:t xml:space="preserve">по бюджетна програма </w:t>
      </w:r>
    </w:p>
    <w:p w:rsidR="00D16969" w:rsidRDefault="00D16969" w:rsidP="00D16969">
      <w:pPr>
        <w:rPr>
          <w:rFonts w:ascii="Cambria" w:hAnsi="Cambria"/>
          <w:b/>
          <w:bCs/>
          <w:i/>
          <w:iCs/>
          <w:sz w:val="22"/>
          <w:szCs w:val="22"/>
        </w:rPr>
      </w:pPr>
      <w:r w:rsidRPr="00D16969">
        <w:rPr>
          <w:rFonts w:ascii="Cambria" w:hAnsi="Cambria"/>
          <w:b/>
          <w:bCs/>
          <w:i/>
          <w:iCs/>
          <w:sz w:val="22"/>
          <w:szCs w:val="22"/>
        </w:rPr>
        <w:t>1100.03.02 Бюджетна програма „Двустранни отношения"</w:t>
      </w:r>
    </w:p>
    <w:p w:rsidR="00D16969" w:rsidRDefault="00D16969" w:rsidP="00D16969">
      <w:pPr>
        <w:rPr>
          <w:rFonts w:ascii="Cambria" w:hAnsi="Cambria"/>
          <w:b/>
          <w:bCs/>
          <w:i/>
          <w:iCs/>
          <w:sz w:val="22"/>
          <w:szCs w:val="22"/>
        </w:rPr>
      </w:pPr>
    </w:p>
    <w:tbl>
      <w:tblPr>
        <w:tblW w:w="10916" w:type="dxa"/>
        <w:tblInd w:w="-431" w:type="dxa"/>
        <w:tblCellMar>
          <w:left w:w="70" w:type="dxa"/>
          <w:right w:w="70" w:type="dxa"/>
        </w:tblCellMar>
        <w:tblLook w:val="04A0" w:firstRow="1" w:lastRow="0" w:firstColumn="1" w:lastColumn="0" w:noHBand="0" w:noVBand="1"/>
      </w:tblPr>
      <w:tblGrid>
        <w:gridCol w:w="412"/>
        <w:gridCol w:w="1417"/>
        <w:gridCol w:w="1509"/>
        <w:gridCol w:w="2013"/>
        <w:gridCol w:w="2154"/>
        <w:gridCol w:w="2013"/>
        <w:gridCol w:w="1398"/>
      </w:tblGrid>
      <w:tr w:rsidR="00D16969" w:rsidRPr="00D16969" w:rsidTr="00D16969">
        <w:trPr>
          <w:trHeight w:val="720"/>
        </w:trPr>
        <w:tc>
          <w:tcPr>
            <w:tcW w:w="4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6969" w:rsidRPr="00D16969" w:rsidRDefault="00D16969" w:rsidP="00D16969">
            <w:pPr>
              <w:jc w:val="center"/>
              <w:rPr>
                <w:b/>
                <w:bCs/>
                <w:sz w:val="18"/>
                <w:szCs w:val="18"/>
              </w:rPr>
            </w:pPr>
            <w:r w:rsidRPr="00D16969">
              <w:rPr>
                <w:b/>
                <w:bCs/>
                <w:sz w:val="18"/>
                <w:szCs w:val="18"/>
              </w:rPr>
              <w:t>№ по ред</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D16969" w:rsidRPr="00D16969" w:rsidRDefault="00D16969" w:rsidP="00D16969">
            <w:pPr>
              <w:jc w:val="center"/>
              <w:rPr>
                <w:b/>
                <w:bCs/>
                <w:sz w:val="18"/>
                <w:szCs w:val="18"/>
              </w:rPr>
            </w:pPr>
            <w:r w:rsidRPr="00D16969">
              <w:rPr>
                <w:b/>
                <w:bCs/>
                <w:sz w:val="18"/>
                <w:szCs w:val="18"/>
              </w:rPr>
              <w:t>Наименование на акта</w:t>
            </w:r>
          </w:p>
        </w:tc>
        <w:tc>
          <w:tcPr>
            <w:tcW w:w="1509" w:type="dxa"/>
            <w:tcBorders>
              <w:top w:val="single" w:sz="4" w:space="0" w:color="auto"/>
              <w:left w:val="nil"/>
              <w:bottom w:val="single" w:sz="4" w:space="0" w:color="auto"/>
              <w:right w:val="single" w:sz="4" w:space="0" w:color="auto"/>
            </w:tcBorders>
            <w:shd w:val="clear" w:color="auto" w:fill="auto"/>
            <w:vAlign w:val="center"/>
            <w:hideMark/>
          </w:tcPr>
          <w:p w:rsidR="00D16969" w:rsidRPr="00D16969" w:rsidRDefault="00D16969" w:rsidP="00D16969">
            <w:pPr>
              <w:jc w:val="center"/>
              <w:rPr>
                <w:b/>
                <w:bCs/>
                <w:sz w:val="18"/>
                <w:szCs w:val="18"/>
              </w:rPr>
            </w:pPr>
            <w:r w:rsidRPr="00D16969">
              <w:rPr>
                <w:b/>
                <w:bCs/>
                <w:sz w:val="18"/>
                <w:szCs w:val="18"/>
              </w:rPr>
              <w:t>Нормативно основание</w:t>
            </w:r>
          </w:p>
        </w:tc>
        <w:tc>
          <w:tcPr>
            <w:tcW w:w="2013" w:type="dxa"/>
            <w:tcBorders>
              <w:top w:val="single" w:sz="4" w:space="0" w:color="auto"/>
              <w:left w:val="nil"/>
              <w:bottom w:val="single" w:sz="4" w:space="0" w:color="auto"/>
              <w:right w:val="single" w:sz="4" w:space="0" w:color="auto"/>
            </w:tcBorders>
            <w:shd w:val="clear" w:color="auto" w:fill="auto"/>
            <w:vAlign w:val="center"/>
            <w:hideMark/>
          </w:tcPr>
          <w:p w:rsidR="00D16969" w:rsidRPr="00D16969" w:rsidRDefault="00D16969" w:rsidP="00D16969">
            <w:pPr>
              <w:jc w:val="center"/>
              <w:rPr>
                <w:b/>
                <w:bCs/>
                <w:sz w:val="18"/>
                <w:szCs w:val="18"/>
              </w:rPr>
            </w:pPr>
            <w:r w:rsidRPr="00D16969">
              <w:rPr>
                <w:b/>
                <w:bCs/>
                <w:sz w:val="18"/>
                <w:szCs w:val="18"/>
              </w:rPr>
              <w:t>Мотиви</w:t>
            </w:r>
          </w:p>
        </w:tc>
        <w:tc>
          <w:tcPr>
            <w:tcW w:w="2154" w:type="dxa"/>
            <w:tcBorders>
              <w:top w:val="single" w:sz="4" w:space="0" w:color="auto"/>
              <w:left w:val="nil"/>
              <w:bottom w:val="single" w:sz="4" w:space="0" w:color="auto"/>
              <w:right w:val="single" w:sz="4" w:space="0" w:color="auto"/>
            </w:tcBorders>
            <w:shd w:val="clear" w:color="auto" w:fill="auto"/>
            <w:vAlign w:val="center"/>
            <w:hideMark/>
          </w:tcPr>
          <w:p w:rsidR="00D16969" w:rsidRPr="00D16969" w:rsidRDefault="00D16969" w:rsidP="00D16969">
            <w:pPr>
              <w:jc w:val="center"/>
              <w:rPr>
                <w:b/>
                <w:bCs/>
                <w:sz w:val="18"/>
                <w:szCs w:val="18"/>
              </w:rPr>
            </w:pPr>
            <w:r w:rsidRPr="00D16969">
              <w:rPr>
                <w:b/>
                <w:bCs/>
                <w:sz w:val="18"/>
                <w:szCs w:val="18"/>
              </w:rPr>
              <w:t>Наименование на бюджетните програми</w:t>
            </w:r>
          </w:p>
        </w:tc>
        <w:tc>
          <w:tcPr>
            <w:tcW w:w="2013" w:type="dxa"/>
            <w:tcBorders>
              <w:top w:val="single" w:sz="4" w:space="0" w:color="auto"/>
              <w:left w:val="nil"/>
              <w:bottom w:val="single" w:sz="4" w:space="0" w:color="auto"/>
              <w:right w:val="single" w:sz="4" w:space="0" w:color="auto"/>
            </w:tcBorders>
            <w:shd w:val="clear" w:color="auto" w:fill="auto"/>
            <w:vAlign w:val="center"/>
            <w:hideMark/>
          </w:tcPr>
          <w:p w:rsidR="00D16969" w:rsidRPr="00D16969" w:rsidRDefault="00D16969" w:rsidP="00D16969">
            <w:pPr>
              <w:jc w:val="center"/>
              <w:rPr>
                <w:b/>
                <w:bCs/>
                <w:sz w:val="18"/>
                <w:szCs w:val="18"/>
              </w:rPr>
            </w:pPr>
            <w:r w:rsidRPr="00D16969">
              <w:rPr>
                <w:b/>
                <w:bCs/>
                <w:sz w:val="18"/>
                <w:szCs w:val="18"/>
              </w:rPr>
              <w:t>Ефект върху бюджета (увеличение / намаление на разходите по програми)</w:t>
            </w:r>
          </w:p>
        </w:tc>
        <w:tc>
          <w:tcPr>
            <w:tcW w:w="1398" w:type="dxa"/>
            <w:tcBorders>
              <w:top w:val="single" w:sz="4" w:space="0" w:color="auto"/>
              <w:left w:val="nil"/>
              <w:bottom w:val="single" w:sz="4" w:space="0" w:color="auto"/>
              <w:right w:val="single" w:sz="4" w:space="0" w:color="auto"/>
            </w:tcBorders>
            <w:shd w:val="clear" w:color="auto" w:fill="auto"/>
            <w:vAlign w:val="center"/>
            <w:hideMark/>
          </w:tcPr>
          <w:p w:rsidR="00D16969" w:rsidRPr="00D16969" w:rsidRDefault="00D16969" w:rsidP="00D16969">
            <w:pPr>
              <w:jc w:val="center"/>
              <w:rPr>
                <w:b/>
                <w:bCs/>
                <w:sz w:val="18"/>
                <w:szCs w:val="18"/>
              </w:rPr>
            </w:pPr>
            <w:r w:rsidRPr="00D16969">
              <w:rPr>
                <w:b/>
                <w:bCs/>
                <w:sz w:val="18"/>
                <w:szCs w:val="18"/>
              </w:rPr>
              <w:t>Влияние върху показателите за изпълнение</w:t>
            </w:r>
          </w:p>
        </w:tc>
      </w:tr>
      <w:tr w:rsidR="00D16969" w:rsidRPr="00D16969" w:rsidTr="00D16969">
        <w:trPr>
          <w:trHeight w:val="720"/>
        </w:trPr>
        <w:tc>
          <w:tcPr>
            <w:tcW w:w="412" w:type="dxa"/>
            <w:tcBorders>
              <w:top w:val="nil"/>
              <w:left w:val="single" w:sz="4" w:space="0" w:color="auto"/>
              <w:bottom w:val="single" w:sz="4" w:space="0" w:color="auto"/>
              <w:right w:val="single" w:sz="4" w:space="0" w:color="auto"/>
            </w:tcBorders>
            <w:shd w:val="clear" w:color="auto" w:fill="auto"/>
            <w:vAlign w:val="bottom"/>
            <w:hideMark/>
          </w:tcPr>
          <w:p w:rsidR="00D16969" w:rsidRPr="00D16969" w:rsidRDefault="00D16969" w:rsidP="00D16969">
            <w:pPr>
              <w:rPr>
                <w:sz w:val="18"/>
                <w:szCs w:val="18"/>
              </w:rPr>
            </w:pPr>
            <w:r w:rsidRPr="00D16969">
              <w:rPr>
                <w:sz w:val="18"/>
                <w:szCs w:val="18"/>
              </w:rPr>
              <w:t> </w:t>
            </w:r>
          </w:p>
        </w:tc>
        <w:tc>
          <w:tcPr>
            <w:tcW w:w="1417" w:type="dxa"/>
            <w:tcBorders>
              <w:top w:val="nil"/>
              <w:left w:val="nil"/>
              <w:bottom w:val="single" w:sz="4" w:space="0" w:color="auto"/>
              <w:right w:val="single" w:sz="4" w:space="0" w:color="auto"/>
            </w:tcBorders>
            <w:shd w:val="clear" w:color="auto" w:fill="auto"/>
            <w:hideMark/>
          </w:tcPr>
          <w:p w:rsidR="00D16969" w:rsidRPr="00D16969" w:rsidRDefault="00D16969" w:rsidP="00D16969">
            <w:pPr>
              <w:rPr>
                <w:sz w:val="18"/>
                <w:szCs w:val="18"/>
              </w:rPr>
            </w:pPr>
            <w:r w:rsidRPr="00D16969">
              <w:rPr>
                <w:sz w:val="18"/>
                <w:szCs w:val="18"/>
              </w:rPr>
              <w:t>(ПМС/акт на министъра на финансите/акт на ПРБ)</w:t>
            </w:r>
          </w:p>
        </w:tc>
        <w:tc>
          <w:tcPr>
            <w:tcW w:w="1509" w:type="dxa"/>
            <w:tcBorders>
              <w:top w:val="nil"/>
              <w:left w:val="nil"/>
              <w:bottom w:val="single" w:sz="4" w:space="0" w:color="auto"/>
              <w:right w:val="single" w:sz="4" w:space="0" w:color="auto"/>
            </w:tcBorders>
            <w:shd w:val="clear" w:color="auto" w:fill="auto"/>
            <w:hideMark/>
          </w:tcPr>
          <w:p w:rsidR="00D16969" w:rsidRPr="00D16969" w:rsidRDefault="00D16969" w:rsidP="00D16969">
            <w:pPr>
              <w:rPr>
                <w:sz w:val="18"/>
                <w:szCs w:val="18"/>
              </w:rPr>
            </w:pPr>
            <w:r w:rsidRPr="00D16969">
              <w:rPr>
                <w:sz w:val="18"/>
                <w:szCs w:val="18"/>
              </w:rPr>
              <w:t>(Чл. 109, 110, 112, 113 от ЗПФ, чл. 74 и 76 от ЗДБРБ за 2020 г.)</w:t>
            </w:r>
          </w:p>
        </w:tc>
        <w:tc>
          <w:tcPr>
            <w:tcW w:w="2013" w:type="dxa"/>
            <w:tcBorders>
              <w:top w:val="nil"/>
              <w:left w:val="nil"/>
              <w:bottom w:val="single" w:sz="4" w:space="0" w:color="auto"/>
              <w:right w:val="single" w:sz="4" w:space="0" w:color="auto"/>
            </w:tcBorders>
            <w:shd w:val="clear" w:color="auto" w:fill="auto"/>
            <w:hideMark/>
          </w:tcPr>
          <w:p w:rsidR="00D16969" w:rsidRPr="00D16969" w:rsidRDefault="00D16969" w:rsidP="00D16969">
            <w:pPr>
              <w:rPr>
                <w:sz w:val="18"/>
                <w:szCs w:val="18"/>
              </w:rPr>
            </w:pPr>
            <w:r w:rsidRPr="00D16969">
              <w:rPr>
                <w:sz w:val="18"/>
                <w:szCs w:val="18"/>
              </w:rPr>
              <w:t>(Дават се кратки аргументи за извършените промени)</w:t>
            </w:r>
          </w:p>
        </w:tc>
        <w:tc>
          <w:tcPr>
            <w:tcW w:w="2154" w:type="dxa"/>
            <w:tcBorders>
              <w:top w:val="nil"/>
              <w:left w:val="nil"/>
              <w:bottom w:val="single" w:sz="4" w:space="0" w:color="auto"/>
              <w:right w:val="single" w:sz="4" w:space="0" w:color="auto"/>
            </w:tcBorders>
            <w:shd w:val="clear" w:color="auto" w:fill="auto"/>
            <w:hideMark/>
          </w:tcPr>
          <w:p w:rsidR="00D16969" w:rsidRPr="00D16969" w:rsidRDefault="00D16969" w:rsidP="00D16969">
            <w:pPr>
              <w:rPr>
                <w:sz w:val="18"/>
                <w:szCs w:val="18"/>
              </w:rPr>
            </w:pPr>
            <w:r w:rsidRPr="00D16969">
              <w:rPr>
                <w:sz w:val="18"/>
                <w:szCs w:val="18"/>
              </w:rPr>
              <w:t>(Бюджетни програми, които засяга актът  новосъздадени администрирани разходни параграфи - наименование и сума)</w:t>
            </w:r>
          </w:p>
        </w:tc>
        <w:tc>
          <w:tcPr>
            <w:tcW w:w="2013" w:type="dxa"/>
            <w:tcBorders>
              <w:top w:val="nil"/>
              <w:left w:val="nil"/>
              <w:bottom w:val="single" w:sz="4" w:space="0" w:color="auto"/>
              <w:right w:val="single" w:sz="4" w:space="0" w:color="auto"/>
            </w:tcBorders>
            <w:shd w:val="clear" w:color="auto" w:fill="auto"/>
            <w:hideMark/>
          </w:tcPr>
          <w:p w:rsidR="00D16969" w:rsidRPr="00D16969" w:rsidRDefault="00D16969" w:rsidP="00D16969">
            <w:pPr>
              <w:rPr>
                <w:sz w:val="18"/>
                <w:szCs w:val="18"/>
              </w:rPr>
            </w:pPr>
            <w:r w:rsidRPr="00D16969">
              <w:rPr>
                <w:sz w:val="18"/>
                <w:szCs w:val="18"/>
              </w:rPr>
              <w:t>(Произтичащи от акта промени на показателите по бюджета, в лева (+/-)</w:t>
            </w:r>
          </w:p>
        </w:tc>
        <w:tc>
          <w:tcPr>
            <w:tcW w:w="1398" w:type="dxa"/>
            <w:tcBorders>
              <w:top w:val="nil"/>
              <w:left w:val="nil"/>
              <w:bottom w:val="single" w:sz="4" w:space="0" w:color="auto"/>
              <w:right w:val="single" w:sz="4" w:space="0" w:color="auto"/>
            </w:tcBorders>
            <w:shd w:val="clear" w:color="auto" w:fill="auto"/>
            <w:hideMark/>
          </w:tcPr>
          <w:p w:rsidR="00D16969" w:rsidRPr="00D16969" w:rsidRDefault="00D16969" w:rsidP="00D16969">
            <w:pPr>
              <w:rPr>
                <w:sz w:val="18"/>
                <w:szCs w:val="18"/>
              </w:rPr>
            </w:pPr>
            <w:r w:rsidRPr="00D16969">
              <w:rPr>
                <w:sz w:val="18"/>
                <w:szCs w:val="18"/>
              </w:rPr>
              <w:t>(Произтичащо от акта въздействие върху целевите стойности на показателите за изпълнение, ако има такова)</w:t>
            </w:r>
          </w:p>
        </w:tc>
      </w:tr>
      <w:tr w:rsidR="00D16969" w:rsidRPr="00D16969" w:rsidTr="00D16969">
        <w:trPr>
          <w:trHeight w:val="960"/>
        </w:trPr>
        <w:tc>
          <w:tcPr>
            <w:tcW w:w="412" w:type="dxa"/>
            <w:tcBorders>
              <w:top w:val="nil"/>
              <w:left w:val="single" w:sz="4" w:space="0" w:color="auto"/>
              <w:bottom w:val="single" w:sz="4" w:space="0" w:color="auto"/>
              <w:right w:val="single" w:sz="4" w:space="0" w:color="auto"/>
            </w:tcBorders>
            <w:shd w:val="clear" w:color="auto" w:fill="auto"/>
            <w:hideMark/>
          </w:tcPr>
          <w:p w:rsidR="00D16969" w:rsidRPr="00D16969" w:rsidRDefault="00D16969" w:rsidP="00D16969">
            <w:pPr>
              <w:jc w:val="right"/>
              <w:rPr>
                <w:sz w:val="18"/>
                <w:szCs w:val="18"/>
              </w:rPr>
            </w:pPr>
            <w:r w:rsidRPr="00D16969">
              <w:rPr>
                <w:sz w:val="18"/>
                <w:szCs w:val="18"/>
              </w:rPr>
              <w:t>1</w:t>
            </w:r>
          </w:p>
        </w:tc>
        <w:tc>
          <w:tcPr>
            <w:tcW w:w="1417" w:type="dxa"/>
            <w:tcBorders>
              <w:top w:val="nil"/>
              <w:left w:val="nil"/>
              <w:bottom w:val="single" w:sz="4" w:space="0" w:color="auto"/>
              <w:right w:val="single" w:sz="4" w:space="0" w:color="auto"/>
            </w:tcBorders>
            <w:shd w:val="clear" w:color="auto" w:fill="auto"/>
            <w:hideMark/>
          </w:tcPr>
          <w:p w:rsidR="00D16969" w:rsidRPr="00D16969" w:rsidRDefault="00D16969" w:rsidP="00D16969">
            <w:pPr>
              <w:rPr>
                <w:sz w:val="18"/>
                <w:szCs w:val="18"/>
              </w:rPr>
            </w:pPr>
            <w:r w:rsidRPr="00D16969">
              <w:rPr>
                <w:sz w:val="18"/>
                <w:szCs w:val="18"/>
              </w:rPr>
              <w:t xml:space="preserve">ПМС № 175 от 28.04.2021 г. </w:t>
            </w:r>
          </w:p>
        </w:tc>
        <w:tc>
          <w:tcPr>
            <w:tcW w:w="1509" w:type="dxa"/>
            <w:tcBorders>
              <w:top w:val="nil"/>
              <w:left w:val="nil"/>
              <w:bottom w:val="single" w:sz="4" w:space="0" w:color="auto"/>
              <w:right w:val="single" w:sz="4" w:space="0" w:color="auto"/>
            </w:tcBorders>
            <w:shd w:val="clear" w:color="auto" w:fill="auto"/>
            <w:hideMark/>
          </w:tcPr>
          <w:p w:rsidR="00D16969" w:rsidRPr="00D16969" w:rsidRDefault="00D16969" w:rsidP="00D16969">
            <w:pPr>
              <w:rPr>
                <w:sz w:val="18"/>
                <w:szCs w:val="18"/>
              </w:rPr>
            </w:pPr>
            <w:r w:rsidRPr="00D16969">
              <w:rPr>
                <w:sz w:val="18"/>
                <w:szCs w:val="18"/>
              </w:rPr>
              <w:t>На основание на чл. 109, ал. 1 от ЗПФ</w:t>
            </w:r>
          </w:p>
        </w:tc>
        <w:tc>
          <w:tcPr>
            <w:tcW w:w="2013" w:type="dxa"/>
            <w:tcBorders>
              <w:top w:val="nil"/>
              <w:left w:val="nil"/>
              <w:bottom w:val="single" w:sz="4" w:space="0" w:color="auto"/>
              <w:right w:val="single" w:sz="4" w:space="0" w:color="auto"/>
            </w:tcBorders>
            <w:shd w:val="clear" w:color="auto" w:fill="auto"/>
            <w:hideMark/>
          </w:tcPr>
          <w:p w:rsidR="00D16969" w:rsidRPr="00D16969" w:rsidRDefault="00D16969" w:rsidP="00D16969">
            <w:pPr>
              <w:rPr>
                <w:sz w:val="18"/>
                <w:szCs w:val="18"/>
              </w:rPr>
            </w:pPr>
            <w:r w:rsidRPr="00D16969">
              <w:rPr>
                <w:sz w:val="18"/>
                <w:szCs w:val="18"/>
              </w:rPr>
              <w:t>Вътрешнокомпенсирана промяна на утвърдените разходи по области на политики/бюджетни програми</w:t>
            </w:r>
          </w:p>
        </w:tc>
        <w:tc>
          <w:tcPr>
            <w:tcW w:w="2154" w:type="dxa"/>
            <w:tcBorders>
              <w:top w:val="nil"/>
              <w:left w:val="nil"/>
              <w:bottom w:val="single" w:sz="4" w:space="0" w:color="auto"/>
              <w:right w:val="single" w:sz="4" w:space="0" w:color="auto"/>
            </w:tcBorders>
            <w:shd w:val="clear" w:color="auto" w:fill="auto"/>
            <w:hideMark/>
          </w:tcPr>
          <w:p w:rsidR="00D16969" w:rsidRPr="00D16969" w:rsidRDefault="00D16969" w:rsidP="00D16969">
            <w:pPr>
              <w:rPr>
                <w:sz w:val="18"/>
                <w:szCs w:val="18"/>
              </w:rPr>
            </w:pPr>
            <w:r w:rsidRPr="00D16969">
              <w:rPr>
                <w:sz w:val="18"/>
                <w:szCs w:val="18"/>
              </w:rPr>
              <w:t xml:space="preserve">по Политика в областта на "Активната двустранна и многостранна дипломация", Бюджетна програма „Двустранни отношения” </w:t>
            </w:r>
          </w:p>
        </w:tc>
        <w:tc>
          <w:tcPr>
            <w:tcW w:w="2013" w:type="dxa"/>
            <w:tcBorders>
              <w:top w:val="nil"/>
              <w:left w:val="nil"/>
              <w:bottom w:val="single" w:sz="4" w:space="0" w:color="auto"/>
              <w:right w:val="single" w:sz="4" w:space="0" w:color="auto"/>
            </w:tcBorders>
            <w:shd w:val="clear" w:color="auto" w:fill="auto"/>
            <w:hideMark/>
          </w:tcPr>
          <w:p w:rsidR="00D16969" w:rsidRPr="00D16969" w:rsidRDefault="00D16969" w:rsidP="00D16969">
            <w:pPr>
              <w:rPr>
                <w:sz w:val="18"/>
                <w:szCs w:val="18"/>
              </w:rPr>
            </w:pPr>
            <w:r w:rsidRPr="00D16969">
              <w:rPr>
                <w:sz w:val="18"/>
                <w:szCs w:val="18"/>
              </w:rPr>
              <w:t>Вътрешнокомпенсирана промяна на утвърдените разходи, намалява с -90 000 лв.</w:t>
            </w:r>
          </w:p>
        </w:tc>
        <w:tc>
          <w:tcPr>
            <w:tcW w:w="1398" w:type="dxa"/>
            <w:tcBorders>
              <w:top w:val="nil"/>
              <w:left w:val="nil"/>
              <w:bottom w:val="single" w:sz="4" w:space="0" w:color="auto"/>
              <w:right w:val="single" w:sz="4" w:space="0" w:color="auto"/>
            </w:tcBorders>
            <w:shd w:val="clear" w:color="auto" w:fill="auto"/>
            <w:hideMark/>
          </w:tcPr>
          <w:p w:rsidR="00D16969" w:rsidRPr="00D16969" w:rsidRDefault="00D16969" w:rsidP="00D16969">
            <w:pPr>
              <w:jc w:val="right"/>
              <w:rPr>
                <w:sz w:val="18"/>
                <w:szCs w:val="18"/>
              </w:rPr>
            </w:pPr>
            <w:r w:rsidRPr="00D16969">
              <w:rPr>
                <w:sz w:val="18"/>
                <w:szCs w:val="18"/>
              </w:rPr>
              <w:t>-90 000</w:t>
            </w:r>
          </w:p>
        </w:tc>
      </w:tr>
    </w:tbl>
    <w:p w:rsidR="00D16969" w:rsidRDefault="00D16969" w:rsidP="00D16969"/>
    <w:p w:rsidR="00D16969" w:rsidRDefault="00D16969" w:rsidP="00D16969"/>
    <w:p w:rsidR="00D16969" w:rsidRPr="00D16969" w:rsidRDefault="00D16969" w:rsidP="00D16969"/>
    <w:p w:rsidR="00922189" w:rsidRPr="007521AE" w:rsidRDefault="00922189" w:rsidP="00C060B4">
      <w:pPr>
        <w:pStyle w:val="Heading1"/>
        <w:shd w:val="clear" w:color="auto" w:fill="CCFFCC"/>
        <w:tabs>
          <w:tab w:val="left" w:pos="540"/>
        </w:tabs>
        <w:spacing w:before="60" w:after="60"/>
        <w:ind w:firstLine="0"/>
        <w:rPr>
          <w:rFonts w:ascii="Cambria" w:hAnsi="Cambria"/>
          <w:caps w:val="0"/>
          <w:sz w:val="22"/>
          <w:szCs w:val="22"/>
        </w:rPr>
      </w:pPr>
      <w:r w:rsidRPr="007521AE">
        <w:rPr>
          <w:rFonts w:ascii="Cambria" w:hAnsi="Cambria"/>
          <w:caps w:val="0"/>
          <w:sz w:val="22"/>
          <w:szCs w:val="22"/>
        </w:rPr>
        <w:t xml:space="preserve">Програма </w:t>
      </w:r>
      <w:r w:rsidR="0086617B" w:rsidRPr="007521AE">
        <w:rPr>
          <w:rFonts w:ascii="Cambria" w:hAnsi="Cambria"/>
          <w:caps w:val="0"/>
          <w:sz w:val="22"/>
          <w:szCs w:val="22"/>
        </w:rPr>
        <w:t>1100.03.03</w:t>
      </w:r>
      <w:r w:rsidRPr="007521AE">
        <w:rPr>
          <w:rFonts w:ascii="Cambria" w:hAnsi="Cambria"/>
          <w:caps w:val="0"/>
          <w:sz w:val="22"/>
          <w:szCs w:val="22"/>
        </w:rPr>
        <w:t xml:space="preserve"> „Международно сътрудничество”</w:t>
      </w:r>
      <w:bookmarkEnd w:id="23"/>
    </w:p>
    <w:p w:rsidR="00200823" w:rsidRPr="007521AE" w:rsidRDefault="00200823" w:rsidP="00DD44F0">
      <w:pPr>
        <w:spacing w:before="60" w:after="60"/>
        <w:rPr>
          <w:rFonts w:ascii="Cambria" w:hAnsi="Cambria"/>
          <w:b/>
          <w:bCs/>
          <w:i/>
          <w:color w:val="0070C0"/>
          <w:sz w:val="22"/>
          <w:szCs w:val="22"/>
        </w:rPr>
      </w:pPr>
      <w:r w:rsidRPr="007521AE">
        <w:rPr>
          <w:rFonts w:ascii="Cambria" w:hAnsi="Cambria"/>
          <w:b/>
          <w:bCs/>
          <w:i/>
          <w:color w:val="0070C0"/>
          <w:sz w:val="22"/>
          <w:szCs w:val="22"/>
        </w:rPr>
        <w:t>Степен на изпълнение на целите на програмата</w:t>
      </w:r>
    </w:p>
    <w:p w:rsidR="00887EB5" w:rsidRDefault="00542AF2" w:rsidP="00887EB5">
      <w:pPr>
        <w:spacing w:before="60" w:after="60"/>
        <w:jc w:val="both"/>
        <w:rPr>
          <w:rFonts w:ascii="Cambria" w:hAnsi="Cambria"/>
          <w:sz w:val="22"/>
          <w:szCs w:val="22"/>
          <w:lang w:val="en-US"/>
        </w:rPr>
      </w:pPr>
      <w:r w:rsidRPr="009A20BC">
        <w:rPr>
          <w:rFonts w:ascii="Cambria" w:hAnsi="Cambria"/>
          <w:sz w:val="22"/>
          <w:szCs w:val="22"/>
          <w:lang w:val="en-US"/>
        </w:rPr>
        <w:t xml:space="preserve">През изминалата година </w:t>
      </w:r>
      <w:r w:rsidRPr="009A20BC">
        <w:rPr>
          <w:rFonts w:ascii="Cambria" w:hAnsi="Cambria"/>
          <w:sz w:val="22"/>
          <w:szCs w:val="22"/>
        </w:rPr>
        <w:t>б</w:t>
      </w:r>
      <w:r w:rsidR="00EE68B0" w:rsidRPr="009A20BC">
        <w:rPr>
          <w:rFonts w:ascii="Cambria" w:hAnsi="Cambria"/>
          <w:sz w:val="22"/>
          <w:szCs w:val="22"/>
        </w:rPr>
        <w:t>е осъществена проактивна, ефективна и последователна дипломация при отчитане на националните интереси и поетите международни, вкл. съюзнически ангажименти</w:t>
      </w:r>
      <w:r w:rsidR="00887EB5" w:rsidRPr="009A20BC">
        <w:rPr>
          <w:rFonts w:ascii="Cambria" w:hAnsi="Cambria"/>
          <w:sz w:val="22"/>
          <w:szCs w:val="22"/>
        </w:rPr>
        <w:t>,</w:t>
      </w:r>
      <w:r w:rsidR="00EE68B0" w:rsidRPr="009A20BC">
        <w:rPr>
          <w:rFonts w:ascii="Cambria" w:hAnsi="Cambria"/>
          <w:sz w:val="22"/>
          <w:szCs w:val="22"/>
        </w:rPr>
        <w:t xml:space="preserve"> по отношение на приоритетни за Република България, ЕС, ООН и НАТО глобални и регионални аспекти на външната политика и международното сътрудничество, като: опазването на мира и сигурността, предотвратяване на конфликти, борба с тероризма и престъпността в глобален мащаб, защита на правата на човека, устойчивото развитие, предоставяне на хуманитарна помощ, включително за борба с пандемията </w:t>
      </w:r>
      <w:r w:rsidR="00EE68B0" w:rsidRPr="009A20BC">
        <w:rPr>
          <w:rFonts w:ascii="Cambria" w:hAnsi="Cambria"/>
          <w:sz w:val="22"/>
          <w:szCs w:val="22"/>
          <w:lang w:val="en-US"/>
        </w:rPr>
        <w:t>COVID</w:t>
      </w:r>
      <w:r w:rsidR="00EE68B0" w:rsidRPr="009A20BC">
        <w:rPr>
          <w:rFonts w:ascii="Cambria" w:hAnsi="Cambria"/>
          <w:sz w:val="22"/>
          <w:szCs w:val="22"/>
        </w:rPr>
        <w:t>-19, неразпространението на ОМУ, контрола на въоръженията и експортния контрол</w:t>
      </w:r>
      <w:r w:rsidR="004C2333">
        <w:rPr>
          <w:rFonts w:ascii="Cambria" w:hAnsi="Cambria"/>
          <w:sz w:val="22"/>
          <w:szCs w:val="22"/>
        </w:rPr>
        <w:t xml:space="preserve"> и др</w:t>
      </w:r>
      <w:r w:rsidR="00200823" w:rsidRPr="009A20BC">
        <w:rPr>
          <w:rFonts w:ascii="Cambria" w:hAnsi="Cambria"/>
          <w:sz w:val="22"/>
          <w:szCs w:val="22"/>
        </w:rPr>
        <w:t>.</w:t>
      </w:r>
      <w:r w:rsidR="00EE68B0" w:rsidRPr="009A20BC">
        <w:rPr>
          <w:rFonts w:ascii="Cambria" w:hAnsi="Cambria"/>
          <w:sz w:val="22"/>
          <w:szCs w:val="22"/>
          <w:lang w:val="en-US"/>
        </w:rPr>
        <w:t xml:space="preserve"> </w:t>
      </w:r>
    </w:p>
    <w:p w:rsidR="007A1959" w:rsidRPr="009A20BC" w:rsidRDefault="007A1959" w:rsidP="00887EB5">
      <w:pPr>
        <w:spacing w:before="60" w:after="60"/>
        <w:jc w:val="both"/>
        <w:rPr>
          <w:rFonts w:ascii="Cambria" w:hAnsi="Cambria"/>
          <w:sz w:val="22"/>
          <w:szCs w:val="22"/>
          <w:lang w:val="en-US"/>
        </w:rPr>
      </w:pPr>
    </w:p>
    <w:p w:rsidR="00260A60" w:rsidRPr="007521AE" w:rsidRDefault="00260A60" w:rsidP="00F650B9">
      <w:pPr>
        <w:pStyle w:val="ListParagraph"/>
        <w:numPr>
          <w:ilvl w:val="0"/>
          <w:numId w:val="18"/>
        </w:numPr>
        <w:spacing w:after="120"/>
        <w:contextualSpacing w:val="0"/>
        <w:jc w:val="both"/>
        <w:rPr>
          <w:rFonts w:ascii="Cambria" w:hAnsi="Cambria"/>
          <w:b/>
          <w:color w:val="0070C0"/>
          <w:sz w:val="22"/>
          <w:szCs w:val="22"/>
        </w:rPr>
      </w:pPr>
      <w:r w:rsidRPr="007521AE">
        <w:rPr>
          <w:rFonts w:ascii="Cambria" w:hAnsi="Cambria"/>
          <w:b/>
          <w:color w:val="0070C0"/>
          <w:sz w:val="22"/>
          <w:szCs w:val="22"/>
        </w:rPr>
        <w:t>Координация на участието на Република България в ООН и специализираните организации от системата на ООН</w:t>
      </w:r>
      <w:r w:rsidR="00867D6E" w:rsidRPr="007521AE">
        <w:rPr>
          <w:rFonts w:ascii="Cambria" w:hAnsi="Cambria"/>
          <w:b/>
          <w:color w:val="0070C0"/>
          <w:sz w:val="22"/>
          <w:szCs w:val="22"/>
        </w:rPr>
        <w:t xml:space="preserve"> </w:t>
      </w:r>
    </w:p>
    <w:p w:rsidR="00887EB5" w:rsidRPr="007521AE" w:rsidRDefault="00887EB5" w:rsidP="00887EB5">
      <w:pPr>
        <w:spacing w:before="60" w:after="60"/>
        <w:jc w:val="both"/>
        <w:rPr>
          <w:rFonts w:ascii="Cambria" w:hAnsi="Cambria"/>
          <w:b/>
          <w:i/>
          <w:color w:val="833C0B" w:themeColor="accent2" w:themeShade="80"/>
          <w:sz w:val="22"/>
          <w:szCs w:val="22"/>
        </w:rPr>
      </w:pPr>
      <w:r w:rsidRPr="007521AE">
        <w:rPr>
          <w:rFonts w:ascii="Cambria" w:hAnsi="Cambria"/>
          <w:b/>
          <w:i/>
          <w:color w:val="833C0B" w:themeColor="accent2" w:themeShade="80"/>
          <w:sz w:val="22"/>
          <w:szCs w:val="22"/>
        </w:rPr>
        <w:t xml:space="preserve">Резултати от предоставянето на продукта/услугата </w:t>
      </w:r>
    </w:p>
    <w:p w:rsidR="00887EB5" w:rsidRPr="009A20BC" w:rsidRDefault="00887EB5" w:rsidP="00887EB5">
      <w:pPr>
        <w:spacing w:before="60" w:after="60"/>
        <w:jc w:val="both"/>
        <w:rPr>
          <w:rFonts w:ascii="Cambria" w:hAnsi="Cambria"/>
          <w:sz w:val="22"/>
          <w:szCs w:val="22"/>
        </w:rPr>
      </w:pPr>
      <w:r w:rsidRPr="009A20BC">
        <w:rPr>
          <w:rFonts w:ascii="Cambria" w:hAnsi="Cambria"/>
          <w:sz w:val="22"/>
          <w:szCs w:val="22"/>
        </w:rPr>
        <w:t>- Ефективно участие на Р България в работата на ООН, в основните ѝ органи и специализираните агенции и организации от нейната система;</w:t>
      </w:r>
    </w:p>
    <w:p w:rsidR="00867D6E" w:rsidRPr="007521AE" w:rsidRDefault="00867D6E" w:rsidP="00867D6E">
      <w:pPr>
        <w:tabs>
          <w:tab w:val="left" w:pos="540"/>
        </w:tabs>
        <w:spacing w:before="60" w:after="60"/>
        <w:jc w:val="both"/>
        <w:rPr>
          <w:rFonts w:ascii="Cambria" w:hAnsi="Cambria"/>
          <w:b/>
          <w:i/>
          <w:color w:val="943634"/>
          <w:sz w:val="22"/>
          <w:szCs w:val="22"/>
        </w:rPr>
      </w:pPr>
      <w:r w:rsidRPr="007521AE">
        <w:rPr>
          <w:rFonts w:ascii="Cambria" w:hAnsi="Cambria"/>
          <w:b/>
          <w:i/>
          <w:color w:val="943634"/>
          <w:sz w:val="22"/>
          <w:szCs w:val="22"/>
        </w:rPr>
        <w:t>Дейности за предоставяне на продукта/услугата</w:t>
      </w:r>
    </w:p>
    <w:p w:rsidR="00542AF2" w:rsidRPr="009A20BC" w:rsidRDefault="00542AF2" w:rsidP="00542AF2">
      <w:pPr>
        <w:spacing w:before="60" w:after="60"/>
        <w:jc w:val="both"/>
        <w:rPr>
          <w:rFonts w:ascii="Cambria" w:hAnsi="Cambria"/>
          <w:sz w:val="22"/>
          <w:szCs w:val="22"/>
        </w:rPr>
      </w:pPr>
      <w:r w:rsidRPr="009A20BC">
        <w:rPr>
          <w:rFonts w:ascii="Cambria" w:hAnsi="Cambria"/>
          <w:sz w:val="22"/>
          <w:szCs w:val="22"/>
        </w:rPr>
        <w:t xml:space="preserve">Съвместно с българските постоянни представителства към ООН в Ню Йорк, Женева и Виена, МВнР съдейства за защита на националните интереси при участието на Република България в работата на ООН, в това число в нейните основни органи, специализирани агенции и организациите от нейната система, и при изготвянето на общи позиции на ЕС по теми на ООН чрез провеждане на двустранни и многостранни срещи по актуални въпроси от дневния ред на Световната организация. Бяха проведени и срещи с представители на други институции и на посолствата на отделни държави в София по актуални въпроси от дневния ред на международните организации и агенции от системата на ООН. Бе поддържан ползотворен контакт с дипломатическите мисии на България. </w:t>
      </w:r>
    </w:p>
    <w:p w:rsidR="00542AF2" w:rsidRPr="009A20BC" w:rsidRDefault="00542AF2" w:rsidP="00542AF2">
      <w:pPr>
        <w:spacing w:before="60" w:after="60"/>
        <w:jc w:val="both"/>
        <w:rPr>
          <w:rFonts w:ascii="Cambria" w:hAnsi="Cambria"/>
          <w:sz w:val="22"/>
          <w:szCs w:val="22"/>
        </w:rPr>
      </w:pPr>
      <w:r w:rsidRPr="009A20BC">
        <w:rPr>
          <w:rFonts w:ascii="Cambria" w:hAnsi="Cambria"/>
          <w:sz w:val="22"/>
          <w:szCs w:val="22"/>
        </w:rPr>
        <w:t>Съвместно с българските постоянни представителства към ООН в Ню Йорк, Женева и Виена систематично се работи по изготвянето на позиции по важни за страната въпроси от компетенцията на основните комитети и органи на Общото събрание (ОС) на ООН и тяхното изразяване и отстояване.</w:t>
      </w:r>
    </w:p>
    <w:p w:rsidR="00542AF2" w:rsidRPr="009A20BC" w:rsidRDefault="00542AF2" w:rsidP="00542AF2">
      <w:pPr>
        <w:spacing w:before="60" w:after="60"/>
        <w:jc w:val="both"/>
        <w:rPr>
          <w:rFonts w:ascii="Cambria" w:hAnsi="Cambria"/>
          <w:sz w:val="22"/>
          <w:szCs w:val="22"/>
        </w:rPr>
      </w:pPr>
      <w:r w:rsidRPr="009A20BC">
        <w:rPr>
          <w:rFonts w:ascii="Cambria" w:hAnsi="Cambria"/>
          <w:sz w:val="22"/>
          <w:szCs w:val="22"/>
        </w:rPr>
        <w:t xml:space="preserve">Представители на МВнР участваха редовно в координационните заседания на Работната група на Съвета на ЕС по въпросите на ООН (CONUN) във формат „експерти“ и на ниво „директор“. Фокус на дискусиите по време на заседанията на CONUN през отчетния период бяха: утвърждаване на мултилатерализма като приоритет в дейността на ЕС в системата на ООН и в света и засилването на приноса на ЕС към основаното на правила многостранно сътрудничество; имплементация на приоритетите на ЕС в многостранната система; координация на кандидатурите за ключови позиции в многостранната система; партньорства; стратегическото партньорство между ЕС и ООН по мироопазващите операции и управлението на кризи; засилване на сътрудничеството между ЕС и Африка по отношение на мултилатерализма; публична дипломация; възобновяването на трансатлантическото сътрудничество в системата на ООН. </w:t>
      </w:r>
    </w:p>
    <w:p w:rsidR="00542AF2" w:rsidRPr="009A20BC" w:rsidRDefault="00542AF2" w:rsidP="00542AF2">
      <w:pPr>
        <w:spacing w:before="60" w:after="60"/>
        <w:jc w:val="both"/>
        <w:rPr>
          <w:rFonts w:ascii="Cambria" w:hAnsi="Cambria"/>
          <w:sz w:val="22"/>
          <w:szCs w:val="22"/>
        </w:rPr>
      </w:pPr>
      <w:r w:rsidRPr="009A20BC">
        <w:rPr>
          <w:rFonts w:ascii="Cambria" w:hAnsi="Cambria"/>
          <w:sz w:val="22"/>
          <w:szCs w:val="22"/>
        </w:rPr>
        <w:t>През есента на м.г. бяха осъществени дейности по координиране участието в смесен формат на българската делегация</w:t>
      </w:r>
      <w:r w:rsidR="00D731D0" w:rsidRPr="009A20BC">
        <w:rPr>
          <w:rFonts w:ascii="Cambria" w:hAnsi="Cambria"/>
          <w:sz w:val="22"/>
          <w:szCs w:val="22"/>
        </w:rPr>
        <w:t>, ръководена от президента Румен Радев,</w:t>
      </w:r>
      <w:r w:rsidRPr="009A20BC">
        <w:rPr>
          <w:rFonts w:ascii="Cambria" w:hAnsi="Cambria"/>
          <w:sz w:val="22"/>
          <w:szCs w:val="22"/>
        </w:rPr>
        <w:t xml:space="preserve"> в седмицата на Общия дебат на 76-ата редовна годишна сесия на ОС на ООН. Участието на българската делегация беше в съответствие с утвърдените от МС позиции на Република България и със съгласуваните приоритети на ЕС. МВнР подготви и осигури информационни материали и позиции за участието на членовете на делегацията в събитията на високо ниво. Общият дебат в рамките на 76-ата сесия бе доминиран от темите за необходимостта от съвместни действия за борба с пандемията от COVID-19, бедността и климатичните промени, международния мир и сигурност, защитата на правата на човека, необходимостта от обновена и инклузивна мултилатерална система, включително чрез реформата на ООН и специално на СС на ООН. </w:t>
      </w:r>
    </w:p>
    <w:p w:rsidR="00542AF2" w:rsidRPr="009A20BC" w:rsidRDefault="00542AF2" w:rsidP="00542AF2">
      <w:pPr>
        <w:spacing w:before="60" w:after="60"/>
        <w:jc w:val="both"/>
        <w:rPr>
          <w:rFonts w:ascii="Cambria" w:hAnsi="Cambria"/>
          <w:sz w:val="22"/>
          <w:szCs w:val="22"/>
        </w:rPr>
      </w:pPr>
      <w:r w:rsidRPr="009A20BC">
        <w:rPr>
          <w:rFonts w:ascii="Cambria" w:hAnsi="Cambria"/>
          <w:sz w:val="22"/>
          <w:szCs w:val="22"/>
        </w:rPr>
        <w:t xml:space="preserve">Ключов момент бе подготовката на изказването на Президента г-н Румен Радев, с което той взе виртуално участие в Общия дебат и отправи важни послания по предварително зададената за всички изказващи се многоспектърна тема - „Постигане на издръжливост чрез надежда – за възстановяване от COVID-19, възвръщане на устойчивостта, отговор на нуждите на планетата, зачитане на правата на човека и ревитализиране на ООН“. Речта му реферира и към публикувания доклад на Генералния секретар на ООН, Антониу Гутериш „Нашият общ дневен ред“, в който са формулирани бъдещите приоритети в дейността на организацията. Всеобхватният документ определя приоритетите и бъдещите дейности по належащи глобални проблеми като здравеопазване, изменение на климата и сигурност и предлага редица смели и иновативни идеи като нов глобален обществен договор и защита на правата на следващите поколения. </w:t>
      </w:r>
    </w:p>
    <w:p w:rsidR="00542AF2" w:rsidRPr="009A20BC" w:rsidRDefault="00542AF2" w:rsidP="00542AF2">
      <w:pPr>
        <w:spacing w:before="60" w:after="60"/>
        <w:jc w:val="both"/>
        <w:rPr>
          <w:rFonts w:ascii="Cambria" w:hAnsi="Cambria"/>
          <w:sz w:val="22"/>
          <w:szCs w:val="22"/>
        </w:rPr>
      </w:pPr>
      <w:r w:rsidRPr="009A20BC">
        <w:rPr>
          <w:rFonts w:ascii="Cambria" w:hAnsi="Cambria"/>
          <w:sz w:val="22"/>
          <w:szCs w:val="22"/>
        </w:rPr>
        <w:t xml:space="preserve">Служебният министър на външните работи г-н Светлан Стоев взе участие в Министерската среща на Алианса за мултилатерализма на 23 септември 2021 г. и в 10-та Министерска среща на Общността на демокрациите – актуални теми, заемащи първостепенно място в седмицата на Общия дебат. </w:t>
      </w:r>
    </w:p>
    <w:p w:rsidR="00542AF2" w:rsidRPr="009A20BC" w:rsidRDefault="00542AF2" w:rsidP="00542AF2">
      <w:pPr>
        <w:spacing w:before="60" w:after="60"/>
        <w:jc w:val="both"/>
        <w:rPr>
          <w:rFonts w:ascii="Cambria" w:hAnsi="Cambria"/>
          <w:sz w:val="22"/>
          <w:szCs w:val="22"/>
        </w:rPr>
      </w:pPr>
      <w:r w:rsidRPr="009A20BC">
        <w:rPr>
          <w:rFonts w:ascii="Cambria" w:hAnsi="Cambria"/>
          <w:sz w:val="22"/>
          <w:szCs w:val="22"/>
        </w:rPr>
        <w:t xml:space="preserve">Специално внимание бе отделено на проследяването и анализирането на конфликти в Близкия Изток и Източна Европа през призмата на ООН и подготовката на съответни материали. </w:t>
      </w:r>
      <w:r w:rsidR="00D731D0" w:rsidRPr="009A20BC">
        <w:rPr>
          <w:rFonts w:ascii="Cambria" w:hAnsi="Cambria"/>
          <w:sz w:val="22"/>
          <w:szCs w:val="22"/>
        </w:rPr>
        <w:t>С</w:t>
      </w:r>
      <w:r w:rsidRPr="009A20BC">
        <w:rPr>
          <w:rFonts w:ascii="Cambria" w:hAnsi="Cambria"/>
          <w:sz w:val="22"/>
          <w:szCs w:val="22"/>
        </w:rPr>
        <w:t xml:space="preserve">ъгласувани бяха национални позиции по отношение на работата на Агенцията на ООН за палестинските бежанци (UNRWA); проучен бе въпросът с оказване на съдействие за изграждане на капацитет на длъжностни лица в Палестина; предоставено бе национално изказване на България в заседание на ОС на ООН по положението в Близкия изток и палестинския въпрос. Изпратени бяха указания до ПП-Ню Йорк за гласуване по резолюциите от т.нар. „Палестински пакет“ в ОС на ООН. ДЧЕС запазиха единството и досегашния си начин на гласуване единствено при резолюциите, разглеждани в рамките на Втори и Трети комитет. ЕС успя да постигне съществени отстъпки от палестинска страна и положителни изменения в текста на резолюциите „Йерусалим“, „Мирно урегулиране“ и „Израелски селища“. </w:t>
      </w:r>
    </w:p>
    <w:p w:rsidR="00542AF2" w:rsidRPr="009A20BC" w:rsidRDefault="00542AF2" w:rsidP="00542AF2">
      <w:pPr>
        <w:spacing w:before="60" w:after="60"/>
        <w:jc w:val="both"/>
        <w:rPr>
          <w:rFonts w:ascii="Cambria" w:hAnsi="Cambria"/>
          <w:sz w:val="22"/>
          <w:szCs w:val="22"/>
        </w:rPr>
      </w:pPr>
      <w:r w:rsidRPr="009A20BC">
        <w:rPr>
          <w:rFonts w:ascii="Cambria" w:hAnsi="Cambria"/>
          <w:sz w:val="22"/>
          <w:szCs w:val="22"/>
        </w:rPr>
        <w:t>Бяха проследени дискусиите по време на Срещата на лидерите от Г-7 и пресконференцията по Афганистан на 24 август м. г. и беше изготвено резюме с основни акценти и послания за ситуацията в Афганистан. Темата за Афганистан продължи да бъде на дневен ред  и при изготвянето на елементи за изказване от компетенциите на дирекцията във връзка със заседания на Северноатлантическия съвет на НАТО с партньорите от Средиземноморския диалог (Mediterranean Dialogue, MD) и Истанбулската инициатива за сътрудничество (Istanbul Cooperation Initiative, ICI.</w:t>
      </w:r>
    </w:p>
    <w:p w:rsidR="00542AF2" w:rsidRPr="009A20BC" w:rsidRDefault="00D731D0" w:rsidP="00542AF2">
      <w:pPr>
        <w:spacing w:before="60" w:after="60"/>
        <w:jc w:val="both"/>
        <w:rPr>
          <w:rFonts w:ascii="Cambria" w:hAnsi="Cambria"/>
          <w:sz w:val="22"/>
          <w:szCs w:val="22"/>
        </w:rPr>
      </w:pPr>
      <w:r w:rsidRPr="009A20BC">
        <w:rPr>
          <w:rFonts w:ascii="Cambria" w:hAnsi="Cambria"/>
          <w:sz w:val="22"/>
          <w:szCs w:val="22"/>
        </w:rPr>
        <w:t>МВнР</w:t>
      </w:r>
      <w:r w:rsidR="00542AF2" w:rsidRPr="009A20BC">
        <w:rPr>
          <w:rFonts w:ascii="Cambria" w:hAnsi="Cambria"/>
          <w:sz w:val="22"/>
          <w:szCs w:val="22"/>
        </w:rPr>
        <w:t xml:space="preserve"> координира българското участие с изказване в дебата в ОС на ООН „Обстановката във временно окупираните територии на Украйна“. Съгласувано и подкрепено бе участието на България в неформалните заседания във формат „Ариа“ на Съвета за сигурност (СС) на ООН по ситуацията в Украйна и в частност на п-в Крим. България подкрепи проекта на съвместно изявление на Украйна по повод седмата годишнина от приемането на резолюция „Териториалната цялост на Украйна“. Българската страна гласува в подкрепа на запазването на темата „Обстановката във временно окупираните територии на Украйна“ като т. 65 в дневния ред на 76-ата сесия на ОС на ООН. Бяха съгласувани текстовете на украинския проект на Съвместна декларация за учредителната Среща на върха на Кримската платформа, както и Споразумение между правителството на Р България и Кабинета на министрите на Украйна за сътрудничество в предотвратяването и борбата с престъпността. </w:t>
      </w:r>
    </w:p>
    <w:p w:rsidR="00542AF2" w:rsidRPr="009A20BC" w:rsidRDefault="00542AF2" w:rsidP="00542AF2">
      <w:pPr>
        <w:spacing w:before="60" w:after="60"/>
        <w:jc w:val="both"/>
        <w:rPr>
          <w:rFonts w:ascii="Cambria" w:hAnsi="Cambria"/>
          <w:sz w:val="22"/>
          <w:szCs w:val="22"/>
        </w:rPr>
      </w:pPr>
      <w:r w:rsidRPr="009A20BC">
        <w:rPr>
          <w:rFonts w:ascii="Cambria" w:hAnsi="Cambria"/>
          <w:sz w:val="22"/>
          <w:szCs w:val="22"/>
        </w:rPr>
        <w:t xml:space="preserve">Дирекцията бе ангажирана с различни аспекти на реформата на ООН. МВнР продължи да проследява, подкрепя и оценява прилагането на реформата на ООН в трите </w:t>
      </w:r>
      <w:r w:rsidR="00D731D0" w:rsidRPr="009A20BC">
        <w:rPr>
          <w:rFonts w:ascii="Cambria" w:hAnsi="Cambria"/>
          <w:sz w:val="22"/>
          <w:szCs w:val="22"/>
        </w:rPr>
        <w:t xml:space="preserve">ѝ стълба. </w:t>
      </w:r>
      <w:r w:rsidRPr="009A20BC">
        <w:rPr>
          <w:rFonts w:ascii="Cambria" w:hAnsi="Cambria"/>
          <w:sz w:val="22"/>
          <w:szCs w:val="22"/>
        </w:rPr>
        <w:t>Бе взето решение относно продължаване на междуправителствените преговори по реформата на Съвета за сигурност по време на 76-ата сесия на ОС на ООН, прието с трудно постигнат консенсус, като България заяви подкрепа за проект на резолюция в този аспект, в т.ч. по ревитализацията на работата на Общото събрание на ООН.</w:t>
      </w:r>
    </w:p>
    <w:p w:rsidR="00542AF2" w:rsidRPr="009A20BC" w:rsidRDefault="00D731D0" w:rsidP="00542AF2">
      <w:pPr>
        <w:spacing w:before="60" w:after="60"/>
        <w:jc w:val="both"/>
        <w:rPr>
          <w:rFonts w:ascii="Cambria" w:hAnsi="Cambria"/>
          <w:sz w:val="22"/>
          <w:szCs w:val="22"/>
        </w:rPr>
      </w:pPr>
      <w:r w:rsidRPr="009A20BC">
        <w:rPr>
          <w:rFonts w:ascii="Cambria" w:hAnsi="Cambria"/>
          <w:sz w:val="22"/>
          <w:szCs w:val="22"/>
        </w:rPr>
        <w:t>К</w:t>
      </w:r>
      <w:r w:rsidR="00542AF2" w:rsidRPr="009A20BC">
        <w:rPr>
          <w:rFonts w:ascii="Cambria" w:hAnsi="Cambria"/>
          <w:sz w:val="22"/>
          <w:szCs w:val="22"/>
        </w:rPr>
        <w:t>ъм края на 2021 г. България участва с двама полицейски служители на МВР в една мироопазваща мисия на ООН – Мироопазващите сили на ООН в Кипър (UNFICYP), след като на 12.12.2021 г. бе прекратено участието на един полицейски служител (г-жа Галина Даргова) в Мисията на ООН за временна администрация в Косово (UNMIK). От края на 2016 г. досега няма участие на български военнослужещи в ОПМ на ООН.</w:t>
      </w:r>
      <w:r w:rsidRPr="009A20BC">
        <w:rPr>
          <w:rFonts w:ascii="Cambria" w:hAnsi="Cambria"/>
          <w:sz w:val="22"/>
          <w:szCs w:val="22"/>
        </w:rPr>
        <w:t xml:space="preserve"> </w:t>
      </w:r>
      <w:r w:rsidR="00542AF2" w:rsidRPr="009A20BC">
        <w:rPr>
          <w:rFonts w:ascii="Cambria" w:hAnsi="Cambria"/>
          <w:sz w:val="22"/>
          <w:szCs w:val="22"/>
        </w:rPr>
        <w:t>През 2021 г. България допринася към усилията на ООН за поддържане на международния мир и сигурност не само чрез участието си с полицейски персонал в мироопазващите операции на ООН в Кипър и в Косово (до 12.12.2021 г.), но и чрез оказване на политически и финансова подкрепа на превантивната и посредническата дейност на ООН в региона на Западните Балкани. През 2021 г. Р България предостави доброволен финансов принос в размер на 20 000 евро за подкрепа на посредническата дейност на Департамента на ООН по политически въпроси и мироизграждане в региона на Западните Балкани.</w:t>
      </w:r>
    </w:p>
    <w:p w:rsidR="00EE68B0" w:rsidRPr="007521AE" w:rsidRDefault="00EE68B0" w:rsidP="00EE68B0">
      <w:pPr>
        <w:shd w:val="clear" w:color="auto" w:fill="DBE5F1"/>
        <w:tabs>
          <w:tab w:val="left" w:pos="284"/>
          <w:tab w:val="left" w:pos="540"/>
        </w:tabs>
        <w:suppressAutoHyphens/>
        <w:adjustRightInd w:val="0"/>
        <w:snapToGrid w:val="0"/>
        <w:spacing w:before="60" w:after="60"/>
        <w:jc w:val="both"/>
        <w:rPr>
          <w:rFonts w:ascii="Cambria" w:hAnsi="Cambria"/>
          <w:b/>
          <w:sz w:val="22"/>
          <w:szCs w:val="22"/>
        </w:rPr>
      </w:pPr>
      <w:r w:rsidRPr="007521AE">
        <w:rPr>
          <w:rFonts w:ascii="Cambria" w:hAnsi="Cambria"/>
          <w:b/>
          <w:sz w:val="22"/>
          <w:szCs w:val="22"/>
          <w:lang w:eastAsia="ar-SA"/>
        </w:rPr>
        <w:t>Координацията на български кандидатури в системата на ООН</w:t>
      </w:r>
    </w:p>
    <w:p w:rsidR="00EE68B0" w:rsidRPr="009A20BC" w:rsidRDefault="00712600" w:rsidP="00712600">
      <w:pPr>
        <w:tabs>
          <w:tab w:val="left" w:pos="284"/>
          <w:tab w:val="left" w:pos="540"/>
        </w:tabs>
        <w:suppressAutoHyphens/>
        <w:autoSpaceDE w:val="0"/>
        <w:autoSpaceDN w:val="0"/>
        <w:adjustRightInd w:val="0"/>
        <w:snapToGrid w:val="0"/>
        <w:spacing w:before="60" w:after="60"/>
        <w:jc w:val="both"/>
        <w:rPr>
          <w:rFonts w:ascii="Cambria" w:hAnsi="Cambria"/>
          <w:sz w:val="22"/>
          <w:szCs w:val="22"/>
        </w:rPr>
      </w:pPr>
      <w:r w:rsidRPr="009A20BC">
        <w:rPr>
          <w:rFonts w:ascii="Cambria" w:hAnsi="Cambria"/>
          <w:sz w:val="22"/>
          <w:szCs w:val="22"/>
        </w:rPr>
        <w:t xml:space="preserve">През отчетния период успешно завърши кампанията в подкрепа на кандидатурата на България за член на Съвета по пощенска експлоатация на Всемирния пощенски съюз. Продължава активната кампания в подкрепа на издигнатите към момента кандидатури на България: непостоянен член на Съвета за сигурност на ООН за периода 2038 – 2039 г.; Съвета на Международния съюз по далекосъобщенията за периода 2023 – 2026 г.; посланик Петко Драганов за член на Обединеното звено за инспекции на ООН за периода 2026-2030 г.; посланик Боян Белев за член на Консултативния комитет по административни и бюджетни въпроси на ООН за периода 2028-2030 г. </w:t>
      </w:r>
    </w:p>
    <w:p w:rsidR="00EE68B0" w:rsidRPr="007521AE" w:rsidRDefault="00EE68B0" w:rsidP="00EE68B0">
      <w:pPr>
        <w:shd w:val="clear" w:color="auto" w:fill="DBE5F1"/>
        <w:tabs>
          <w:tab w:val="left" w:pos="284"/>
          <w:tab w:val="left" w:pos="540"/>
        </w:tabs>
        <w:suppressAutoHyphens/>
        <w:adjustRightInd w:val="0"/>
        <w:snapToGrid w:val="0"/>
        <w:spacing w:before="60" w:after="60"/>
        <w:jc w:val="both"/>
        <w:rPr>
          <w:rFonts w:ascii="Cambria" w:hAnsi="Cambria"/>
          <w:b/>
          <w:sz w:val="22"/>
          <w:szCs w:val="22"/>
        </w:rPr>
      </w:pPr>
      <w:r w:rsidRPr="007521AE">
        <w:rPr>
          <w:rFonts w:ascii="Cambria" w:hAnsi="Cambria"/>
          <w:b/>
          <w:sz w:val="22"/>
          <w:szCs w:val="22"/>
          <w:lang w:eastAsia="ar-SA"/>
        </w:rPr>
        <w:t>Устойчиво развитие,</w:t>
      </w:r>
      <w:r w:rsidRPr="007521AE">
        <w:rPr>
          <w:rFonts w:ascii="Cambria" w:hAnsi="Cambria"/>
          <w:sz w:val="22"/>
          <w:szCs w:val="22"/>
        </w:rPr>
        <w:t xml:space="preserve"> </w:t>
      </w:r>
      <w:r w:rsidRPr="007521AE">
        <w:rPr>
          <w:rFonts w:ascii="Cambria" w:hAnsi="Cambria"/>
          <w:b/>
          <w:sz w:val="22"/>
          <w:szCs w:val="22"/>
        </w:rPr>
        <w:t>участие във</w:t>
      </w:r>
      <w:r w:rsidRPr="007521AE">
        <w:rPr>
          <w:rFonts w:ascii="Cambria" w:hAnsi="Cambria"/>
          <w:sz w:val="22"/>
          <w:szCs w:val="22"/>
        </w:rPr>
        <w:t xml:space="preserve"> </w:t>
      </w:r>
      <w:r w:rsidRPr="007521AE">
        <w:rPr>
          <w:rFonts w:ascii="Cambria" w:hAnsi="Cambria"/>
          <w:b/>
          <w:sz w:val="22"/>
          <w:szCs w:val="22"/>
          <w:lang w:eastAsia="ar-SA"/>
        </w:rPr>
        <w:t>втори и пети комитети към ОС на ООН, ИКОСОС, функционалните и регионалните комисии към ИКОСОС</w:t>
      </w:r>
    </w:p>
    <w:p w:rsidR="00EE68B0" w:rsidRPr="007521AE" w:rsidRDefault="00EE68B0" w:rsidP="00960FE9">
      <w:pPr>
        <w:numPr>
          <w:ilvl w:val="0"/>
          <w:numId w:val="8"/>
        </w:numPr>
        <w:spacing w:before="60" w:after="60"/>
        <w:ind w:left="0" w:firstLine="0"/>
        <w:jc w:val="both"/>
        <w:rPr>
          <w:rFonts w:ascii="Cambria" w:hAnsi="Cambria"/>
          <w:b/>
          <w:sz w:val="22"/>
          <w:szCs w:val="22"/>
          <w:u w:val="single"/>
        </w:rPr>
      </w:pPr>
      <w:r w:rsidRPr="007521AE">
        <w:rPr>
          <w:rFonts w:ascii="Cambria" w:hAnsi="Cambria"/>
          <w:b/>
          <w:sz w:val="22"/>
          <w:szCs w:val="22"/>
          <w:u w:val="single"/>
        </w:rPr>
        <w:t>Устойчиво развитие</w:t>
      </w:r>
    </w:p>
    <w:p w:rsidR="00712600" w:rsidRPr="009A20BC" w:rsidRDefault="00712600" w:rsidP="00712600">
      <w:pPr>
        <w:spacing w:before="60" w:after="60"/>
        <w:jc w:val="both"/>
        <w:rPr>
          <w:rFonts w:ascii="Cambria" w:hAnsi="Cambria"/>
          <w:sz w:val="22"/>
          <w:szCs w:val="22"/>
        </w:rPr>
      </w:pPr>
      <w:r w:rsidRPr="009A20BC">
        <w:rPr>
          <w:rFonts w:ascii="Cambria" w:hAnsi="Cambria"/>
          <w:sz w:val="22"/>
          <w:szCs w:val="22"/>
        </w:rPr>
        <w:t xml:space="preserve">На 1 и 2 декември 2021 г., под патронажа на президента Радев, в София се състоя регионална министерска конференция по демографската устойчивост „Да изградим демографското бъдеще на Европа: пътища на обществата за просперитет в свят на бърза демографска промяна“. Конференцията се проведе в хибриден формат и беше организирана съвместно от Министерството на външните работи, Дипломатическия институт към министъра на външните работи, Министерството на труда и социалната политика и Фонда на ООН за населението (ФООНН). Като резултати от конференцията беше обявено Десетилетие на демографската устойчивост 2022-2032 г. и създаването на Софийски алианс като инструмент на Десетилетието. Софийският алианс ще представлява платформа за действие, в която политически лидери, водещи експерти и представители на неправителствения сектор, научните среди и частния бизнес следва да споделят опит и добри практики, нови научни доказателства и информация, да изработват съвместни решения, да лансират инициативи за постигане на целите на Десетилетието на демографската устойчивост. </w:t>
      </w:r>
    </w:p>
    <w:p w:rsidR="00EE68B0" w:rsidRPr="009A20BC" w:rsidRDefault="00712600" w:rsidP="00712600">
      <w:pPr>
        <w:spacing w:before="60" w:after="60"/>
        <w:jc w:val="both"/>
        <w:rPr>
          <w:rFonts w:ascii="Cambria" w:hAnsi="Cambria"/>
          <w:sz w:val="22"/>
          <w:szCs w:val="22"/>
        </w:rPr>
      </w:pPr>
      <w:r w:rsidRPr="009A20BC">
        <w:rPr>
          <w:rFonts w:ascii="Cambria" w:hAnsi="Cambria"/>
          <w:sz w:val="22"/>
          <w:szCs w:val="22"/>
        </w:rPr>
        <w:t>Беше реализирано посещение на заместник-генералния секретар на ООН и изпълнителен директор на Фонда на ООН за населението д-р Наталия Канем. По време на визитата си тя се срещна с Президента на Републиката Румен Радев, заместник министър-председателя и министър на труда и социалната политика Гълъб Донев и заместник-министъра на външните работи Зарица Динкова. По време на срещите беше поет ангажимент за задълбочаване на сътрудничеството на България с Фонда. Това е първото посещение в България на висш представител на ООН от 2011 г. насам</w:t>
      </w:r>
      <w:r w:rsidR="009D024F" w:rsidRPr="009A20BC">
        <w:rPr>
          <w:rFonts w:ascii="Cambria" w:hAnsi="Cambria"/>
          <w:sz w:val="22"/>
          <w:szCs w:val="22"/>
        </w:rPr>
        <w:t xml:space="preserve">. </w:t>
      </w:r>
    </w:p>
    <w:p w:rsidR="00EE68B0" w:rsidRPr="007521AE" w:rsidRDefault="00EE68B0" w:rsidP="00960FE9">
      <w:pPr>
        <w:numPr>
          <w:ilvl w:val="0"/>
          <w:numId w:val="8"/>
        </w:numPr>
        <w:spacing w:before="60" w:after="60"/>
        <w:ind w:left="0" w:firstLine="0"/>
        <w:jc w:val="both"/>
        <w:rPr>
          <w:rFonts w:ascii="Cambria" w:hAnsi="Cambria"/>
          <w:b/>
          <w:sz w:val="22"/>
          <w:szCs w:val="22"/>
          <w:u w:val="single"/>
        </w:rPr>
      </w:pPr>
      <w:r w:rsidRPr="007521AE">
        <w:rPr>
          <w:rFonts w:ascii="Cambria" w:hAnsi="Cambria"/>
          <w:b/>
          <w:sz w:val="22"/>
          <w:szCs w:val="22"/>
          <w:u w:val="single"/>
        </w:rPr>
        <w:t>Втори и Пети комитети към ОС на ООН; резолюции на ОС на ООН</w:t>
      </w:r>
    </w:p>
    <w:p w:rsidR="009D024F" w:rsidRPr="009A20BC" w:rsidRDefault="00E459CF" w:rsidP="009D024F">
      <w:pPr>
        <w:spacing w:before="60" w:after="60"/>
        <w:jc w:val="both"/>
        <w:rPr>
          <w:rFonts w:ascii="Cambria" w:hAnsi="Cambria"/>
          <w:sz w:val="22"/>
          <w:szCs w:val="22"/>
        </w:rPr>
      </w:pPr>
      <w:r w:rsidRPr="009A20BC">
        <w:rPr>
          <w:rFonts w:ascii="Cambria" w:hAnsi="Cambria"/>
          <w:sz w:val="22"/>
          <w:szCs w:val="22"/>
        </w:rPr>
        <w:t>През отчетния период приключиха сесиите на Втори и Пети комитет на ОС на ООН, за които столицата изпращаше редовни инструкции за участие на българските представители в двата комитета. През месец декември Пети комитет на ОС на ООН приключи преговорите и прие без гласуване двете резолюции методологията за определяне на вноските, респективно за редовния бюджет на ООН и за бюджета за мироопазващите операции на ООН. Методологията за определяне на размера на вноските към редовния бюджет и към бюджета за мироопазващите операции остава непроменена за следващия тригодишен период. Запазването на статуквото е резултат, който бе очакван и който максимално отговаря на интересите на българската страна в момента. На практика това означава, че през следващите три години България ще продължи да се ползва от 2 от 5-те коректива – „дългово бреме“ и „нисък доход на глава от населението“, при определяне на окончателния размер на вноската</w:t>
      </w:r>
      <w:r w:rsidR="009D024F" w:rsidRPr="009A20BC">
        <w:rPr>
          <w:rFonts w:ascii="Cambria" w:hAnsi="Cambria"/>
          <w:sz w:val="22"/>
          <w:szCs w:val="22"/>
        </w:rPr>
        <w:t>.</w:t>
      </w:r>
    </w:p>
    <w:p w:rsidR="00EE68B0" w:rsidRPr="007521AE" w:rsidRDefault="00891D83" w:rsidP="00EE68B0">
      <w:pPr>
        <w:shd w:val="clear" w:color="auto" w:fill="DEEAF6" w:themeFill="accent5" w:themeFillTint="33"/>
        <w:spacing w:before="60" w:after="60"/>
        <w:jc w:val="both"/>
        <w:rPr>
          <w:rFonts w:ascii="Cambria" w:hAnsi="Cambria"/>
          <w:b/>
          <w:sz w:val="22"/>
          <w:szCs w:val="22"/>
        </w:rPr>
      </w:pPr>
      <w:r w:rsidRPr="007521AE">
        <w:rPr>
          <w:rFonts w:ascii="Cambria" w:hAnsi="Cambria"/>
          <w:b/>
          <w:sz w:val="22"/>
          <w:szCs w:val="22"/>
        </w:rPr>
        <w:t>Участие в програмите и фондовете на ООН</w:t>
      </w:r>
    </w:p>
    <w:p w:rsidR="00CE02E5" w:rsidRPr="009A20BC" w:rsidRDefault="00CE02E5" w:rsidP="00CE02E5">
      <w:pPr>
        <w:spacing w:before="60" w:after="60"/>
        <w:jc w:val="both"/>
        <w:rPr>
          <w:rFonts w:ascii="Cambria" w:hAnsi="Cambria"/>
          <w:bCs/>
          <w:sz w:val="22"/>
          <w:szCs w:val="22"/>
        </w:rPr>
      </w:pPr>
      <w:r w:rsidRPr="009A20BC">
        <w:rPr>
          <w:rFonts w:ascii="Cambria" w:hAnsi="Cambria"/>
          <w:bCs/>
          <w:sz w:val="22"/>
          <w:szCs w:val="22"/>
        </w:rPr>
        <w:t>Представители на дирекция „ООНиСзР“ взеха участие в подготовката на участието на България в Годишната сесия на Съвместния изпълнителен борд на Програмата на ООН за развитие, Фонда на ООН по населението и Офиса на ООН за проекти (ПРООН/ФООНН/УНОПС), която се проведе от 30 август до 3 септември 2021 г. Под председателството на България, в лицето на постоянния представител на България към ООН, посланик Лъчезара Стоева, Бордът ендорсира Стратегическите планове на ПРООН, ФООНН и УНОПС за периода 2022-2025 г.</w:t>
      </w:r>
    </w:p>
    <w:p w:rsidR="00CE02E5" w:rsidRPr="009A20BC" w:rsidRDefault="00CE02E5" w:rsidP="00CE02E5">
      <w:pPr>
        <w:spacing w:before="60" w:after="60"/>
        <w:jc w:val="both"/>
        <w:rPr>
          <w:rFonts w:ascii="Cambria" w:hAnsi="Cambria"/>
          <w:bCs/>
          <w:sz w:val="22"/>
          <w:szCs w:val="22"/>
        </w:rPr>
      </w:pPr>
      <w:r w:rsidRPr="009A20BC">
        <w:rPr>
          <w:rFonts w:ascii="Cambria" w:hAnsi="Cambria"/>
          <w:bCs/>
          <w:sz w:val="22"/>
          <w:szCs w:val="22"/>
        </w:rPr>
        <w:t>Дирекция „ООН и СзР“ участва в подготовката на българските делегации в 62-рата серия от срещи на Асамблеите на Световната организация по интелектуална собственост /СОИС/ и предстоящите през м. септември сесии на органи на Европейския център за ядрени изследвания (CERN/ЦЕРН) – Комитет за научна политика, Комитет по финансови въпроси, Съвет на ЦЕРН.</w:t>
      </w:r>
    </w:p>
    <w:p w:rsidR="00CE02E5" w:rsidRPr="009A20BC" w:rsidRDefault="00CE02E5" w:rsidP="00CE02E5">
      <w:pPr>
        <w:spacing w:before="60" w:after="60"/>
        <w:jc w:val="both"/>
        <w:rPr>
          <w:rFonts w:ascii="Cambria" w:hAnsi="Cambria"/>
          <w:bCs/>
          <w:sz w:val="22"/>
          <w:szCs w:val="22"/>
        </w:rPr>
      </w:pPr>
      <w:r w:rsidRPr="009A20BC">
        <w:rPr>
          <w:rFonts w:ascii="Cambria" w:hAnsi="Cambria"/>
          <w:bCs/>
          <w:sz w:val="22"/>
          <w:szCs w:val="22"/>
        </w:rPr>
        <w:t>Съвместно с ПП-Ню Йорк и МЗХГ, беше осигурено участието на България на ниво заместник-министър на земеделието, храните и горите чрез 3-минутно видео обръщение на Срещата на върха на ООН за хранителните системи UNFSS (23 септември 2021 г.) в рамките на 76-та сесия на ОС на ООН.</w:t>
      </w:r>
    </w:p>
    <w:p w:rsidR="00CE02E5" w:rsidRPr="009A20BC" w:rsidRDefault="00CE02E5" w:rsidP="00CE02E5">
      <w:pPr>
        <w:spacing w:before="60" w:after="60"/>
        <w:jc w:val="both"/>
        <w:rPr>
          <w:rFonts w:ascii="Cambria" w:hAnsi="Cambria"/>
          <w:bCs/>
          <w:sz w:val="22"/>
          <w:szCs w:val="22"/>
        </w:rPr>
      </w:pPr>
      <w:r w:rsidRPr="009A20BC">
        <w:rPr>
          <w:rFonts w:ascii="Cambria" w:hAnsi="Cambria"/>
          <w:bCs/>
          <w:sz w:val="22"/>
          <w:szCs w:val="22"/>
        </w:rPr>
        <w:t>Беше оказано съдействие по компетентност при формиране на българските делегации за: 82-та сесия на Комитета по жилищна политика, градско развитие и управление на земята, ООН, Женева; 15-та сесия на Конференцията на ООН по търговия и развитие;  както и при връчване на акредитивните писма на Постоянния представител към Световната организация по туризъм.</w:t>
      </w:r>
    </w:p>
    <w:p w:rsidR="00CE02E5" w:rsidRPr="009A20BC" w:rsidRDefault="00CE02E5" w:rsidP="00CE02E5">
      <w:pPr>
        <w:spacing w:before="60" w:after="60"/>
        <w:jc w:val="both"/>
        <w:rPr>
          <w:rFonts w:ascii="Cambria" w:hAnsi="Cambria"/>
          <w:bCs/>
          <w:sz w:val="22"/>
          <w:szCs w:val="22"/>
        </w:rPr>
      </w:pPr>
      <w:r w:rsidRPr="009A20BC">
        <w:rPr>
          <w:rFonts w:ascii="Cambria" w:hAnsi="Cambria"/>
          <w:bCs/>
          <w:sz w:val="22"/>
          <w:szCs w:val="22"/>
        </w:rPr>
        <w:t>Съгласуване на позиция, заедно с МТИТС, ИАМА и МЗ относно присъединяване на България към резолюции на ММО за признаване на моряците за ключови работници;</w:t>
      </w:r>
    </w:p>
    <w:p w:rsidR="00CE02E5" w:rsidRPr="009A20BC" w:rsidRDefault="00CE02E5" w:rsidP="00CE02E5">
      <w:pPr>
        <w:spacing w:before="60" w:after="60"/>
        <w:jc w:val="both"/>
        <w:rPr>
          <w:rFonts w:ascii="Cambria" w:hAnsi="Cambria"/>
          <w:bCs/>
          <w:sz w:val="22"/>
          <w:szCs w:val="22"/>
        </w:rPr>
      </w:pPr>
      <w:r w:rsidRPr="009A20BC">
        <w:rPr>
          <w:rFonts w:ascii="Cambria" w:hAnsi="Cambria"/>
          <w:bCs/>
          <w:sz w:val="22"/>
          <w:szCs w:val="22"/>
        </w:rPr>
        <w:t>Бяха подготвени и съгласувани позиции, заедно с Патентно ведомство, и акредитирана делегация за 62-та серия от срещи на Асамблеите на Световната организация по интелектуална собственост /СОИС/.</w:t>
      </w:r>
    </w:p>
    <w:p w:rsidR="00CE02E5" w:rsidRPr="009A20BC" w:rsidRDefault="00CE02E5" w:rsidP="00CE02E5">
      <w:pPr>
        <w:spacing w:before="60" w:after="60"/>
        <w:jc w:val="both"/>
        <w:rPr>
          <w:rFonts w:ascii="Cambria" w:hAnsi="Cambria"/>
          <w:bCs/>
          <w:sz w:val="22"/>
          <w:szCs w:val="22"/>
        </w:rPr>
      </w:pPr>
      <w:r w:rsidRPr="009A20BC">
        <w:rPr>
          <w:rFonts w:ascii="Cambria" w:hAnsi="Cambria"/>
          <w:bCs/>
          <w:sz w:val="22"/>
          <w:szCs w:val="22"/>
        </w:rPr>
        <w:t>Изготвена беше позиция по Министерска декларация, която се прие в хода на Конференцията на високо равнище, организирана ИКАО, под надслов „Единна визия за възстановяване, устойчивост и гъвкавост на авиацията след пандемията“.</w:t>
      </w:r>
    </w:p>
    <w:p w:rsidR="00891D83" w:rsidRDefault="00CE02E5" w:rsidP="00CE02E5">
      <w:pPr>
        <w:spacing w:before="60" w:after="60"/>
        <w:jc w:val="both"/>
        <w:rPr>
          <w:rFonts w:ascii="Cambria" w:hAnsi="Cambria"/>
          <w:sz w:val="22"/>
          <w:szCs w:val="22"/>
        </w:rPr>
      </w:pPr>
      <w:r w:rsidRPr="009A20BC">
        <w:rPr>
          <w:rFonts w:ascii="Cambria" w:hAnsi="Cambria"/>
          <w:bCs/>
          <w:sz w:val="22"/>
          <w:szCs w:val="22"/>
        </w:rPr>
        <w:t>Подготвена и съгласувана беше позиция за участие онлайн на българската делегация в сесиите на Управителните органи на Международните фондове за обезщетения при щети, причинени от замърсяване с нефт (IOPC Funds), 1-5 ноември 2021 г</w:t>
      </w:r>
      <w:r w:rsidR="00891D83" w:rsidRPr="009A20BC">
        <w:rPr>
          <w:rFonts w:ascii="Cambria" w:hAnsi="Cambria"/>
          <w:sz w:val="22"/>
          <w:szCs w:val="22"/>
        </w:rPr>
        <w:t>.</w:t>
      </w:r>
    </w:p>
    <w:p w:rsidR="007A1959" w:rsidRPr="00CE02E5" w:rsidRDefault="007A1959" w:rsidP="00CE02E5">
      <w:pPr>
        <w:spacing w:before="60" w:after="60"/>
        <w:jc w:val="both"/>
        <w:rPr>
          <w:rFonts w:ascii="Cambria" w:hAnsi="Cambria"/>
          <w:color w:val="00B050"/>
          <w:sz w:val="22"/>
          <w:szCs w:val="22"/>
        </w:rPr>
      </w:pPr>
    </w:p>
    <w:p w:rsidR="00922189" w:rsidRPr="007521AE" w:rsidRDefault="00922189" w:rsidP="00DD44F0">
      <w:pPr>
        <w:numPr>
          <w:ilvl w:val="0"/>
          <w:numId w:val="2"/>
        </w:numPr>
        <w:tabs>
          <w:tab w:val="left" w:pos="540"/>
          <w:tab w:val="left" w:pos="709"/>
        </w:tabs>
        <w:spacing w:before="60" w:after="60"/>
        <w:ind w:left="0" w:firstLine="0"/>
        <w:jc w:val="both"/>
        <w:rPr>
          <w:rFonts w:ascii="Cambria" w:hAnsi="Cambria"/>
          <w:b/>
          <w:i/>
          <w:color w:val="0070C0"/>
          <w:sz w:val="22"/>
          <w:szCs w:val="22"/>
        </w:rPr>
      </w:pPr>
      <w:r w:rsidRPr="007521AE">
        <w:rPr>
          <w:rFonts w:ascii="Cambria" w:hAnsi="Cambria"/>
          <w:b/>
          <w:bCs/>
          <w:i/>
          <w:color w:val="0070C0"/>
          <w:sz w:val="22"/>
          <w:szCs w:val="22"/>
        </w:rPr>
        <w:t xml:space="preserve">Участие на Република България в Организацията за сигурност и сътрудничество в Европа (ОССЕ) и регионални формати и инициативи за сигурност </w:t>
      </w:r>
    </w:p>
    <w:p w:rsidR="00A41F20" w:rsidRPr="007521AE" w:rsidRDefault="00A41F20" w:rsidP="00A41F20">
      <w:pPr>
        <w:tabs>
          <w:tab w:val="left" w:pos="540"/>
        </w:tabs>
        <w:spacing w:before="60" w:after="60"/>
        <w:jc w:val="both"/>
        <w:rPr>
          <w:rFonts w:ascii="Cambria" w:hAnsi="Cambria"/>
          <w:b/>
          <w:i/>
          <w:color w:val="943634"/>
          <w:sz w:val="22"/>
          <w:szCs w:val="22"/>
        </w:rPr>
      </w:pPr>
      <w:r w:rsidRPr="007521AE">
        <w:rPr>
          <w:rFonts w:ascii="Cambria" w:hAnsi="Cambria"/>
          <w:b/>
          <w:i/>
          <w:color w:val="943634"/>
          <w:sz w:val="22"/>
          <w:szCs w:val="22"/>
        </w:rPr>
        <w:t>Дейности за предоставяне на продукта/услугата</w:t>
      </w:r>
    </w:p>
    <w:p w:rsidR="00922189" w:rsidRPr="007521AE" w:rsidRDefault="00922189" w:rsidP="00DD44F0">
      <w:pPr>
        <w:shd w:val="clear" w:color="auto" w:fill="DBE5F1"/>
        <w:tabs>
          <w:tab w:val="left" w:pos="284"/>
          <w:tab w:val="left" w:pos="540"/>
        </w:tabs>
        <w:suppressAutoHyphens/>
        <w:adjustRightInd w:val="0"/>
        <w:snapToGrid w:val="0"/>
        <w:spacing w:before="60" w:after="60"/>
        <w:jc w:val="both"/>
        <w:rPr>
          <w:rFonts w:ascii="Cambria" w:hAnsi="Cambria"/>
          <w:b/>
          <w:sz w:val="22"/>
          <w:szCs w:val="22"/>
        </w:rPr>
      </w:pPr>
      <w:r w:rsidRPr="007521AE">
        <w:rPr>
          <w:rFonts w:ascii="Cambria" w:hAnsi="Cambria"/>
          <w:b/>
          <w:sz w:val="22"/>
          <w:szCs w:val="22"/>
        </w:rPr>
        <w:t>Участие на България в ОССЕ</w:t>
      </w:r>
    </w:p>
    <w:p w:rsidR="00E21ACD" w:rsidRPr="009A20BC" w:rsidRDefault="00E06A10" w:rsidP="00E21ACD">
      <w:pPr>
        <w:spacing w:before="60" w:after="60"/>
        <w:jc w:val="both"/>
        <w:rPr>
          <w:rFonts w:ascii="Cambria" w:hAnsi="Cambria"/>
          <w:bCs/>
          <w:sz w:val="22"/>
          <w:szCs w:val="22"/>
        </w:rPr>
      </w:pPr>
      <w:r w:rsidRPr="009A20BC">
        <w:rPr>
          <w:rFonts w:ascii="Cambria" w:hAnsi="Cambria"/>
          <w:bCs/>
          <w:sz w:val="22"/>
          <w:szCs w:val="22"/>
        </w:rPr>
        <w:t>През 2021 г. бе подготвено участието на Република България в различни формати на ОССЕ в синхрон с ангажиментите ни като член на НАТО и ЕС. Кризата в и около Украйна продължи да доминира в дневния ред на организацията с нарастващ интензитет. Различията в позициите на западните държави, от една страна, и Русия и сходно-мислещите, от друга, продължиха да обуславят невъзможността за постигане на напредък по редица теми, свързани с актуалното състояние на Европейската архитектура на сигурност и изпълнението на поетите ангажименти. Разпространението на COVID-19 продължи да оказва допълнително негативно въздействие върху работата в преговорните формати по конфликтите в региона на ОССЕ, както и използването на пандемията за постигане на политически цели от някои държави-участнички</w:t>
      </w:r>
      <w:r w:rsidR="00E21ACD" w:rsidRPr="009A20BC">
        <w:rPr>
          <w:rFonts w:ascii="Cambria" w:hAnsi="Cambria"/>
          <w:bCs/>
          <w:sz w:val="22"/>
          <w:szCs w:val="22"/>
        </w:rPr>
        <w:t xml:space="preserve">. </w:t>
      </w:r>
    </w:p>
    <w:p w:rsidR="00E06A10" w:rsidRPr="003C2A9E" w:rsidRDefault="00E06A10" w:rsidP="00E06A10">
      <w:pPr>
        <w:spacing w:before="60" w:after="60"/>
        <w:jc w:val="both"/>
        <w:rPr>
          <w:rFonts w:ascii="Cambria" w:hAnsi="Cambria"/>
          <w:bCs/>
          <w:sz w:val="22"/>
          <w:szCs w:val="22"/>
        </w:rPr>
      </w:pPr>
      <w:r w:rsidRPr="009A20BC">
        <w:rPr>
          <w:rFonts w:ascii="Cambria" w:hAnsi="Cambria"/>
          <w:bCs/>
          <w:sz w:val="22"/>
          <w:szCs w:val="22"/>
          <w:lang w:bidi="bg-BG"/>
        </w:rPr>
        <w:t xml:space="preserve">На 2-3 декември в Стокхолм се проведе </w:t>
      </w:r>
      <w:r w:rsidRPr="003C2A9E">
        <w:rPr>
          <w:rFonts w:ascii="Cambria" w:hAnsi="Cambria"/>
          <w:bCs/>
          <w:sz w:val="22"/>
          <w:szCs w:val="22"/>
          <w:lang w:bidi="bg-BG"/>
        </w:rPr>
        <w:t>годишната министерска среща на ОССЕ, в която участва министър Светлан Стоев. Д</w:t>
      </w:r>
      <w:r w:rsidRPr="003C2A9E">
        <w:rPr>
          <w:rFonts w:ascii="Cambria" w:hAnsi="Cambria"/>
          <w:bCs/>
          <w:sz w:val="22"/>
          <w:szCs w:val="22"/>
        </w:rPr>
        <w:t>искусиите на срещата и работата по решенията за пореден път очертаха дълбоките разделителни линии между държавите-участнички в ОССЕ по отношение на съществуващите конфликти, приоритетните въпроси и отговорността за настоящото състояние на сигурността в Евр</w:t>
      </w:r>
      <w:r w:rsidRPr="008C3B45">
        <w:rPr>
          <w:rFonts w:ascii="Cambria" w:hAnsi="Cambria"/>
          <w:bCs/>
          <w:sz w:val="22"/>
          <w:szCs w:val="22"/>
        </w:rPr>
        <w:t xml:space="preserve">опа. </w:t>
      </w:r>
      <w:r w:rsidRPr="003C2A9E">
        <w:rPr>
          <w:rFonts w:ascii="Cambria" w:hAnsi="Cambria"/>
          <w:bCs/>
          <w:sz w:val="22"/>
          <w:szCs w:val="22"/>
          <w:lang w:bidi="bg-BG"/>
        </w:rPr>
        <w:t>Българската страна</w:t>
      </w:r>
      <w:r w:rsidRPr="003C2A9E">
        <w:rPr>
          <w:rFonts w:ascii="Cambria" w:hAnsi="Cambria"/>
          <w:bCs/>
          <w:sz w:val="22"/>
          <w:szCs w:val="22"/>
        </w:rPr>
        <w:t xml:space="preserve"> участва в изготвянето на всички документи, приети от срещата, както и в редица изявления, инициирани и подкрепени от страните от ЕС и НАТО. България бе ко-спонсор и се включи в дискусиите на две от съпътстващите срещата събития по Кримската платформа и по Московския механизъм на ОССЕ във връзка с репресиите срещу опозицията в Беларус.</w:t>
      </w:r>
    </w:p>
    <w:p w:rsidR="00E06A10" w:rsidRPr="003C2A9E" w:rsidRDefault="00E06A10" w:rsidP="00E06A10">
      <w:pPr>
        <w:spacing w:before="60" w:after="60"/>
        <w:jc w:val="both"/>
        <w:rPr>
          <w:rFonts w:ascii="Cambria" w:hAnsi="Cambria"/>
          <w:bCs/>
          <w:sz w:val="22"/>
          <w:szCs w:val="22"/>
          <w:lang w:bidi="bg-BG"/>
        </w:rPr>
      </w:pPr>
      <w:r w:rsidRPr="003C2A9E">
        <w:rPr>
          <w:rFonts w:ascii="Cambria" w:hAnsi="Cambria"/>
          <w:bCs/>
          <w:sz w:val="22"/>
          <w:szCs w:val="22"/>
          <w:lang w:bidi="bg-BG"/>
        </w:rPr>
        <w:t xml:space="preserve">МВнР осигури подготовката и българското участие в проведената на 31 август-1 септември във Виена </w:t>
      </w:r>
      <w:r w:rsidRPr="003C2A9E">
        <w:rPr>
          <w:rFonts w:ascii="Cambria" w:hAnsi="Cambria"/>
          <w:bCs/>
          <w:sz w:val="22"/>
          <w:szCs w:val="22"/>
        </w:rPr>
        <w:t>Годишна конференция-преглед на ОССЕ в областта на сигурността, на която беше обсъдена работата на Организацията по  основните въпроси от дневния ред на европейската сигурност - действащи и замразени конфликти, ККВ и МУДС, транснационални заплахи.</w:t>
      </w:r>
    </w:p>
    <w:p w:rsidR="00E06A10" w:rsidRPr="008C3B45" w:rsidRDefault="00E06A10" w:rsidP="00E06A10">
      <w:pPr>
        <w:spacing w:before="60" w:after="60"/>
        <w:jc w:val="both"/>
        <w:rPr>
          <w:rFonts w:ascii="Cambria" w:hAnsi="Cambria"/>
          <w:bCs/>
          <w:sz w:val="22"/>
          <w:szCs w:val="22"/>
          <w:lang w:bidi="bg-BG"/>
        </w:rPr>
      </w:pPr>
      <w:r w:rsidRPr="003C2A9E">
        <w:rPr>
          <w:rFonts w:ascii="Cambria" w:hAnsi="Cambria"/>
          <w:bCs/>
          <w:sz w:val="22"/>
          <w:szCs w:val="22"/>
          <w:lang w:bidi="bg-BG"/>
        </w:rPr>
        <w:t>На 2-3 март 2021 г. във Виена се проведе 31-та Годишна среща за оценка на изпълнението на задълженията в областта на политико-военното измерение на ОССЕ (AIAM). Обсъдени бяха Глобалния обмен на военна информация (GEMI), приложението на ВД по мерките за укрепване на доверието и сигурността (МУДС) и предложенията за неговата модернизация. Отказът на Русия да се ангажира с дискусии по модернизация ще продължи да възпрепятства постигането на консенсус по обновяване на Документа.</w:t>
      </w:r>
    </w:p>
    <w:p w:rsidR="00E06A10" w:rsidRPr="008C3B45" w:rsidRDefault="00E06A10" w:rsidP="00E06A10">
      <w:pPr>
        <w:spacing w:before="60" w:after="60"/>
        <w:jc w:val="both"/>
        <w:rPr>
          <w:rFonts w:ascii="Cambria" w:hAnsi="Cambria"/>
          <w:bCs/>
          <w:sz w:val="22"/>
          <w:szCs w:val="22"/>
          <w:lang w:bidi="bg-BG"/>
        </w:rPr>
      </w:pPr>
      <w:r w:rsidRPr="003C2A9E">
        <w:rPr>
          <w:rFonts w:ascii="Cambria" w:hAnsi="Cambria"/>
          <w:bCs/>
          <w:sz w:val="22"/>
          <w:szCs w:val="22"/>
          <w:lang w:bidi="bg-BG"/>
        </w:rPr>
        <w:t>Подготвено бе българското участие в Азиатската (20-21 септември) и Средиземноморската (12-13 ок</w:t>
      </w:r>
      <w:r w:rsidRPr="008C3B45">
        <w:rPr>
          <w:rFonts w:ascii="Cambria" w:hAnsi="Cambria"/>
          <w:bCs/>
          <w:sz w:val="22"/>
          <w:szCs w:val="22"/>
          <w:lang w:bidi="bg-BG"/>
        </w:rPr>
        <w:t>томври) конференция на ОССЕ, на които бяха обсъдени общите предизвикателства пред сигурността и сътрудничеството с държавите-партньори от тези региони.</w:t>
      </w:r>
    </w:p>
    <w:p w:rsidR="00E06A10" w:rsidRPr="003C2A9E" w:rsidRDefault="00E06A10" w:rsidP="00E06A10">
      <w:pPr>
        <w:spacing w:before="60" w:after="60"/>
        <w:jc w:val="both"/>
        <w:rPr>
          <w:rFonts w:ascii="Cambria" w:hAnsi="Cambria"/>
          <w:bCs/>
          <w:sz w:val="22"/>
          <w:szCs w:val="22"/>
          <w:lang w:bidi="bg-BG"/>
        </w:rPr>
      </w:pPr>
      <w:r w:rsidRPr="008C3B45">
        <w:rPr>
          <w:rFonts w:ascii="Cambria" w:hAnsi="Cambria"/>
          <w:bCs/>
          <w:sz w:val="22"/>
          <w:szCs w:val="22"/>
          <w:lang w:bidi="bg-BG"/>
        </w:rPr>
        <w:t>На проведеното на 21-22 о</w:t>
      </w:r>
      <w:r w:rsidRPr="003C2A9E">
        <w:rPr>
          <w:rFonts w:ascii="Cambria" w:hAnsi="Cambria"/>
          <w:bCs/>
          <w:sz w:val="22"/>
          <w:szCs w:val="22"/>
          <w:lang w:bidi="bg-BG"/>
        </w:rPr>
        <w:t xml:space="preserve">ктомври заседание на равнище столици по Структурирания диалог </w:t>
      </w:r>
      <w:r w:rsidRPr="003C2A9E">
        <w:rPr>
          <w:rFonts w:ascii="Cambria" w:hAnsi="Cambria"/>
          <w:bCs/>
          <w:i/>
          <w:sz w:val="22"/>
          <w:szCs w:val="22"/>
        </w:rPr>
        <w:t>з</w:t>
      </w:r>
      <w:r w:rsidRPr="003C2A9E">
        <w:rPr>
          <w:rFonts w:ascii="Cambria" w:hAnsi="Cambria"/>
          <w:bCs/>
          <w:sz w:val="22"/>
          <w:szCs w:val="22"/>
        </w:rPr>
        <w:t>а настоящите и бъдещите предизвикателства и рискове за сигурността в зоната на ОССЕ България представи вижданията си по темата и потвърди подкрепата си за модернизацията на Виенския документ по МУДС като ключов инструмент в областта на военната прозрачност и  предвидимост.</w:t>
      </w:r>
    </w:p>
    <w:p w:rsidR="00E06A10" w:rsidRPr="008C3B45" w:rsidRDefault="00E06A10" w:rsidP="00E06A10">
      <w:pPr>
        <w:spacing w:before="60" w:after="60"/>
        <w:jc w:val="both"/>
        <w:rPr>
          <w:rFonts w:ascii="Cambria" w:hAnsi="Cambria"/>
          <w:bCs/>
          <w:sz w:val="22"/>
          <w:szCs w:val="22"/>
          <w:lang w:bidi="bg-BG"/>
        </w:rPr>
      </w:pPr>
      <w:r w:rsidRPr="003C2A9E">
        <w:rPr>
          <w:rFonts w:ascii="Cambria" w:hAnsi="Cambria"/>
          <w:bCs/>
          <w:sz w:val="22"/>
          <w:szCs w:val="22"/>
          <w:lang w:bidi="bg-BG"/>
        </w:rPr>
        <w:t>Българското участие в проведената на 15 октомври във Виена Шеста конференция-преглед на Договора за обикновените въоръжени сили в Европа /ДОВСЕ/ беше подготвено от МВнР в координация с МО. На форума беше препотвърдена българската позиция в подкрепа на ДОВСЕ и другите елементи на режима за ККВ в Европа, системно ерозирани от Русия през последното десетилетие.</w:t>
      </w:r>
    </w:p>
    <w:p w:rsidR="00E06A10" w:rsidRPr="003C2A9E" w:rsidRDefault="00E06A10" w:rsidP="00E06A10">
      <w:pPr>
        <w:spacing w:before="60" w:after="60"/>
        <w:jc w:val="both"/>
        <w:rPr>
          <w:rFonts w:ascii="Cambria" w:hAnsi="Cambria"/>
          <w:bCs/>
          <w:sz w:val="22"/>
          <w:szCs w:val="22"/>
          <w:lang w:bidi="bg-BG"/>
        </w:rPr>
      </w:pPr>
      <w:r w:rsidRPr="003C2A9E">
        <w:rPr>
          <w:rFonts w:ascii="Cambria" w:hAnsi="Cambria"/>
          <w:bCs/>
          <w:sz w:val="22"/>
          <w:szCs w:val="22"/>
          <w:lang w:bidi="bg-BG"/>
        </w:rPr>
        <w:t>МВнР взе участие в 15-та, 16-та и 17-та среща на групата на сходно-мислещите държави в подкрепа на възобновяването на контрола на конвенционалните въоръжения (ККВ) в Европа, съответно на 4 март, 8 юни и 14 септември 2021 г. Основна тема на срещите беше подготовката на документ за създаването на бъдещ модернизиран режим за ККВ и представянето на националните позиции по съдържащите се в него елементи.</w:t>
      </w:r>
    </w:p>
    <w:p w:rsidR="00E06A10" w:rsidRPr="008C3B45" w:rsidRDefault="00E06A10" w:rsidP="00E06A10">
      <w:pPr>
        <w:spacing w:before="60" w:after="60"/>
        <w:jc w:val="both"/>
        <w:rPr>
          <w:rFonts w:ascii="Cambria" w:hAnsi="Cambria"/>
          <w:bCs/>
          <w:sz w:val="22"/>
          <w:szCs w:val="22"/>
          <w:lang w:bidi="bg-BG"/>
        </w:rPr>
      </w:pPr>
      <w:r w:rsidRPr="003C2A9E">
        <w:rPr>
          <w:rFonts w:ascii="Cambria" w:hAnsi="Cambria"/>
          <w:bCs/>
          <w:sz w:val="22"/>
          <w:szCs w:val="22"/>
          <w:lang w:bidi="bg-BG"/>
        </w:rPr>
        <w:t xml:space="preserve">На пленарните заседания (с участието на столиците) на Целевата група на високо равнище на НАТО по конвенционалните въоръжения /HLTF/, които се проведоха съответно на 24 февруари, 10 май и 6 октомври 2021 г., бяха обсъдени актуални въпроси от политико-военното измерение на ОССЕ и контрола на конвенционалните въоръжения в Европа. Осигурено бе участието в Изнесеното заседание (Away Day) на </w:t>
      </w:r>
      <w:r w:rsidRPr="003C2A9E">
        <w:rPr>
          <w:rFonts w:ascii="Cambria" w:hAnsi="Cambria"/>
          <w:bCs/>
          <w:sz w:val="22"/>
          <w:szCs w:val="22"/>
          <w:lang w:val="en-GB"/>
        </w:rPr>
        <w:t>HLTF</w:t>
      </w:r>
      <w:r w:rsidRPr="003C2A9E">
        <w:rPr>
          <w:rFonts w:ascii="Cambria" w:hAnsi="Cambria"/>
          <w:bCs/>
          <w:sz w:val="22"/>
          <w:szCs w:val="22"/>
          <w:lang w:bidi="bg-BG"/>
        </w:rPr>
        <w:t xml:space="preserve"> , което се проведе на 3 февруари 2021 г. по въпросите на политическия диалог във Форума за сътрудничество по сигурността на ОССЕ във Виена и модернизацията на Виенския документ. </w:t>
      </w:r>
    </w:p>
    <w:p w:rsidR="00E06A10" w:rsidRPr="003C2A9E" w:rsidRDefault="00E06A10" w:rsidP="00E06A10">
      <w:pPr>
        <w:spacing w:before="60" w:after="60"/>
        <w:jc w:val="both"/>
        <w:rPr>
          <w:rFonts w:ascii="Cambria" w:hAnsi="Cambria"/>
          <w:bCs/>
          <w:sz w:val="22"/>
          <w:szCs w:val="22"/>
          <w:lang w:bidi="bg-BG"/>
        </w:rPr>
      </w:pPr>
      <w:r w:rsidRPr="003C2A9E">
        <w:rPr>
          <w:rFonts w:ascii="Cambria" w:hAnsi="Cambria"/>
          <w:bCs/>
          <w:sz w:val="22"/>
          <w:szCs w:val="22"/>
          <w:lang w:bidi="bg-BG"/>
        </w:rPr>
        <w:t>МВнР, в координация с МО, ПП-Виена и ПД-НАТО, продължи да следи и изготвя позиции във връзка с развитието на дискусиите относно Договора „Открито небе“ (ДОН), предвид намерението на Руската федерация за изтегляне от ДОН, което стана факт на 18 декември.</w:t>
      </w:r>
    </w:p>
    <w:p w:rsidR="00E06A10" w:rsidRPr="003C2A9E" w:rsidRDefault="00E06A10" w:rsidP="00E06A10">
      <w:pPr>
        <w:spacing w:before="60" w:after="60"/>
        <w:jc w:val="both"/>
        <w:rPr>
          <w:rFonts w:ascii="Cambria" w:hAnsi="Cambria"/>
          <w:bCs/>
          <w:sz w:val="22"/>
          <w:szCs w:val="22"/>
          <w:lang w:bidi="bg-BG"/>
        </w:rPr>
      </w:pPr>
      <w:r w:rsidRPr="003C2A9E">
        <w:rPr>
          <w:rFonts w:ascii="Cambria" w:hAnsi="Cambria"/>
          <w:bCs/>
          <w:sz w:val="22"/>
          <w:szCs w:val="22"/>
          <w:lang w:bidi="bg-BG"/>
        </w:rPr>
        <w:t xml:space="preserve">България продължи активното си участие в Специалната наблюдателна мисия (СНМ) в Украйна и Мисията за наблюдение на руските контролно-пропускателни пунктове „Гуково“ и „Донецк“. В продължение на установената практика, бяха проведени срещи с национално подкрепени експерти в СНМ, както и в други полеви мисии на ОССЕ с цел взаимно информиране и поддържане на работни контакти между МвнР като изпращаща институция и участниците в мисии. </w:t>
      </w:r>
    </w:p>
    <w:p w:rsidR="00E21ACD" w:rsidRPr="009A20BC" w:rsidRDefault="00E06A10" w:rsidP="00E21ACD">
      <w:pPr>
        <w:spacing w:before="60" w:after="60"/>
        <w:jc w:val="both"/>
        <w:rPr>
          <w:rFonts w:ascii="Cambria" w:hAnsi="Cambria"/>
          <w:bCs/>
          <w:sz w:val="22"/>
          <w:szCs w:val="22"/>
        </w:rPr>
      </w:pPr>
      <w:r w:rsidRPr="003C2A9E">
        <w:rPr>
          <w:rFonts w:ascii="Cambria" w:hAnsi="Cambria"/>
          <w:bCs/>
          <w:sz w:val="22"/>
          <w:szCs w:val="22"/>
          <w:lang w:bidi="bg-BG"/>
        </w:rPr>
        <w:t>МВнР участва в заседанията на Работна група „ОССЕ и Съвет на Европа“ към Съвета на ЕС (COSCE), на които се обсъждаха развитието на кризата в и около Украйна</w:t>
      </w:r>
      <w:r w:rsidRPr="009A20BC">
        <w:rPr>
          <w:rFonts w:ascii="Cambria" w:hAnsi="Cambria"/>
          <w:bCs/>
          <w:sz w:val="22"/>
          <w:szCs w:val="22"/>
          <w:lang w:bidi="bg-BG"/>
        </w:rPr>
        <w:t>, Грузия, Нагорни Карабах, както и актуални теми от дневния ред на организацията.</w:t>
      </w:r>
      <w:r w:rsidR="00E21ACD" w:rsidRPr="009A20BC">
        <w:rPr>
          <w:rFonts w:ascii="Cambria" w:hAnsi="Cambria"/>
          <w:bCs/>
          <w:sz w:val="22"/>
          <w:szCs w:val="22"/>
        </w:rPr>
        <w:t xml:space="preserve"> </w:t>
      </w:r>
    </w:p>
    <w:p w:rsidR="00922189" w:rsidRPr="007521AE" w:rsidRDefault="00922189" w:rsidP="00DD44F0">
      <w:pPr>
        <w:shd w:val="clear" w:color="auto" w:fill="B8CCE4"/>
        <w:tabs>
          <w:tab w:val="left" w:pos="540"/>
        </w:tabs>
        <w:spacing w:before="60" w:after="60"/>
        <w:rPr>
          <w:rFonts w:ascii="Cambria" w:hAnsi="Cambria"/>
          <w:b/>
          <w:sz w:val="22"/>
          <w:szCs w:val="22"/>
        </w:rPr>
      </w:pPr>
      <w:r w:rsidRPr="007521AE">
        <w:rPr>
          <w:rFonts w:ascii="Cambria" w:hAnsi="Cambria"/>
          <w:b/>
          <w:sz w:val="22"/>
          <w:szCs w:val="22"/>
        </w:rPr>
        <w:t>Участие на Република България в регионални формати и инициативи за сигурност</w:t>
      </w:r>
    </w:p>
    <w:p w:rsidR="00E06A10" w:rsidRPr="009A20BC" w:rsidRDefault="00E06A10" w:rsidP="00E06A10">
      <w:pPr>
        <w:tabs>
          <w:tab w:val="num" w:pos="0"/>
          <w:tab w:val="left" w:pos="284"/>
          <w:tab w:val="left" w:pos="540"/>
        </w:tabs>
        <w:spacing w:before="60" w:after="60"/>
        <w:jc w:val="both"/>
        <w:rPr>
          <w:rFonts w:ascii="Cambria" w:hAnsi="Cambria"/>
          <w:sz w:val="22"/>
          <w:szCs w:val="22"/>
          <w:lang w:bidi="bg-BG"/>
        </w:rPr>
      </w:pPr>
      <w:r w:rsidRPr="009A20BC">
        <w:rPr>
          <w:rFonts w:ascii="Cambria" w:hAnsi="Cambria"/>
          <w:sz w:val="22"/>
          <w:szCs w:val="22"/>
          <w:lang w:bidi="bg-BG"/>
        </w:rPr>
        <w:t xml:space="preserve">През 2021 г. регионалните формати в областта на сигурността в Черно море продължиха да бъдат частично замразени поради усложнената среда за сигурност. Незаконното анексиране на Крим от РФ и увеличаването и модернизацията на руските военни способности на Кримския полуостров продължава да задълбочава негативното влияние върху геостратегическия и военния баланс в Черноморския регион. </w:t>
      </w:r>
    </w:p>
    <w:p w:rsidR="00CE483A" w:rsidRDefault="00E06A10" w:rsidP="00E21ACD">
      <w:pPr>
        <w:tabs>
          <w:tab w:val="num" w:pos="0"/>
          <w:tab w:val="left" w:pos="284"/>
          <w:tab w:val="left" w:pos="540"/>
        </w:tabs>
        <w:spacing w:before="60" w:after="60"/>
        <w:jc w:val="both"/>
        <w:rPr>
          <w:rFonts w:ascii="Cambria" w:hAnsi="Cambria"/>
          <w:sz w:val="22"/>
          <w:szCs w:val="22"/>
          <w:lang w:bidi="bg-BG"/>
        </w:rPr>
      </w:pPr>
      <w:r w:rsidRPr="009A20BC">
        <w:rPr>
          <w:rFonts w:ascii="Cambria" w:hAnsi="Cambria"/>
          <w:sz w:val="22"/>
          <w:szCs w:val="22"/>
          <w:lang w:bidi="bg-BG"/>
        </w:rPr>
        <w:t xml:space="preserve">На проведените на 9 декември във Виена </w:t>
      </w:r>
      <w:r w:rsidRPr="003C2A9E">
        <w:rPr>
          <w:rFonts w:ascii="Cambria" w:hAnsi="Cambria"/>
          <w:bCs/>
          <w:sz w:val="22"/>
          <w:szCs w:val="22"/>
          <w:lang w:bidi="bg-BG"/>
        </w:rPr>
        <w:t xml:space="preserve">Годишни консултации по </w:t>
      </w:r>
      <w:r w:rsidRPr="003C2A9E">
        <w:rPr>
          <w:rFonts w:ascii="Cambria" w:hAnsi="Cambria"/>
          <w:bCs/>
          <w:sz w:val="22"/>
          <w:szCs w:val="22"/>
        </w:rPr>
        <w:t>Документа за МУДС във военноморската област в Черно море,</w:t>
      </w:r>
      <w:r w:rsidRPr="009A20BC">
        <w:rPr>
          <w:rFonts w:ascii="Cambria" w:hAnsi="Cambria"/>
          <w:sz w:val="22"/>
          <w:szCs w:val="22"/>
        </w:rPr>
        <w:t xml:space="preserve"> </w:t>
      </w:r>
      <w:r w:rsidRPr="009A20BC">
        <w:rPr>
          <w:rFonts w:ascii="Cambria" w:hAnsi="Cambria"/>
          <w:sz w:val="22"/>
          <w:szCs w:val="22"/>
          <w:lang w:bidi="bg-BG"/>
        </w:rPr>
        <w:t>България препотвърди позициите си в полза на балансирана политика по отношение на процесите в областта на сигурността в Черно море, както и недопускане на доминираща роля на която и да е държава в региона.</w:t>
      </w:r>
    </w:p>
    <w:p w:rsidR="007A1959" w:rsidRDefault="007A1959" w:rsidP="00E21ACD">
      <w:pPr>
        <w:tabs>
          <w:tab w:val="num" w:pos="0"/>
          <w:tab w:val="left" w:pos="284"/>
          <w:tab w:val="left" w:pos="540"/>
        </w:tabs>
        <w:spacing w:before="60" w:after="60"/>
        <w:jc w:val="both"/>
        <w:rPr>
          <w:rFonts w:ascii="Cambria" w:hAnsi="Cambria"/>
          <w:sz w:val="22"/>
          <w:szCs w:val="22"/>
        </w:rPr>
      </w:pPr>
    </w:p>
    <w:p w:rsidR="002B4B1A" w:rsidRPr="009A20BC" w:rsidRDefault="002B4B1A" w:rsidP="00E21ACD">
      <w:pPr>
        <w:tabs>
          <w:tab w:val="num" w:pos="0"/>
          <w:tab w:val="left" w:pos="284"/>
          <w:tab w:val="left" w:pos="540"/>
        </w:tabs>
        <w:spacing w:before="60" w:after="60"/>
        <w:jc w:val="both"/>
        <w:rPr>
          <w:rFonts w:ascii="Cambria" w:hAnsi="Cambria"/>
          <w:sz w:val="22"/>
          <w:szCs w:val="22"/>
        </w:rPr>
      </w:pPr>
    </w:p>
    <w:p w:rsidR="00451A72" w:rsidRPr="007521AE" w:rsidRDefault="00451A72" w:rsidP="00451A72">
      <w:pPr>
        <w:pStyle w:val="ListParagraph"/>
        <w:numPr>
          <w:ilvl w:val="0"/>
          <w:numId w:val="2"/>
        </w:numPr>
        <w:tabs>
          <w:tab w:val="left" w:pos="284"/>
          <w:tab w:val="left" w:pos="540"/>
        </w:tabs>
        <w:suppressAutoHyphens/>
        <w:adjustRightInd w:val="0"/>
        <w:snapToGrid w:val="0"/>
        <w:spacing w:before="60" w:after="60"/>
        <w:jc w:val="both"/>
        <w:rPr>
          <w:rFonts w:ascii="Cambria" w:hAnsi="Cambria"/>
          <w:b/>
          <w:i/>
          <w:color w:val="0070C0"/>
          <w:sz w:val="22"/>
          <w:szCs w:val="22"/>
        </w:rPr>
      </w:pPr>
      <w:r w:rsidRPr="007521AE">
        <w:rPr>
          <w:rFonts w:ascii="Cambria" w:hAnsi="Cambria"/>
          <w:b/>
          <w:i/>
          <w:color w:val="0070C0"/>
          <w:sz w:val="22"/>
          <w:szCs w:val="22"/>
        </w:rPr>
        <w:t>Контрол на въоръженията и неразпространение</w:t>
      </w:r>
    </w:p>
    <w:p w:rsidR="00A41F20" w:rsidRPr="007521AE" w:rsidRDefault="00A41F20" w:rsidP="00A41F20">
      <w:pPr>
        <w:tabs>
          <w:tab w:val="left" w:pos="540"/>
        </w:tabs>
        <w:spacing w:before="60" w:after="60"/>
        <w:jc w:val="both"/>
        <w:rPr>
          <w:rFonts w:ascii="Cambria" w:hAnsi="Cambria"/>
          <w:b/>
          <w:i/>
          <w:color w:val="943634"/>
          <w:sz w:val="22"/>
          <w:szCs w:val="22"/>
        </w:rPr>
      </w:pPr>
      <w:r w:rsidRPr="007521AE">
        <w:rPr>
          <w:rFonts w:ascii="Cambria" w:hAnsi="Cambria"/>
          <w:b/>
          <w:i/>
          <w:color w:val="943634"/>
          <w:sz w:val="22"/>
          <w:szCs w:val="22"/>
        </w:rPr>
        <w:t>Дейности за предоставяне на продукта/услугата</w:t>
      </w:r>
    </w:p>
    <w:p w:rsidR="00E21ACD" w:rsidRPr="009A20BC" w:rsidRDefault="004B16A6" w:rsidP="00E21ACD">
      <w:pPr>
        <w:tabs>
          <w:tab w:val="left" w:pos="284"/>
          <w:tab w:val="left" w:pos="567"/>
        </w:tabs>
        <w:suppressAutoHyphens/>
        <w:adjustRightInd w:val="0"/>
        <w:snapToGrid w:val="0"/>
        <w:spacing w:before="60" w:after="60"/>
        <w:jc w:val="both"/>
        <w:rPr>
          <w:rFonts w:ascii="Cambria" w:hAnsi="Cambria"/>
          <w:sz w:val="22"/>
          <w:szCs w:val="22"/>
        </w:rPr>
      </w:pPr>
      <w:r w:rsidRPr="009A20BC">
        <w:rPr>
          <w:rFonts w:ascii="Cambria" w:hAnsi="Cambria"/>
          <w:sz w:val="22"/>
          <w:szCs w:val="22"/>
        </w:rPr>
        <w:t>През 2021 г. дейностите в областта на неразпространението на оръжия за масово унищожение (ОМУ) и контрола на въоръженията за поредна година бяханегативно повлияни от пандемията от COVID-19</w:t>
      </w:r>
      <w:r w:rsidR="00E21ACD" w:rsidRPr="009A20BC">
        <w:rPr>
          <w:rFonts w:ascii="Cambria" w:hAnsi="Cambria"/>
          <w:sz w:val="22"/>
          <w:szCs w:val="22"/>
        </w:rPr>
        <w:t>.</w:t>
      </w:r>
    </w:p>
    <w:p w:rsidR="00E21ACD" w:rsidRPr="007521AE" w:rsidRDefault="004B16A6" w:rsidP="00E21ACD">
      <w:pPr>
        <w:tabs>
          <w:tab w:val="left" w:pos="284"/>
          <w:tab w:val="left" w:pos="567"/>
        </w:tabs>
        <w:suppressAutoHyphens/>
        <w:adjustRightInd w:val="0"/>
        <w:snapToGrid w:val="0"/>
        <w:spacing w:before="60" w:after="60"/>
        <w:jc w:val="both"/>
        <w:rPr>
          <w:rFonts w:ascii="Cambria" w:hAnsi="Cambria"/>
          <w:b/>
          <w:sz w:val="22"/>
          <w:szCs w:val="22"/>
        </w:rPr>
      </w:pPr>
      <w:r w:rsidRPr="004B16A6">
        <w:rPr>
          <w:rFonts w:ascii="Cambria" w:hAnsi="Cambria"/>
          <w:b/>
          <w:sz w:val="22"/>
          <w:szCs w:val="22"/>
        </w:rPr>
        <w:t xml:space="preserve">Неразпространение на </w:t>
      </w:r>
      <w:r w:rsidR="00E21ACD" w:rsidRPr="007521AE">
        <w:rPr>
          <w:rFonts w:ascii="Cambria" w:hAnsi="Cambria"/>
          <w:b/>
          <w:sz w:val="22"/>
          <w:szCs w:val="22"/>
        </w:rPr>
        <w:t xml:space="preserve">Оръжия за масово </w:t>
      </w:r>
      <w:r w:rsidR="00451A72" w:rsidRPr="007521AE">
        <w:rPr>
          <w:rFonts w:ascii="Cambria" w:hAnsi="Cambria"/>
          <w:b/>
          <w:sz w:val="22"/>
          <w:szCs w:val="22"/>
        </w:rPr>
        <w:t>унищожение</w:t>
      </w:r>
    </w:p>
    <w:p w:rsidR="004B16A6" w:rsidRPr="009A20BC" w:rsidRDefault="004B16A6" w:rsidP="004B16A6">
      <w:pPr>
        <w:tabs>
          <w:tab w:val="left" w:pos="284"/>
          <w:tab w:val="left" w:pos="567"/>
        </w:tabs>
        <w:suppressAutoHyphens/>
        <w:adjustRightInd w:val="0"/>
        <w:snapToGrid w:val="0"/>
        <w:spacing w:before="60" w:after="60"/>
        <w:jc w:val="both"/>
        <w:rPr>
          <w:rFonts w:ascii="Cambria" w:hAnsi="Cambria"/>
          <w:bCs/>
          <w:sz w:val="22"/>
          <w:szCs w:val="22"/>
        </w:rPr>
      </w:pPr>
      <w:r w:rsidRPr="009A20BC">
        <w:rPr>
          <w:rFonts w:ascii="Cambria" w:hAnsi="Cambria"/>
          <w:bCs/>
          <w:sz w:val="22"/>
          <w:szCs w:val="22"/>
        </w:rPr>
        <w:t>В рамките на българското председателство на Конференцията по разоръжаването (КР, март–май 2021 г.) и като част от сегмента на високо ниво бе осъществено видеоизказване на министъра на външните работи. Основни акценти на председателството бяха опитите да бъде приета програма за работа на КР, предотвратяването и намаляването на ядрения риск („Nuclear Risk Reduction“), верификацията по ядреното разоръжаване („Nuclear Disarmament Verification”), и сигурността и безопасността в открития космос.</w:t>
      </w:r>
    </w:p>
    <w:p w:rsidR="004B16A6" w:rsidRPr="009A20BC" w:rsidRDefault="004B16A6" w:rsidP="004B16A6">
      <w:pPr>
        <w:tabs>
          <w:tab w:val="left" w:pos="284"/>
          <w:tab w:val="left" w:pos="567"/>
        </w:tabs>
        <w:suppressAutoHyphens/>
        <w:adjustRightInd w:val="0"/>
        <w:snapToGrid w:val="0"/>
        <w:spacing w:before="60" w:after="60"/>
        <w:jc w:val="both"/>
        <w:rPr>
          <w:rFonts w:ascii="Cambria" w:hAnsi="Cambria"/>
          <w:bCs/>
          <w:sz w:val="22"/>
          <w:szCs w:val="22"/>
        </w:rPr>
      </w:pPr>
      <w:r w:rsidRPr="009A20BC">
        <w:rPr>
          <w:rFonts w:ascii="Cambria" w:hAnsi="Cambria"/>
          <w:bCs/>
          <w:sz w:val="22"/>
          <w:szCs w:val="22"/>
        </w:rPr>
        <w:t>През 2021 г. продължи работата по кандидатурата за членство на България в Съвета на управляващите на Международната агенция за атомна енергия (МААЕ) в периода 2022–2024 г. Разработен и одобрен бе план за промотиране на кандидатурата, в ход е процес по осигуряване на обвръзки за подкрепа, като вече са получени над 30. Във връзка с кампанията, но и с оглед на активната позиция на България в МААЕ, бе осъществен доброволен финансов принос към проекта „Zoonotic Disease Integrated Action” (ZODIAC). През втората половина на 2021 г. беше подготвено и реализирано участието на българска делегация в 65-ата Генерална конференция на МААЕ (21–24 септември 2021 г., Виена).</w:t>
      </w:r>
    </w:p>
    <w:p w:rsidR="004B16A6" w:rsidRPr="009A20BC" w:rsidRDefault="004B16A6" w:rsidP="004B16A6">
      <w:pPr>
        <w:tabs>
          <w:tab w:val="left" w:pos="284"/>
          <w:tab w:val="left" w:pos="567"/>
        </w:tabs>
        <w:suppressAutoHyphens/>
        <w:adjustRightInd w:val="0"/>
        <w:snapToGrid w:val="0"/>
        <w:spacing w:before="60" w:after="60"/>
        <w:jc w:val="both"/>
        <w:rPr>
          <w:rFonts w:ascii="Cambria" w:hAnsi="Cambria"/>
          <w:bCs/>
          <w:sz w:val="22"/>
          <w:szCs w:val="22"/>
        </w:rPr>
      </w:pPr>
      <w:r w:rsidRPr="009A20BC">
        <w:rPr>
          <w:rFonts w:ascii="Cambria" w:hAnsi="Cambria"/>
          <w:bCs/>
          <w:sz w:val="22"/>
          <w:szCs w:val="22"/>
        </w:rPr>
        <w:t xml:space="preserve">По линия на Организацията за забрана на химическите оръжия (ОЗХО), България взе активно участие във втората част на 25-ата Конференция на ОЗХО, включително и по избора на външен одитор. В периода 15-17 юни 2021 г. бе проведена международна инспекция на „Лукойл Нефтохим Бургас“ АД по линия на Конвенцията за забрана на химическите оръжия (КЗХО). В периода 29 ноември-3 декември 2021 г. в Хага, Нидерландия, беше проведена 26-та Конференция на ОЗХО. България бе активно ангажирана с форума, като в рамките му бе избрана единодушно за член на Изпълнителния съвет на ОЗХО за периода 12 май 2022 г.–11 май 2024 г. Това се случва за втори път през последните три години. </w:t>
      </w:r>
    </w:p>
    <w:p w:rsidR="004B16A6" w:rsidRPr="009A20BC" w:rsidRDefault="004B16A6" w:rsidP="004B16A6">
      <w:pPr>
        <w:tabs>
          <w:tab w:val="left" w:pos="284"/>
          <w:tab w:val="left" w:pos="567"/>
        </w:tabs>
        <w:suppressAutoHyphens/>
        <w:adjustRightInd w:val="0"/>
        <w:snapToGrid w:val="0"/>
        <w:spacing w:before="60" w:after="60"/>
        <w:jc w:val="both"/>
        <w:rPr>
          <w:rFonts w:ascii="Cambria" w:hAnsi="Cambria"/>
          <w:bCs/>
          <w:sz w:val="22"/>
          <w:szCs w:val="22"/>
        </w:rPr>
      </w:pPr>
      <w:r w:rsidRPr="009A20BC">
        <w:rPr>
          <w:rFonts w:ascii="Cambria" w:hAnsi="Cambria"/>
          <w:bCs/>
          <w:sz w:val="22"/>
          <w:szCs w:val="22"/>
        </w:rPr>
        <w:t>България взе участие в редовната 20-а годишна среща на държавите-страни по Хагския кодекс за поведение срещу разпространението на балистични ракети (7-8 юли 2021 г., Виена, Австрия).</w:t>
      </w:r>
    </w:p>
    <w:p w:rsidR="004B16A6" w:rsidRPr="009A20BC" w:rsidRDefault="004B16A6" w:rsidP="004B16A6">
      <w:pPr>
        <w:tabs>
          <w:tab w:val="left" w:pos="284"/>
          <w:tab w:val="left" w:pos="567"/>
        </w:tabs>
        <w:suppressAutoHyphens/>
        <w:adjustRightInd w:val="0"/>
        <w:snapToGrid w:val="0"/>
        <w:spacing w:before="60" w:after="60"/>
        <w:jc w:val="both"/>
        <w:rPr>
          <w:rFonts w:ascii="Cambria" w:hAnsi="Cambria"/>
          <w:bCs/>
          <w:sz w:val="22"/>
          <w:szCs w:val="22"/>
        </w:rPr>
      </w:pPr>
      <w:r w:rsidRPr="009A20BC">
        <w:rPr>
          <w:rFonts w:ascii="Cambria" w:hAnsi="Cambria"/>
          <w:bCs/>
          <w:sz w:val="22"/>
          <w:szCs w:val="22"/>
        </w:rPr>
        <w:t>Беше подготвено и координирано българското участие във втората част на Втората конференция-преглед по Конвенцията по касетъчните боеприпаси (КБ, 20 и 21 септември 2021 г). Отново по линия на КБ, МВнР взе активно участие в координацията и подпомагането на процеса на унищожаване на касетъчните боеприпаси, собственост на Българската армия.</w:t>
      </w:r>
    </w:p>
    <w:p w:rsidR="004B16A6" w:rsidRPr="009A20BC" w:rsidRDefault="004B16A6" w:rsidP="004B16A6">
      <w:pPr>
        <w:tabs>
          <w:tab w:val="left" w:pos="284"/>
          <w:tab w:val="left" w:pos="567"/>
        </w:tabs>
        <w:suppressAutoHyphens/>
        <w:adjustRightInd w:val="0"/>
        <w:snapToGrid w:val="0"/>
        <w:spacing w:before="60" w:after="60"/>
        <w:jc w:val="both"/>
        <w:rPr>
          <w:rFonts w:ascii="Cambria" w:hAnsi="Cambria"/>
          <w:bCs/>
          <w:sz w:val="22"/>
          <w:szCs w:val="22"/>
        </w:rPr>
      </w:pPr>
      <w:r w:rsidRPr="009A20BC">
        <w:rPr>
          <w:rFonts w:ascii="Cambria" w:hAnsi="Cambria"/>
          <w:bCs/>
          <w:sz w:val="22"/>
          <w:szCs w:val="22"/>
        </w:rPr>
        <w:t>В периода 19-20 октомври 2021 г. МВнР и Държавният департамент на САЩ съвместно организираха виртуален работен семинар на тема „Регионален отговор на химически, биологически, радиационни и ядрени (ХБРЯ) инциденти“. МВнР беше представено и с презентация относно функциите на дипломатическата служба по осигуряване на международно сътрудничество в случай на ХБРЯ инцидент.</w:t>
      </w:r>
    </w:p>
    <w:p w:rsidR="004B16A6" w:rsidRPr="009A20BC" w:rsidRDefault="004B16A6" w:rsidP="004B16A6">
      <w:pPr>
        <w:tabs>
          <w:tab w:val="left" w:pos="284"/>
          <w:tab w:val="left" w:pos="567"/>
        </w:tabs>
        <w:suppressAutoHyphens/>
        <w:adjustRightInd w:val="0"/>
        <w:snapToGrid w:val="0"/>
        <w:spacing w:before="60" w:after="60"/>
        <w:jc w:val="both"/>
        <w:rPr>
          <w:rFonts w:ascii="Cambria" w:hAnsi="Cambria"/>
          <w:bCs/>
          <w:sz w:val="22"/>
          <w:szCs w:val="22"/>
        </w:rPr>
      </w:pPr>
      <w:r w:rsidRPr="009A20BC">
        <w:rPr>
          <w:rFonts w:ascii="Cambria" w:hAnsi="Cambria"/>
          <w:bCs/>
          <w:sz w:val="22"/>
          <w:szCs w:val="22"/>
        </w:rPr>
        <w:t>Съвместно с Агенцията за ядрено регулиране, бе подготвено и координирано участието на българската делегация в Организационната среща по Осмия и Деветия прегледи на националните доклади по Конвенцията за ядрена безопасност (Виена, 20 октомври 2021 г.).</w:t>
      </w:r>
    </w:p>
    <w:p w:rsidR="004B16A6" w:rsidRPr="009A20BC" w:rsidRDefault="004B16A6" w:rsidP="004B16A6">
      <w:pPr>
        <w:tabs>
          <w:tab w:val="left" w:pos="284"/>
          <w:tab w:val="left" w:pos="567"/>
        </w:tabs>
        <w:suppressAutoHyphens/>
        <w:adjustRightInd w:val="0"/>
        <w:snapToGrid w:val="0"/>
        <w:spacing w:before="60" w:after="60"/>
        <w:jc w:val="both"/>
        <w:rPr>
          <w:rFonts w:ascii="Cambria" w:hAnsi="Cambria"/>
          <w:bCs/>
          <w:sz w:val="22"/>
          <w:szCs w:val="22"/>
        </w:rPr>
      </w:pPr>
      <w:r w:rsidRPr="009A20BC">
        <w:rPr>
          <w:rFonts w:ascii="Cambria" w:hAnsi="Cambria"/>
          <w:bCs/>
          <w:sz w:val="22"/>
          <w:szCs w:val="22"/>
        </w:rPr>
        <w:t>Деветнадесета годишна среща на държавите-страни по Отавската конвенция беше проведена в периода 15-19 ноември 2021 г. По време на срещата бе направен преглед на вече предприетите и бяха обсъдени предстоящите стъпки в посока унищожаване на наличните противопехотни мини (ППМ) в световен мащаб, разчистването на минните полета, както и полагането на грижи за жертвите на ППМ.</w:t>
      </w:r>
    </w:p>
    <w:p w:rsidR="004B16A6" w:rsidRPr="009A20BC" w:rsidRDefault="004B16A6" w:rsidP="004B16A6">
      <w:pPr>
        <w:tabs>
          <w:tab w:val="left" w:pos="284"/>
          <w:tab w:val="left" w:pos="567"/>
        </w:tabs>
        <w:suppressAutoHyphens/>
        <w:adjustRightInd w:val="0"/>
        <w:snapToGrid w:val="0"/>
        <w:spacing w:before="60" w:after="60"/>
        <w:jc w:val="both"/>
        <w:rPr>
          <w:rFonts w:ascii="Cambria" w:hAnsi="Cambria"/>
          <w:bCs/>
          <w:sz w:val="22"/>
          <w:szCs w:val="22"/>
        </w:rPr>
      </w:pPr>
      <w:r w:rsidRPr="009A20BC">
        <w:rPr>
          <w:rFonts w:ascii="Cambria" w:hAnsi="Cambria"/>
          <w:bCs/>
          <w:sz w:val="22"/>
          <w:szCs w:val="22"/>
        </w:rPr>
        <w:t xml:space="preserve">Беше подготвено българското участие в провелата се в периода 22-26 ноември 2021 г. годишна среща на държавите-страни по Конвенцията за забрана разработването, производството и складирането на биологически и токсични оръжия и за тяхното унищожаване (КБО). </w:t>
      </w:r>
    </w:p>
    <w:p w:rsidR="004B16A6" w:rsidRPr="009A20BC" w:rsidRDefault="004B16A6" w:rsidP="004B16A6">
      <w:pPr>
        <w:tabs>
          <w:tab w:val="left" w:pos="284"/>
          <w:tab w:val="left" w:pos="567"/>
        </w:tabs>
        <w:suppressAutoHyphens/>
        <w:adjustRightInd w:val="0"/>
        <w:snapToGrid w:val="0"/>
        <w:spacing w:before="60" w:after="60"/>
        <w:jc w:val="both"/>
        <w:rPr>
          <w:rFonts w:ascii="Cambria" w:hAnsi="Cambria"/>
          <w:bCs/>
          <w:sz w:val="22"/>
          <w:szCs w:val="22"/>
        </w:rPr>
      </w:pPr>
      <w:r w:rsidRPr="009A20BC">
        <w:rPr>
          <w:rFonts w:ascii="Cambria" w:hAnsi="Cambria"/>
          <w:bCs/>
          <w:sz w:val="22"/>
          <w:szCs w:val="22"/>
        </w:rPr>
        <w:t>През м. декември 2021 г. се проведоха Годишната среща на директорите по разоръжаването и неразпространението на ОМУ на държавите-членки на ЕС (8 декември 2021 г.) и редовният диалог ЕС–САЩ (9 декември 2021 г.).  Директорите от ЕС-27 зададоха работния план на Работната група към Съвета на ЕС по неразпространение и експортен контрол на 2022 г.</w:t>
      </w:r>
    </w:p>
    <w:p w:rsidR="00E21ACD" w:rsidRPr="009A20BC" w:rsidRDefault="004B16A6" w:rsidP="004B16A6">
      <w:pPr>
        <w:tabs>
          <w:tab w:val="left" w:pos="284"/>
          <w:tab w:val="left" w:pos="567"/>
        </w:tabs>
        <w:suppressAutoHyphens/>
        <w:adjustRightInd w:val="0"/>
        <w:snapToGrid w:val="0"/>
        <w:spacing w:before="60" w:after="60"/>
        <w:jc w:val="both"/>
        <w:rPr>
          <w:rFonts w:ascii="Cambria" w:hAnsi="Cambria"/>
          <w:sz w:val="22"/>
          <w:szCs w:val="22"/>
        </w:rPr>
      </w:pPr>
      <w:r w:rsidRPr="009A20BC">
        <w:rPr>
          <w:rFonts w:ascii="Cambria" w:hAnsi="Cambria"/>
          <w:bCs/>
          <w:sz w:val="22"/>
          <w:szCs w:val="22"/>
        </w:rPr>
        <w:t>През  втората половина на 2021 г. продължи и съвместната работа с Държавния департамент на САЩ, с цел подновяване на дейностите по организация на командно-щабно учение в България по линия на Глобалната инициатива за борба с ядрения тероризъм (ГИБЯТ). Вследствие бе подновена и междуведомствената комуникация по темата, с цел утвърждаване на модел и дати за учението през 2022 г</w:t>
      </w:r>
      <w:r w:rsidR="00E21ACD" w:rsidRPr="009A20BC">
        <w:rPr>
          <w:rFonts w:ascii="Cambria" w:hAnsi="Cambria"/>
          <w:sz w:val="22"/>
          <w:szCs w:val="22"/>
        </w:rPr>
        <w:t>.</w:t>
      </w:r>
    </w:p>
    <w:p w:rsidR="00E21ACD" w:rsidRPr="007521AE" w:rsidRDefault="00E21ACD" w:rsidP="00E21ACD">
      <w:pPr>
        <w:tabs>
          <w:tab w:val="left" w:pos="284"/>
          <w:tab w:val="left" w:pos="567"/>
        </w:tabs>
        <w:suppressAutoHyphens/>
        <w:adjustRightInd w:val="0"/>
        <w:snapToGrid w:val="0"/>
        <w:spacing w:before="60" w:after="60"/>
        <w:jc w:val="both"/>
        <w:rPr>
          <w:rFonts w:ascii="Cambria" w:hAnsi="Cambria"/>
          <w:b/>
          <w:sz w:val="22"/>
          <w:szCs w:val="22"/>
        </w:rPr>
      </w:pPr>
      <w:r w:rsidRPr="007521AE">
        <w:rPr>
          <w:rFonts w:ascii="Cambria" w:hAnsi="Cambria"/>
          <w:b/>
          <w:sz w:val="22"/>
          <w:szCs w:val="22"/>
        </w:rPr>
        <w:t>Експортен контрол</w:t>
      </w:r>
    </w:p>
    <w:p w:rsidR="008445FD" w:rsidRPr="009A20BC" w:rsidRDefault="008445FD" w:rsidP="008445FD">
      <w:pPr>
        <w:tabs>
          <w:tab w:val="left" w:pos="284"/>
          <w:tab w:val="left" w:pos="567"/>
        </w:tabs>
        <w:suppressAutoHyphens/>
        <w:adjustRightInd w:val="0"/>
        <w:snapToGrid w:val="0"/>
        <w:spacing w:before="60" w:after="60"/>
        <w:jc w:val="both"/>
        <w:rPr>
          <w:rFonts w:ascii="Cambria" w:hAnsi="Cambria"/>
          <w:sz w:val="22"/>
          <w:szCs w:val="22"/>
        </w:rPr>
      </w:pPr>
      <w:r w:rsidRPr="009A20BC">
        <w:rPr>
          <w:rFonts w:ascii="Cambria" w:hAnsi="Cambria"/>
          <w:sz w:val="22"/>
          <w:szCs w:val="22"/>
        </w:rPr>
        <w:t>Като част от националния механизъм за експортен контрол, МВнР продължи активното си участие в работата на Междуведомствения съвет по отбранителна индустрия и сигурност на доставките (МВС) и Междуведомствената комисия за експортен контрол (МВК). Бяха извършени проверки по дипломатически път за автентичността на документи, издадени от експортно-контролните органи на редица държави (Чешка република, Република Полша, Словашка република, ДР Конго, Перу и др).</w:t>
      </w:r>
    </w:p>
    <w:p w:rsidR="008445FD" w:rsidRPr="009A20BC" w:rsidRDefault="008445FD" w:rsidP="008445FD">
      <w:pPr>
        <w:tabs>
          <w:tab w:val="left" w:pos="284"/>
          <w:tab w:val="left" w:pos="567"/>
        </w:tabs>
        <w:suppressAutoHyphens/>
        <w:adjustRightInd w:val="0"/>
        <w:snapToGrid w:val="0"/>
        <w:spacing w:before="60" w:after="60"/>
        <w:jc w:val="both"/>
        <w:rPr>
          <w:rFonts w:ascii="Cambria" w:hAnsi="Cambria"/>
          <w:sz w:val="22"/>
          <w:szCs w:val="22"/>
        </w:rPr>
      </w:pPr>
      <w:r w:rsidRPr="009A20BC">
        <w:rPr>
          <w:rFonts w:ascii="Cambria" w:hAnsi="Cambria"/>
          <w:sz w:val="22"/>
          <w:szCs w:val="22"/>
        </w:rPr>
        <w:t>Продължи активното сътрудничество с Комитетите по санкции на Съвета за сигурност (СС) на ООН срещу ДР Конго, Либия, Сомалия и др. Изготвени бяха отговори на запитвания за проследяване на оръжие с български произход, открито в конфликтни зони, и проведени консултации във връзка с нотифициране на износи на ПСО от български дружества. Предоставени бяха редица отговори на запитвания от неправителствената организацията „Conflict Armament Research“ (CAR).</w:t>
      </w:r>
    </w:p>
    <w:p w:rsidR="008445FD" w:rsidRPr="009A20BC" w:rsidRDefault="008445FD" w:rsidP="008445FD">
      <w:pPr>
        <w:tabs>
          <w:tab w:val="left" w:pos="284"/>
          <w:tab w:val="left" w:pos="567"/>
        </w:tabs>
        <w:suppressAutoHyphens/>
        <w:adjustRightInd w:val="0"/>
        <w:snapToGrid w:val="0"/>
        <w:spacing w:before="60" w:after="60"/>
        <w:jc w:val="both"/>
        <w:rPr>
          <w:rFonts w:ascii="Cambria" w:hAnsi="Cambria"/>
          <w:sz w:val="22"/>
          <w:szCs w:val="22"/>
        </w:rPr>
      </w:pPr>
      <w:r w:rsidRPr="009A20BC">
        <w:rPr>
          <w:rFonts w:ascii="Cambria" w:hAnsi="Cambria"/>
          <w:sz w:val="22"/>
          <w:szCs w:val="22"/>
        </w:rPr>
        <w:t>Бяха изготвяни становища във връзка с молби за издаване на дипломатически разрешения за прелитане през въздушното пространство на Република България с цел превоз на опасни товари.</w:t>
      </w:r>
    </w:p>
    <w:p w:rsidR="008445FD" w:rsidRPr="009A20BC" w:rsidRDefault="008445FD" w:rsidP="008445FD">
      <w:pPr>
        <w:tabs>
          <w:tab w:val="left" w:pos="284"/>
          <w:tab w:val="left" w:pos="567"/>
        </w:tabs>
        <w:suppressAutoHyphens/>
        <w:adjustRightInd w:val="0"/>
        <w:snapToGrid w:val="0"/>
        <w:spacing w:before="60" w:after="60"/>
        <w:jc w:val="both"/>
        <w:rPr>
          <w:rFonts w:ascii="Cambria" w:hAnsi="Cambria"/>
          <w:sz w:val="22"/>
          <w:szCs w:val="22"/>
        </w:rPr>
      </w:pPr>
      <w:r w:rsidRPr="009A20BC">
        <w:rPr>
          <w:rFonts w:ascii="Cambria" w:hAnsi="Cambria"/>
          <w:sz w:val="22"/>
          <w:szCs w:val="22"/>
        </w:rPr>
        <w:t xml:space="preserve">През м. декември 2021 г. в МВнР беше осъществена среща между представители на МВК и изпълняващия длъжността координатор на Панела от експерти към Комитета по санкциите на Съвета за сигурност на ООН срещу Сомалия. </w:t>
      </w:r>
    </w:p>
    <w:p w:rsidR="00E21ACD" w:rsidRDefault="008445FD" w:rsidP="008445FD">
      <w:pPr>
        <w:tabs>
          <w:tab w:val="left" w:pos="284"/>
          <w:tab w:val="left" w:pos="567"/>
        </w:tabs>
        <w:suppressAutoHyphens/>
        <w:adjustRightInd w:val="0"/>
        <w:snapToGrid w:val="0"/>
        <w:spacing w:before="60" w:after="60"/>
        <w:jc w:val="both"/>
        <w:rPr>
          <w:rFonts w:ascii="Cambria" w:hAnsi="Cambria"/>
          <w:sz w:val="22"/>
          <w:szCs w:val="22"/>
        </w:rPr>
      </w:pPr>
      <w:r w:rsidRPr="009A20BC">
        <w:rPr>
          <w:rFonts w:ascii="Cambria" w:hAnsi="Cambria"/>
          <w:sz w:val="22"/>
          <w:szCs w:val="22"/>
        </w:rPr>
        <w:t>С оглед изпълнение на ангажиментите по всички конвенции и договори по линия на разоръжаването, неразпространението на ОМУ и експортния контрол, по които Република България е страна, бяха предоставени всички годишни декларации и бяха заплатени необходимите членски вноски</w:t>
      </w:r>
      <w:r w:rsidR="00E21ACD" w:rsidRPr="009A20BC">
        <w:rPr>
          <w:rFonts w:ascii="Cambria" w:hAnsi="Cambria"/>
          <w:sz w:val="22"/>
          <w:szCs w:val="22"/>
        </w:rPr>
        <w:t>.</w:t>
      </w:r>
    </w:p>
    <w:p w:rsidR="007A1959" w:rsidRPr="009A20BC" w:rsidRDefault="007A1959" w:rsidP="008445FD">
      <w:pPr>
        <w:tabs>
          <w:tab w:val="left" w:pos="284"/>
          <w:tab w:val="left" w:pos="567"/>
        </w:tabs>
        <w:suppressAutoHyphens/>
        <w:adjustRightInd w:val="0"/>
        <w:snapToGrid w:val="0"/>
        <w:spacing w:before="60" w:after="60"/>
        <w:jc w:val="both"/>
        <w:rPr>
          <w:rFonts w:ascii="Cambria" w:hAnsi="Cambria"/>
          <w:sz w:val="22"/>
          <w:szCs w:val="22"/>
        </w:rPr>
      </w:pPr>
    </w:p>
    <w:p w:rsidR="00922189" w:rsidRPr="007521AE" w:rsidRDefault="00922189" w:rsidP="00960FE9">
      <w:pPr>
        <w:pStyle w:val="ListParagraph"/>
        <w:numPr>
          <w:ilvl w:val="0"/>
          <w:numId w:val="7"/>
        </w:numPr>
        <w:tabs>
          <w:tab w:val="left" w:pos="540"/>
        </w:tabs>
        <w:spacing w:before="60" w:after="60"/>
        <w:ind w:left="0" w:firstLine="0"/>
        <w:contextualSpacing w:val="0"/>
        <w:jc w:val="both"/>
        <w:rPr>
          <w:rFonts w:ascii="Cambria" w:hAnsi="Cambria"/>
          <w:b/>
          <w:i/>
          <w:color w:val="FF0000"/>
          <w:sz w:val="22"/>
          <w:szCs w:val="22"/>
        </w:rPr>
      </w:pPr>
      <w:r w:rsidRPr="007521AE">
        <w:rPr>
          <w:rFonts w:ascii="Cambria" w:hAnsi="Cambria"/>
          <w:b/>
          <w:bCs/>
          <w:i/>
          <w:color w:val="0070C0"/>
          <w:sz w:val="22"/>
          <w:szCs w:val="22"/>
        </w:rPr>
        <w:t>Права на човека</w:t>
      </w:r>
    </w:p>
    <w:p w:rsidR="00A41F20" w:rsidRPr="007521AE" w:rsidRDefault="00A41F20" w:rsidP="00A41F20">
      <w:pPr>
        <w:tabs>
          <w:tab w:val="left" w:pos="540"/>
        </w:tabs>
        <w:spacing w:before="60" w:after="60"/>
        <w:jc w:val="both"/>
        <w:rPr>
          <w:rFonts w:ascii="Cambria" w:hAnsi="Cambria"/>
          <w:b/>
          <w:i/>
          <w:color w:val="943634"/>
          <w:sz w:val="22"/>
          <w:szCs w:val="22"/>
        </w:rPr>
      </w:pPr>
      <w:r w:rsidRPr="007521AE">
        <w:rPr>
          <w:rFonts w:ascii="Cambria" w:hAnsi="Cambria"/>
          <w:b/>
          <w:i/>
          <w:color w:val="943634"/>
          <w:sz w:val="22"/>
          <w:szCs w:val="22"/>
        </w:rPr>
        <w:t>Дейности за предоставяне на продукта/услугата</w:t>
      </w:r>
    </w:p>
    <w:p w:rsidR="00922189" w:rsidRPr="007521AE" w:rsidRDefault="00922189" w:rsidP="00DD44F0">
      <w:pPr>
        <w:shd w:val="clear" w:color="auto" w:fill="DBE5F1"/>
        <w:tabs>
          <w:tab w:val="left" w:pos="284"/>
        </w:tabs>
        <w:suppressAutoHyphens/>
        <w:autoSpaceDE w:val="0"/>
        <w:autoSpaceDN w:val="0"/>
        <w:adjustRightInd w:val="0"/>
        <w:snapToGrid w:val="0"/>
        <w:spacing w:before="60" w:after="60"/>
        <w:rPr>
          <w:rFonts w:ascii="Cambria" w:hAnsi="Cambria"/>
          <w:sz w:val="22"/>
          <w:szCs w:val="22"/>
          <w:lang w:eastAsia="ar-SA"/>
        </w:rPr>
      </w:pPr>
      <w:r w:rsidRPr="007521AE">
        <w:rPr>
          <w:rFonts w:ascii="Cambria" w:hAnsi="Cambria"/>
          <w:b/>
          <w:bCs/>
          <w:sz w:val="22"/>
          <w:szCs w:val="22"/>
          <w:lang w:eastAsia="ar-SA"/>
        </w:rPr>
        <w:t>Дейности по линия на правата на човека в рамките на ООН</w:t>
      </w:r>
    </w:p>
    <w:p w:rsidR="008510C0" w:rsidRPr="009A20BC" w:rsidRDefault="008E3435" w:rsidP="008510C0">
      <w:pPr>
        <w:spacing w:before="60" w:after="60"/>
        <w:jc w:val="both"/>
        <w:rPr>
          <w:rFonts w:ascii="Cambria" w:hAnsi="Cambria"/>
          <w:sz w:val="22"/>
          <w:szCs w:val="22"/>
        </w:rPr>
      </w:pPr>
      <w:r>
        <w:rPr>
          <w:rFonts w:ascii="Cambria" w:hAnsi="Cambria"/>
          <w:sz w:val="22"/>
          <w:szCs w:val="22"/>
        </w:rPr>
        <w:t xml:space="preserve">2021 г. е третата </w:t>
      </w:r>
      <w:r w:rsidR="008510C0" w:rsidRPr="009A20BC">
        <w:rPr>
          <w:rFonts w:ascii="Cambria" w:hAnsi="Cambria"/>
          <w:sz w:val="22"/>
          <w:szCs w:val="22"/>
        </w:rPr>
        <w:t xml:space="preserve">година от членството на България в Съвета по правата на човека на ООН (СПЧ). Избирането на посланик Юрий Щерк, постоянен представител на България в Женева, за заместник-председател на СПЧ през 2021 г. представляваше международно признание за високата степен на ангажираност, последователно отстояваните национални позиции и нарасналия авторитет на България в най-престижния орган по правата на човека в ООН. </w:t>
      </w:r>
    </w:p>
    <w:p w:rsidR="008510C0" w:rsidRPr="009A20BC" w:rsidRDefault="008510C0" w:rsidP="008510C0">
      <w:pPr>
        <w:spacing w:before="60" w:after="60"/>
        <w:jc w:val="both"/>
        <w:rPr>
          <w:rFonts w:ascii="Cambria" w:hAnsi="Cambria"/>
          <w:sz w:val="22"/>
          <w:szCs w:val="22"/>
        </w:rPr>
      </w:pPr>
      <w:r w:rsidRPr="009A20BC">
        <w:rPr>
          <w:rFonts w:ascii="Cambria" w:hAnsi="Cambria"/>
          <w:sz w:val="22"/>
          <w:szCs w:val="22"/>
        </w:rPr>
        <w:t xml:space="preserve">46-та редовна сесия на СПЧ (22 февруари – 24 март 2021 г.) по традиция се разглежда като основна сесия на Съвета за годината. Възобновеното участие на САЩ в работата на СПЧ бе важен акцент в протичането на сесията, както и направените съдържателни изказвания по всички актуални въпроси от дневния ред. Политизацията на дискусиите бе особено отчетлива, предвид събитията и процесите в света след 45-та сесия на СПЧ през септември 2020 г. и новия състав на СПЧ от 1 януари 2021 г. със започналото членство на Китай, Руската федерация и Куба. Особено значимо събитие за нашата страна бе приемането на окончателния доклад за разглеждането, в рамките на третия цикъл на УПП, на съответствието на законодателството, политиките и практиките на България на международноправните инструменти по правата на човека и изпълнението ни на приетите препоръки от втория цикъл на УПП (2012-2016 г.). В хода на пленарните заседания България, заедно с другите държави-членки на ЕС, които са членове на СПЧ, подкрепи представените инициативи за укрепване и повишаване на ефективността на СПЧ. Сесията прие 30 резолюции (17 по тематични въпроси и 13 по състоянието на правата на човека в отделни държави/територии) и 15 решения. </w:t>
      </w:r>
    </w:p>
    <w:p w:rsidR="008510C0" w:rsidRPr="009A20BC" w:rsidRDefault="008510C0" w:rsidP="008510C0">
      <w:pPr>
        <w:spacing w:before="60" w:after="60"/>
        <w:jc w:val="both"/>
        <w:rPr>
          <w:rFonts w:ascii="Cambria" w:hAnsi="Cambria"/>
          <w:sz w:val="22"/>
          <w:szCs w:val="22"/>
        </w:rPr>
      </w:pPr>
      <w:r w:rsidRPr="009A20BC">
        <w:rPr>
          <w:rFonts w:ascii="Cambria" w:hAnsi="Cambria"/>
          <w:sz w:val="22"/>
          <w:szCs w:val="22"/>
        </w:rPr>
        <w:t xml:space="preserve">47-та редовна сесия на СПЧ (21 юни – 14 юли 2021 г.) премина в атмосфера на засилващо се политическо противопоставяне. Задълбочи се проявилата се през последните години тенденция към изостряне на разискванията по ситуациите с правата на човека в отделни страни и резолюциите по тях. Същевременно, откроиха се сериозни различия по тематичните резолюции, които подкопаваха тяхното консенсусно приемане. Българската делегация направи шест национални изказвания по тематични въпроси на правата на човека и ситуацията с правата на човека в отделни страни. Сесията прие 26 резолюции (20 по тематични въпроси и 6 резолюции по състоянието на правата на човека в отделни държави) и 15 решения. 13 резолюции бяха приети с консенсус, а 13 резолюции – с гласуване. България заяви съавторство на 14 резолюции. Единството на ЕС бе запазено при гласуването по всички резолюции. </w:t>
      </w:r>
    </w:p>
    <w:p w:rsidR="008510C0" w:rsidRPr="009A20BC" w:rsidRDefault="008510C0" w:rsidP="008510C0">
      <w:pPr>
        <w:spacing w:before="60" w:after="60"/>
        <w:jc w:val="both"/>
        <w:rPr>
          <w:rFonts w:ascii="Cambria" w:hAnsi="Cambria"/>
          <w:sz w:val="22"/>
          <w:szCs w:val="22"/>
        </w:rPr>
      </w:pPr>
      <w:r w:rsidRPr="009A20BC">
        <w:rPr>
          <w:rFonts w:ascii="Cambria" w:hAnsi="Cambria"/>
          <w:sz w:val="22"/>
          <w:szCs w:val="22"/>
        </w:rPr>
        <w:t xml:space="preserve">29-та Специална сесия на СПЧ (12 февруари 2021 г.) бе посветена на ситуацията с правата на човека в Мианмар и бе свикана по инициатива на държавите-членки на ЕС и на Обединеното кралство. България направи изказване, в което бе заявена подкрепа за демократичния преход, националното помирение и търсенето на отговорност за нарушаването на правата на човека в Мианмар. </w:t>
      </w:r>
    </w:p>
    <w:p w:rsidR="008510C0" w:rsidRPr="009A20BC" w:rsidRDefault="008510C0" w:rsidP="008510C0">
      <w:pPr>
        <w:spacing w:before="60" w:after="60"/>
        <w:jc w:val="both"/>
        <w:rPr>
          <w:rFonts w:ascii="Cambria" w:hAnsi="Cambria"/>
          <w:sz w:val="22"/>
          <w:szCs w:val="22"/>
        </w:rPr>
      </w:pPr>
      <w:r w:rsidRPr="009A20BC">
        <w:rPr>
          <w:rFonts w:ascii="Cambria" w:hAnsi="Cambria"/>
          <w:sz w:val="22"/>
          <w:szCs w:val="22"/>
        </w:rPr>
        <w:t>30-та специална сесия на СПЧ (27 май 2021 г.) бе посветена на влошената ситуация с правата на човека в Окупираната палестинска територия (ОПТ), включително Източен Йерусалим. България направи национално изказване</w:t>
      </w:r>
      <w:r w:rsidRPr="009A20BC">
        <w:rPr>
          <w:rFonts w:ascii="Cambria" w:hAnsi="Cambria"/>
          <w:sz w:val="22"/>
          <w:szCs w:val="22"/>
          <w:lang w:val="en-US"/>
        </w:rPr>
        <w:t>.</w:t>
      </w:r>
      <w:r w:rsidRPr="009A20BC">
        <w:rPr>
          <w:rFonts w:ascii="Cambria" w:hAnsi="Cambria"/>
          <w:sz w:val="22"/>
          <w:szCs w:val="22"/>
        </w:rPr>
        <w:t xml:space="preserve"> </w:t>
      </w:r>
    </w:p>
    <w:p w:rsidR="008510C0" w:rsidRPr="009A20BC" w:rsidRDefault="008510C0" w:rsidP="008510C0">
      <w:pPr>
        <w:spacing w:before="60" w:after="60"/>
        <w:jc w:val="both"/>
        <w:rPr>
          <w:rFonts w:ascii="Cambria" w:hAnsi="Cambria"/>
          <w:sz w:val="22"/>
          <w:szCs w:val="22"/>
        </w:rPr>
      </w:pPr>
      <w:r w:rsidRPr="009A20BC">
        <w:rPr>
          <w:rFonts w:ascii="Cambria" w:hAnsi="Cambria"/>
          <w:sz w:val="22"/>
          <w:szCs w:val="22"/>
        </w:rPr>
        <w:t>За втора поредна година България, в качеството си на представител на ИЕРГ, бе избрана за съпредседател на Комисията на ООН за социално развитие.</w:t>
      </w:r>
    </w:p>
    <w:p w:rsidR="008510C0" w:rsidRPr="009A20BC" w:rsidRDefault="008510C0" w:rsidP="008510C0">
      <w:pPr>
        <w:spacing w:before="60" w:after="60"/>
        <w:jc w:val="both"/>
        <w:rPr>
          <w:rFonts w:ascii="Cambria" w:hAnsi="Cambria"/>
          <w:sz w:val="22"/>
          <w:szCs w:val="22"/>
        </w:rPr>
      </w:pPr>
      <w:r w:rsidRPr="009A20BC">
        <w:rPr>
          <w:rFonts w:ascii="Cambria" w:hAnsi="Cambria"/>
          <w:sz w:val="22"/>
          <w:szCs w:val="22"/>
        </w:rPr>
        <w:t xml:space="preserve">Бе координирано и участието на страната в рамките на 65-та сесия на Комисията по положеното на жените на ООН (Ню Йорк, 15 – 26 март 2021 г.). </w:t>
      </w:r>
    </w:p>
    <w:p w:rsidR="008510C0" w:rsidRPr="009A20BC" w:rsidRDefault="008510C0" w:rsidP="008510C0">
      <w:pPr>
        <w:spacing w:before="60" w:after="60"/>
        <w:jc w:val="both"/>
        <w:rPr>
          <w:rFonts w:ascii="Cambria" w:hAnsi="Cambria"/>
          <w:sz w:val="22"/>
          <w:szCs w:val="22"/>
        </w:rPr>
      </w:pPr>
      <w:r w:rsidRPr="009A20BC">
        <w:rPr>
          <w:rFonts w:ascii="Cambria" w:hAnsi="Cambria"/>
          <w:sz w:val="22"/>
          <w:szCs w:val="22"/>
        </w:rPr>
        <w:t>В края на 2021 г. приключи членството на България в Съвета по правата на човека на ООН (2019-2021). През второто полугодие на 2021 г. бяха проведени една редовна сесия и три специални сесии на Съвета, а също така и едно заседание на Работната група за Универсалния периодичен преглед.</w:t>
      </w:r>
    </w:p>
    <w:p w:rsidR="008510C0" w:rsidRPr="009A20BC" w:rsidRDefault="008510C0" w:rsidP="008510C0">
      <w:pPr>
        <w:spacing w:before="60" w:after="60"/>
        <w:jc w:val="both"/>
        <w:rPr>
          <w:rFonts w:ascii="Cambria" w:hAnsi="Cambria"/>
          <w:sz w:val="22"/>
          <w:szCs w:val="22"/>
        </w:rPr>
      </w:pPr>
      <w:r w:rsidRPr="009A20BC">
        <w:rPr>
          <w:rFonts w:ascii="Cambria" w:hAnsi="Cambria"/>
          <w:sz w:val="22"/>
          <w:szCs w:val="22"/>
        </w:rPr>
        <w:t xml:space="preserve">48-та редовна сесия на СПЧ се проведе в периода 13.09. - 11.10.2021 г. При приключването на сесията бяха приети общо 25 резолюции. България се присъедини като основен съавтор към 14 от тях. </w:t>
      </w:r>
    </w:p>
    <w:p w:rsidR="008510C0" w:rsidRPr="009A20BC" w:rsidRDefault="008510C0" w:rsidP="008510C0">
      <w:pPr>
        <w:spacing w:before="60" w:after="60"/>
        <w:jc w:val="both"/>
        <w:rPr>
          <w:rFonts w:ascii="Cambria" w:hAnsi="Cambria"/>
          <w:sz w:val="22"/>
          <w:szCs w:val="22"/>
        </w:rPr>
      </w:pPr>
      <w:r w:rsidRPr="009A20BC">
        <w:rPr>
          <w:rFonts w:ascii="Cambria" w:hAnsi="Cambria"/>
          <w:sz w:val="22"/>
          <w:szCs w:val="22"/>
        </w:rPr>
        <w:t>31-та специална сесия на СПЧ се състоя на 24 август 2021 г. и разгледа положението с правата на човека в Афганистан като България беше сред инициаторите. В приетата с консенсус резолюция Върховният комисар по правата на човека бе натоварен да представи доклад по време на 49-а сесия на СПЧ с фокус върху положението в страната и отговорността на всички извършители на нарушения и злоупотреби с правата на човека в конфликта.</w:t>
      </w:r>
    </w:p>
    <w:p w:rsidR="008510C0" w:rsidRPr="009A20BC" w:rsidRDefault="008510C0" w:rsidP="008510C0">
      <w:pPr>
        <w:spacing w:before="60" w:after="60"/>
        <w:jc w:val="both"/>
        <w:rPr>
          <w:rFonts w:ascii="Cambria" w:hAnsi="Cambria"/>
          <w:sz w:val="22"/>
          <w:szCs w:val="22"/>
        </w:rPr>
      </w:pPr>
      <w:r w:rsidRPr="009A20BC">
        <w:rPr>
          <w:rFonts w:ascii="Cambria" w:hAnsi="Cambria"/>
          <w:sz w:val="22"/>
          <w:szCs w:val="22"/>
        </w:rPr>
        <w:t xml:space="preserve">32-та специална сесия на СПЧ бе посветена на ситуацията с правата на човека в Судан, след извършения военен преврат и въвеждането на извънредно положение в страната на 25 октомври 2021 г. България, заедно с други 17 държави-членки на СПЧ, бе сред инициаторите за свикването на сесията. </w:t>
      </w:r>
    </w:p>
    <w:p w:rsidR="008510C0" w:rsidRPr="009A20BC" w:rsidRDefault="008510C0" w:rsidP="008510C0">
      <w:pPr>
        <w:spacing w:before="60" w:after="60"/>
        <w:jc w:val="both"/>
        <w:rPr>
          <w:rFonts w:ascii="Cambria" w:hAnsi="Cambria"/>
          <w:sz w:val="22"/>
          <w:szCs w:val="22"/>
        </w:rPr>
      </w:pPr>
      <w:r w:rsidRPr="009A20BC">
        <w:rPr>
          <w:rFonts w:ascii="Cambria" w:hAnsi="Cambria"/>
          <w:sz w:val="22"/>
          <w:szCs w:val="22"/>
        </w:rPr>
        <w:t>33-та специална сесия на СПЧ, проведена на 17 декември 2021 г., бе посветена на влошеното положение с правата на човека в Етиопия в условията на въоръжения конфликт в провинция Тигрей. България, заедно с други 16 държави-членки на Съвета, бе сред инициаторите за свикване на сесията. Резолюцията от сесията бе приета при резултат: „за“ – 21 гласа, „против“ – 15 гласа“, „въздържал се“ – 11 гласа. С нея бе създадена Международна комисия от експерти по правата на човека за Етиопия.</w:t>
      </w:r>
    </w:p>
    <w:p w:rsidR="008510C0" w:rsidRPr="009A20BC" w:rsidRDefault="008510C0" w:rsidP="008510C0">
      <w:pPr>
        <w:spacing w:before="60" w:after="60"/>
        <w:jc w:val="both"/>
        <w:rPr>
          <w:rFonts w:ascii="Cambria" w:hAnsi="Cambria"/>
          <w:sz w:val="22"/>
          <w:szCs w:val="22"/>
        </w:rPr>
      </w:pPr>
      <w:r w:rsidRPr="009A20BC">
        <w:rPr>
          <w:rFonts w:ascii="Cambria" w:hAnsi="Cambria"/>
          <w:sz w:val="22"/>
          <w:szCs w:val="22"/>
        </w:rPr>
        <w:t>В рамките на 39-та сесия на Работната група за УПП на СПЧ (1–13 ноември 2021 г.) българската делегация направи изказвания при разглеждането на националните доклади на девет държави-членки на ООН, в т.ч. на Гърция, Унгария и Ирландия.</w:t>
      </w:r>
    </w:p>
    <w:p w:rsidR="008510C0" w:rsidRPr="009A20BC" w:rsidRDefault="008510C0" w:rsidP="008510C0">
      <w:pPr>
        <w:spacing w:before="60" w:after="60"/>
        <w:jc w:val="both"/>
        <w:rPr>
          <w:rFonts w:ascii="Cambria" w:hAnsi="Cambria"/>
          <w:sz w:val="22"/>
          <w:szCs w:val="22"/>
        </w:rPr>
      </w:pPr>
      <w:r w:rsidRPr="009A20BC">
        <w:rPr>
          <w:rFonts w:ascii="Cambria" w:hAnsi="Cambria"/>
          <w:sz w:val="22"/>
          <w:szCs w:val="22"/>
        </w:rPr>
        <w:t xml:space="preserve">МВнР координира участието на страната в сесията на Трети комитет, която се проведе в рамките на 76-та сесия на ОС на ООН. Постоянният представител на България в Ню Йорк и ръководител на българската делегация, направи национално изказване по време на Общия дебат, в което очерта външнополитическите приоритети на страната в областта на правата на човека, а именно правата на жените и момичетата и правата на детето, включително децата с увреждания. </w:t>
      </w:r>
    </w:p>
    <w:p w:rsidR="008510C0" w:rsidRPr="009A20BC" w:rsidRDefault="008510C0" w:rsidP="008510C0">
      <w:pPr>
        <w:spacing w:before="60" w:after="60"/>
        <w:jc w:val="both"/>
        <w:rPr>
          <w:rFonts w:ascii="Cambria" w:hAnsi="Cambria"/>
          <w:sz w:val="22"/>
          <w:szCs w:val="22"/>
        </w:rPr>
      </w:pPr>
      <w:r w:rsidRPr="009A20BC">
        <w:rPr>
          <w:rFonts w:ascii="Cambria" w:hAnsi="Cambria"/>
          <w:sz w:val="22"/>
          <w:szCs w:val="22"/>
        </w:rPr>
        <w:t>На 22 декември 2021 г. с Решение № 890 на Министерския съвет бе одобрено изплащането на еднократни обезщетения по уважени индивидуални жалби на български граждани от органите на ООН, контролиращи изпълнението на основните международни договори в областта на правата на човека.</w:t>
      </w:r>
    </w:p>
    <w:p w:rsidR="00CE483A" w:rsidRPr="008510C0" w:rsidRDefault="008510C0" w:rsidP="008510C0">
      <w:pPr>
        <w:spacing w:before="60" w:after="60"/>
        <w:jc w:val="both"/>
        <w:rPr>
          <w:rFonts w:ascii="Cambria" w:hAnsi="Cambria"/>
          <w:color w:val="00B050"/>
          <w:sz w:val="22"/>
          <w:szCs w:val="22"/>
        </w:rPr>
      </w:pPr>
      <w:r w:rsidRPr="009A20BC">
        <w:rPr>
          <w:rFonts w:ascii="Cambria" w:hAnsi="Cambria"/>
          <w:sz w:val="22"/>
          <w:szCs w:val="22"/>
        </w:rPr>
        <w:t>През отчетния период бяха проведени множество срещи с представители на дипломатическия корпус в България, по искания на последните, по време на които бяха направени редица демарши във връзка с чувствителни въпроси в областта на правата на човека. Поради нарасналата чувствителност по въпросите на правата на човека  в международен план, много от тези срещи бяха с пряко отношение към членството на България и участието в дейността на определени международни организации, както и към двустранните отношения със съответната трета страна</w:t>
      </w:r>
      <w:r w:rsidR="00CE483A" w:rsidRPr="009A20BC">
        <w:rPr>
          <w:rFonts w:ascii="Cambria" w:hAnsi="Cambria"/>
          <w:sz w:val="22"/>
          <w:szCs w:val="22"/>
        </w:rPr>
        <w:t>.</w:t>
      </w:r>
    </w:p>
    <w:p w:rsidR="00CE483A" w:rsidRPr="007521AE" w:rsidRDefault="00CE483A" w:rsidP="00DD44F0">
      <w:pPr>
        <w:shd w:val="clear" w:color="auto" w:fill="DBE5F1"/>
        <w:tabs>
          <w:tab w:val="left" w:pos="284"/>
        </w:tabs>
        <w:suppressAutoHyphens/>
        <w:autoSpaceDE w:val="0"/>
        <w:autoSpaceDN w:val="0"/>
        <w:adjustRightInd w:val="0"/>
        <w:snapToGrid w:val="0"/>
        <w:spacing w:before="60" w:after="60"/>
        <w:rPr>
          <w:rFonts w:ascii="Cambria" w:hAnsi="Cambria"/>
          <w:sz w:val="22"/>
          <w:szCs w:val="22"/>
          <w:lang w:eastAsia="ar-SA"/>
        </w:rPr>
      </w:pPr>
      <w:r w:rsidRPr="007521AE">
        <w:rPr>
          <w:rFonts w:ascii="Cambria" w:hAnsi="Cambria"/>
          <w:b/>
          <w:bCs/>
          <w:sz w:val="22"/>
          <w:szCs w:val="22"/>
          <w:lang w:eastAsia="ar-SA"/>
        </w:rPr>
        <w:t>Дейност по линия на правата на човека в рамките на Европейски съюз</w:t>
      </w:r>
    </w:p>
    <w:p w:rsidR="000E07CD" w:rsidRPr="009A20BC" w:rsidRDefault="000E07CD" w:rsidP="000E07CD">
      <w:pPr>
        <w:spacing w:before="60" w:after="60"/>
        <w:jc w:val="both"/>
        <w:rPr>
          <w:rFonts w:ascii="Cambria" w:hAnsi="Cambria"/>
          <w:sz w:val="22"/>
          <w:szCs w:val="22"/>
        </w:rPr>
      </w:pPr>
      <w:r w:rsidRPr="009A20BC">
        <w:rPr>
          <w:rFonts w:ascii="Cambria" w:hAnsi="Cambria"/>
          <w:sz w:val="22"/>
          <w:szCs w:val="22"/>
        </w:rPr>
        <w:t>Служители на министерството участваха в заседания на РГ на Съвета на ЕС „Права на човека“ (СОНОМ), формат столици, през месеците януари, април, май и юни, август, ноември и декември 2021 г. Бе обезпечена работата по подготовката и участието в заседанията, както и за изготвянето на позициите на България по обсъжданите теми: подготовка на заключения на Съвета на ЕС относно приоритетите в областта на правата на човека в системата на ООН и относно възстановяването от пандемията COVID-19; подготовката на участието на ЕС в 46-та сесия на Съвета по правата на човека /СПЧ/ и 65-та сесия на Комисията на ООН по положението на жените; координиране на дейността на ЕС по линия на лансирания през м. декември 2020 г. Глобален санкционен режим по правата на човека, подготовка на заключения на Съвета на ЕС относно дейността на ЕС в международните форуми по правата на човека в системата на ООН; подготовката на участието на ЕС в 48-та сесия на Съвета по правата на човека /СПЧ/ и 66-та сесия на Комисията на ООН по положението на жените; преглед на дейността на ЕС по линия на лансирания през м. декември 2020 г. Глобален санкционен режим по правата на човека и др..</w:t>
      </w:r>
    </w:p>
    <w:p w:rsidR="000E07CD" w:rsidRPr="009A20BC" w:rsidRDefault="000E07CD" w:rsidP="000E07CD">
      <w:pPr>
        <w:spacing w:before="60" w:after="60"/>
        <w:jc w:val="both"/>
        <w:rPr>
          <w:rFonts w:ascii="Cambria" w:hAnsi="Cambria"/>
          <w:sz w:val="22"/>
          <w:szCs w:val="22"/>
        </w:rPr>
      </w:pPr>
      <w:r w:rsidRPr="009A20BC">
        <w:rPr>
          <w:rFonts w:ascii="Cambria" w:hAnsi="Cambria"/>
          <w:sz w:val="22"/>
          <w:szCs w:val="22"/>
        </w:rPr>
        <w:t>На 10 ноември 2021 г. бе проведено заседание на РГ на Съвета на ЕС „Съвета на Европа и ОССЕ“ (РГ COSCE). Обсъдените теми включиха представяне на приоритетите на италианското председателство на Комитета на министрите на Съвета на Европа, преглед на политическите развития в организацията, изпълнението на приоритетите на Европейския съюз в сътрудничеството му със Съвета на Европа, както и присъединяването на ЕС към Европейската конвенция за правата на човека.</w:t>
      </w:r>
    </w:p>
    <w:p w:rsidR="000E07CD" w:rsidRPr="009A20BC" w:rsidRDefault="000E07CD" w:rsidP="000E07CD">
      <w:pPr>
        <w:spacing w:before="60" w:after="60"/>
        <w:jc w:val="both"/>
        <w:rPr>
          <w:rFonts w:ascii="Cambria" w:hAnsi="Cambria"/>
          <w:sz w:val="22"/>
          <w:szCs w:val="22"/>
        </w:rPr>
      </w:pPr>
      <w:r w:rsidRPr="009A20BC">
        <w:rPr>
          <w:rFonts w:ascii="Cambria" w:hAnsi="Cambria"/>
          <w:sz w:val="22"/>
          <w:szCs w:val="22"/>
        </w:rPr>
        <w:t xml:space="preserve">МВнР координира участието на България в рамките на  РГ на Съвета на ЕС „Основни права, граждански права и свободно движение на хора“ (FREMP). Бяха обсъдени въпроси, свързани с Годишния доклад на Европейската комисия относно приложението на Хартата на ЕС за основните права, както и старта на кампанията за повишаване на осведомеността по нея. Друга важна тема на дискусия бе присъединяването на ЕС към Европейската конвенция за правата на човека.  </w:t>
      </w:r>
    </w:p>
    <w:p w:rsidR="000E07CD" w:rsidRPr="009A20BC" w:rsidRDefault="000E07CD" w:rsidP="000E07CD">
      <w:pPr>
        <w:spacing w:before="60" w:after="60"/>
        <w:jc w:val="both"/>
        <w:rPr>
          <w:rFonts w:ascii="Cambria" w:hAnsi="Cambria"/>
          <w:sz w:val="22"/>
          <w:szCs w:val="22"/>
        </w:rPr>
      </w:pPr>
      <w:r w:rsidRPr="009A20BC">
        <w:rPr>
          <w:rFonts w:ascii="Cambria" w:hAnsi="Cambria"/>
          <w:sz w:val="22"/>
          <w:szCs w:val="22"/>
        </w:rPr>
        <w:t xml:space="preserve">Представител на ведомството участва в срещите на Неформалната работна група на ЕС за жени, мир и сигурност. Страната предостави приноси за предприетите мерки по повод ситуацията в Афганистан, а също и относно изпълнението на Плана за действие на ЕС относно равнопоставеността на половете (GAP III) в частта “Жени, мир и сигурност”. </w:t>
      </w:r>
    </w:p>
    <w:p w:rsidR="000E07CD" w:rsidRPr="009A20BC" w:rsidRDefault="000E07CD" w:rsidP="000E07CD">
      <w:pPr>
        <w:spacing w:before="60" w:after="60"/>
        <w:jc w:val="both"/>
        <w:rPr>
          <w:rFonts w:ascii="Cambria" w:hAnsi="Cambria"/>
          <w:sz w:val="22"/>
          <w:szCs w:val="22"/>
        </w:rPr>
      </w:pPr>
      <w:r w:rsidRPr="009A20BC">
        <w:rPr>
          <w:rFonts w:ascii="Cambria" w:hAnsi="Cambria"/>
          <w:sz w:val="22"/>
          <w:szCs w:val="22"/>
        </w:rPr>
        <w:t>В рамките на сътрудничество с Агенцията на ЕС за основните права, МВнР, в качеството на национална точка за контакт, продължи да следи дейността на Агенцията и да предоставя информация за нейните тематични публикации, както и годишния й доклад за основните права 2020. Бяха координирани отговорите на българските институции по поставени от Агенция въпроси за целите на справочните й доклади по отделни теми на правата на човека в ДЧ в ЕС.</w:t>
      </w:r>
    </w:p>
    <w:p w:rsidR="004D1873" w:rsidRPr="007521AE" w:rsidRDefault="00AF0ADA" w:rsidP="00DD44F0">
      <w:pPr>
        <w:shd w:val="clear" w:color="auto" w:fill="DBE5F1"/>
        <w:tabs>
          <w:tab w:val="left" w:pos="284"/>
        </w:tabs>
        <w:suppressAutoHyphens/>
        <w:autoSpaceDE w:val="0"/>
        <w:autoSpaceDN w:val="0"/>
        <w:adjustRightInd w:val="0"/>
        <w:snapToGrid w:val="0"/>
        <w:spacing w:before="60" w:after="60"/>
        <w:rPr>
          <w:rFonts w:ascii="Cambria" w:hAnsi="Cambria"/>
          <w:sz w:val="22"/>
          <w:szCs w:val="22"/>
          <w:lang w:eastAsia="ar-SA"/>
        </w:rPr>
      </w:pPr>
      <w:r w:rsidRPr="007521AE">
        <w:rPr>
          <w:rFonts w:ascii="Cambria" w:hAnsi="Cambria"/>
          <w:b/>
          <w:bCs/>
          <w:sz w:val="22"/>
          <w:szCs w:val="22"/>
          <w:lang w:eastAsia="ar-SA"/>
        </w:rPr>
        <w:t xml:space="preserve">Дейност по линия на правата на човека в рамките на </w:t>
      </w:r>
      <w:r w:rsidR="004D1873" w:rsidRPr="007521AE">
        <w:rPr>
          <w:rFonts w:ascii="Cambria" w:hAnsi="Cambria"/>
          <w:b/>
          <w:bCs/>
          <w:sz w:val="22"/>
          <w:szCs w:val="22"/>
          <w:lang w:eastAsia="ar-SA"/>
        </w:rPr>
        <w:t>Съвет</w:t>
      </w:r>
      <w:r w:rsidRPr="007521AE">
        <w:rPr>
          <w:rFonts w:ascii="Cambria" w:hAnsi="Cambria"/>
          <w:b/>
          <w:bCs/>
          <w:sz w:val="22"/>
          <w:szCs w:val="22"/>
          <w:lang w:eastAsia="ar-SA"/>
        </w:rPr>
        <w:t>а</w:t>
      </w:r>
      <w:r w:rsidR="004D1873" w:rsidRPr="007521AE">
        <w:rPr>
          <w:rFonts w:ascii="Cambria" w:hAnsi="Cambria"/>
          <w:b/>
          <w:bCs/>
          <w:sz w:val="22"/>
          <w:szCs w:val="22"/>
          <w:lang w:eastAsia="ar-SA"/>
        </w:rPr>
        <w:t xml:space="preserve"> на Европа</w:t>
      </w:r>
    </w:p>
    <w:p w:rsidR="00A06C8F" w:rsidRPr="009A20BC" w:rsidRDefault="00A06C8F" w:rsidP="00A06C8F">
      <w:pPr>
        <w:spacing w:before="60" w:after="60"/>
        <w:jc w:val="both"/>
        <w:rPr>
          <w:rFonts w:ascii="Cambria" w:hAnsi="Cambria"/>
          <w:bCs/>
          <w:sz w:val="22"/>
          <w:szCs w:val="22"/>
        </w:rPr>
      </w:pPr>
      <w:r w:rsidRPr="009A20BC">
        <w:rPr>
          <w:rFonts w:ascii="Cambria" w:hAnsi="Cambria"/>
          <w:bCs/>
          <w:sz w:val="22"/>
          <w:szCs w:val="22"/>
        </w:rPr>
        <w:t>На 18 януари 2021 г. бе проведена среща между заместник-министър Милен Люцканов и извънредния и пълномощен посланик на Казахстан в България във връзка с желанието на Казахстан за присъединяване към конвенции на Съвета на Европа в областта на междудържавното сътрудничество по наказателни дела. Република България потвърди своята подкрепа за процеса на извършвани реформи в страната и бъдещото сътрудничество между Казахстан и Съвета на Европа.</w:t>
      </w:r>
    </w:p>
    <w:p w:rsidR="00A06C8F" w:rsidRPr="009A20BC" w:rsidRDefault="00A06C8F" w:rsidP="00A06C8F">
      <w:pPr>
        <w:spacing w:before="60" w:after="60"/>
        <w:jc w:val="both"/>
        <w:rPr>
          <w:rFonts w:ascii="Cambria" w:hAnsi="Cambria"/>
          <w:bCs/>
          <w:sz w:val="22"/>
          <w:szCs w:val="22"/>
        </w:rPr>
      </w:pPr>
      <w:r w:rsidRPr="009A20BC">
        <w:rPr>
          <w:rFonts w:ascii="Cambria" w:hAnsi="Cambria"/>
          <w:bCs/>
          <w:sz w:val="22"/>
          <w:szCs w:val="22"/>
        </w:rPr>
        <w:t xml:space="preserve">На 12 февруари 2021 г. се състоя заседание на работна група на Съвета на ЕС „Съвет на Европа и ОССЕ“ (COSCE), координираща дейността на държавите-членки на Европейския съюз в двете международни организации. Основният фокус на срещата бяха развитията в региона на Южен Кавказ. Участниците бяха брифирани за политическите и военни развития, както и състоянието на правата на човека в Азербайджан, Армения, Грузия, Молдова и Украйна. </w:t>
      </w:r>
    </w:p>
    <w:p w:rsidR="00A06C8F" w:rsidRPr="009A20BC" w:rsidRDefault="00A06C8F" w:rsidP="00A06C8F">
      <w:pPr>
        <w:spacing w:before="60" w:after="60"/>
        <w:jc w:val="both"/>
        <w:rPr>
          <w:rFonts w:ascii="Cambria" w:hAnsi="Cambria"/>
          <w:bCs/>
          <w:sz w:val="22"/>
          <w:szCs w:val="22"/>
        </w:rPr>
      </w:pPr>
      <w:r w:rsidRPr="009A20BC">
        <w:rPr>
          <w:rFonts w:ascii="Cambria" w:hAnsi="Cambria"/>
          <w:bCs/>
          <w:sz w:val="22"/>
          <w:szCs w:val="22"/>
        </w:rPr>
        <w:t>На 5 март 2021 г. бе проведена среща с германското председателство на Съвета на Европа, посветена на работна група CAHAI и въпросите на изкуствения интелект. Българската страна бе уведомена за планираните инициативи и развития по темата, които се очаква да кулминират в разработването на конвенция за регулация на употребата на изкуствения интелект.</w:t>
      </w:r>
    </w:p>
    <w:p w:rsidR="00A06C8F" w:rsidRPr="009A20BC" w:rsidRDefault="00A06C8F" w:rsidP="00A06C8F">
      <w:pPr>
        <w:spacing w:before="60" w:after="60"/>
        <w:jc w:val="both"/>
        <w:rPr>
          <w:rFonts w:ascii="Cambria" w:hAnsi="Cambria"/>
          <w:bCs/>
          <w:sz w:val="22"/>
          <w:szCs w:val="22"/>
        </w:rPr>
      </w:pPr>
      <w:r w:rsidRPr="009A20BC">
        <w:rPr>
          <w:rFonts w:ascii="Cambria" w:hAnsi="Cambria"/>
          <w:bCs/>
          <w:sz w:val="22"/>
          <w:szCs w:val="22"/>
        </w:rPr>
        <w:t xml:space="preserve">На 17 май 2021 г. бе проведено заседание на работна група на Съвета на ЕС „Съвет на Европа и ОССЕ“ (COSCE), фокусирано върху организацията на предстоящата Министерска сесия на Съвета на Европа и работата по присъединяването на ЕС към ЕКПЧ. Участниците бяха брифирани относно напредъка по всяка една от отделните теми, по които всички 47 държави от Съвета на Европа следва да постигнат съгласие, с цел успешното развитие на процеса . </w:t>
      </w:r>
    </w:p>
    <w:p w:rsidR="00A06C8F" w:rsidRPr="009A20BC" w:rsidRDefault="00A06C8F" w:rsidP="00A06C8F">
      <w:pPr>
        <w:spacing w:before="60" w:after="60"/>
        <w:jc w:val="both"/>
        <w:rPr>
          <w:rFonts w:ascii="Cambria" w:hAnsi="Cambria"/>
          <w:bCs/>
          <w:sz w:val="22"/>
          <w:szCs w:val="22"/>
        </w:rPr>
      </w:pPr>
      <w:r w:rsidRPr="009A20BC">
        <w:rPr>
          <w:rFonts w:ascii="Cambria" w:hAnsi="Cambria"/>
          <w:bCs/>
          <w:sz w:val="22"/>
          <w:szCs w:val="22"/>
        </w:rPr>
        <w:t>На 21 май 2021 г. в Хамбург се състоя 131-та сесия на Комитета на министрите на Съвета на Европа. Ведомството подготви участието на Постоянният представител на Република България в събитието. Министерската сесия бе белязана от нарастваща липса на единодушие по отношение на вземаните решения, касаещи бъдещето на организацията, както и от намаляващата склонност за диалогичност между част от ръководните органи на Съвета на Европа и държавите-членки.</w:t>
      </w:r>
    </w:p>
    <w:p w:rsidR="00A06C8F" w:rsidRPr="009A20BC" w:rsidRDefault="00A06C8F" w:rsidP="00A06C8F">
      <w:pPr>
        <w:spacing w:before="60" w:after="60"/>
        <w:jc w:val="both"/>
        <w:rPr>
          <w:rFonts w:ascii="Cambria" w:hAnsi="Cambria"/>
          <w:bCs/>
          <w:sz w:val="22"/>
          <w:szCs w:val="22"/>
        </w:rPr>
      </w:pPr>
      <w:r w:rsidRPr="009A20BC">
        <w:rPr>
          <w:rFonts w:ascii="Cambria" w:hAnsi="Cambria"/>
          <w:bCs/>
          <w:sz w:val="22"/>
          <w:szCs w:val="22"/>
        </w:rPr>
        <w:t>През м. юни 2021 г. представител МВнР взе участие в междуведомствена работна група на Министерството на здравеопазването, създадена с цел експертната подготовка за присъединяването на Република България към Конвенцията на Съвета на Европа против трафика на човешки органи.</w:t>
      </w:r>
    </w:p>
    <w:p w:rsidR="00A06C8F" w:rsidRPr="009A20BC" w:rsidRDefault="00A06C8F" w:rsidP="00A06C8F">
      <w:pPr>
        <w:spacing w:before="60" w:after="60"/>
        <w:jc w:val="both"/>
        <w:rPr>
          <w:rFonts w:ascii="Cambria" w:hAnsi="Cambria"/>
          <w:bCs/>
          <w:sz w:val="22"/>
          <w:szCs w:val="22"/>
        </w:rPr>
      </w:pPr>
      <w:r w:rsidRPr="009A20BC">
        <w:rPr>
          <w:rFonts w:ascii="Cambria" w:hAnsi="Cambria"/>
          <w:bCs/>
          <w:sz w:val="22"/>
          <w:szCs w:val="22"/>
        </w:rPr>
        <w:t xml:space="preserve">На 7 юли 2021 г. бе приета резолюция за изпълнението на Рамковата конвенция за защита на националните малцинства за Република Молдова. Резолюцията бе обект на четиригодишни преговори между Република България и Република Молдова поради настояването на последната за премахване на референция към българското национално малцинство в молдовския район Тараклия. </w:t>
      </w:r>
    </w:p>
    <w:p w:rsidR="00A06C8F" w:rsidRPr="009A20BC" w:rsidRDefault="00A06C8F" w:rsidP="00A06C8F">
      <w:pPr>
        <w:spacing w:before="60" w:after="60"/>
        <w:jc w:val="both"/>
        <w:rPr>
          <w:rFonts w:ascii="Cambria" w:hAnsi="Cambria"/>
          <w:bCs/>
          <w:sz w:val="22"/>
          <w:szCs w:val="22"/>
        </w:rPr>
      </w:pPr>
      <w:r w:rsidRPr="009A20BC">
        <w:rPr>
          <w:rFonts w:ascii="Cambria" w:hAnsi="Cambria"/>
          <w:bCs/>
          <w:sz w:val="22"/>
          <w:szCs w:val="22"/>
        </w:rPr>
        <w:t xml:space="preserve">В периода 8-9 септември 2021 г. в Република България бе проведена визита от страна на Комитета MONEYVAL, която имаше за цел проверка на изпълнението на съществуващите международни ангажименти на държавата в сферата на противодействието на прането на пари и финансирането на тероризма. </w:t>
      </w:r>
    </w:p>
    <w:p w:rsidR="00A06C8F" w:rsidRPr="009A20BC" w:rsidRDefault="00A06C8F" w:rsidP="00A06C8F">
      <w:pPr>
        <w:spacing w:before="60" w:after="60"/>
        <w:jc w:val="both"/>
        <w:rPr>
          <w:rFonts w:ascii="Cambria" w:hAnsi="Cambria"/>
          <w:bCs/>
          <w:sz w:val="22"/>
          <w:szCs w:val="22"/>
        </w:rPr>
      </w:pPr>
      <w:r w:rsidRPr="009A20BC">
        <w:rPr>
          <w:rFonts w:ascii="Cambria" w:hAnsi="Cambria"/>
          <w:bCs/>
          <w:sz w:val="22"/>
          <w:szCs w:val="22"/>
        </w:rPr>
        <w:t xml:space="preserve">На 12 октомври 2021 г. Република България изпрати до Съвета на Европа своя пети национален доклад по Рамковата конвенция за защита на националните малцинства. Докладът систематизира изпълнението на задълженията на държавата по конвенцията и по отправяните й до този момент препоръки. Документът бе официално публикуван на страницата на Съвета на Европа. </w:t>
      </w:r>
    </w:p>
    <w:p w:rsidR="00CE483A" w:rsidRPr="009A20BC" w:rsidRDefault="00A06C8F" w:rsidP="00A06C8F">
      <w:pPr>
        <w:spacing w:before="60" w:after="60"/>
        <w:jc w:val="both"/>
        <w:rPr>
          <w:rFonts w:ascii="Cambria" w:hAnsi="Cambria"/>
          <w:sz w:val="22"/>
          <w:szCs w:val="22"/>
        </w:rPr>
      </w:pPr>
      <w:r w:rsidRPr="009A20BC">
        <w:rPr>
          <w:rFonts w:ascii="Cambria" w:hAnsi="Cambria"/>
          <w:bCs/>
          <w:sz w:val="22"/>
          <w:szCs w:val="22"/>
        </w:rPr>
        <w:t>Служител на министерството регулярно взимаше участие в кръгли маси на Европейската междуправителствена мрежа на точките за контакт по ЛГБТИ въпроси, която заседава към Съвета на Европа и от която България е част вече няколко години</w:t>
      </w:r>
      <w:r w:rsidR="00F26B60" w:rsidRPr="009A20BC">
        <w:rPr>
          <w:rFonts w:ascii="Cambria" w:hAnsi="Cambria"/>
          <w:sz w:val="22"/>
          <w:szCs w:val="22"/>
        </w:rPr>
        <w:t>.</w:t>
      </w:r>
    </w:p>
    <w:p w:rsidR="00922189" w:rsidRPr="007521AE" w:rsidRDefault="00922189" w:rsidP="00DD44F0">
      <w:pPr>
        <w:widowControl w:val="0"/>
        <w:shd w:val="clear" w:color="auto" w:fill="DBE5F1"/>
        <w:tabs>
          <w:tab w:val="left" w:pos="284"/>
        </w:tabs>
        <w:suppressAutoHyphens/>
        <w:autoSpaceDE w:val="0"/>
        <w:autoSpaceDN w:val="0"/>
        <w:adjustRightInd w:val="0"/>
        <w:snapToGrid w:val="0"/>
        <w:spacing w:before="60" w:after="60"/>
        <w:rPr>
          <w:rFonts w:ascii="Cambria" w:hAnsi="Cambria"/>
          <w:b/>
          <w:bCs/>
          <w:sz w:val="22"/>
          <w:szCs w:val="22"/>
          <w:lang w:eastAsia="ar-SA"/>
        </w:rPr>
      </w:pPr>
      <w:r w:rsidRPr="007521AE">
        <w:rPr>
          <w:rFonts w:ascii="Cambria" w:hAnsi="Cambria"/>
          <w:b/>
          <w:bCs/>
          <w:sz w:val="22"/>
          <w:szCs w:val="22"/>
          <w:lang w:eastAsia="ar-SA"/>
        </w:rPr>
        <w:t xml:space="preserve">Български кандидатури за органи и организации на ООН в областта на правата на човека. Кампании за набиране на подкрепа </w:t>
      </w:r>
    </w:p>
    <w:p w:rsidR="004D1873" w:rsidRPr="009A20BC" w:rsidRDefault="00E73554" w:rsidP="00017A07">
      <w:pPr>
        <w:spacing w:before="60" w:after="60"/>
        <w:jc w:val="both"/>
        <w:rPr>
          <w:rFonts w:ascii="Cambria" w:hAnsi="Cambria"/>
          <w:sz w:val="22"/>
          <w:szCs w:val="22"/>
        </w:rPr>
      </w:pPr>
      <w:r w:rsidRPr="009A20BC">
        <w:rPr>
          <w:rFonts w:ascii="Cambria" w:hAnsi="Cambria"/>
          <w:sz w:val="22"/>
          <w:szCs w:val="22"/>
        </w:rPr>
        <w:t>Продължи кампанията за набиране на подкрепи за кандидатурата на г-жа Геновева Тишева за член на Комитета на ООН за премахване на дискриминацията спрямо жените (CEDAW) за периода 2023-2026 г., както и за кандидатурата на България за членство в Съвета по правата на човека за периода 2024 – 2026 г</w:t>
      </w:r>
      <w:r w:rsidR="00E560C0" w:rsidRPr="009A20BC">
        <w:rPr>
          <w:rFonts w:ascii="Cambria" w:hAnsi="Cambria"/>
          <w:sz w:val="22"/>
          <w:szCs w:val="22"/>
        </w:rPr>
        <w:t>.</w:t>
      </w:r>
    </w:p>
    <w:p w:rsidR="00922189" w:rsidRPr="007521AE" w:rsidRDefault="00922189" w:rsidP="00DD44F0">
      <w:pPr>
        <w:widowControl w:val="0"/>
        <w:shd w:val="clear" w:color="auto" w:fill="DBE5F1"/>
        <w:tabs>
          <w:tab w:val="left" w:pos="284"/>
        </w:tabs>
        <w:suppressAutoHyphens/>
        <w:autoSpaceDE w:val="0"/>
        <w:autoSpaceDN w:val="0"/>
        <w:adjustRightInd w:val="0"/>
        <w:snapToGrid w:val="0"/>
        <w:spacing w:before="60" w:after="60"/>
        <w:rPr>
          <w:rFonts w:ascii="Cambria" w:hAnsi="Cambria"/>
          <w:b/>
          <w:sz w:val="22"/>
          <w:szCs w:val="22"/>
          <w:lang w:eastAsia="ar-SA"/>
        </w:rPr>
      </w:pPr>
      <w:r w:rsidRPr="007521AE">
        <w:rPr>
          <w:rFonts w:ascii="Cambria" w:hAnsi="Cambria"/>
          <w:b/>
          <w:sz w:val="22"/>
          <w:szCs w:val="22"/>
        </w:rPr>
        <w:t xml:space="preserve">Детски фонд на ООН – УНИЦЕФ </w:t>
      </w:r>
    </w:p>
    <w:p w:rsidR="00922189" w:rsidRPr="009A20BC" w:rsidRDefault="00E73554" w:rsidP="00E560C0">
      <w:pPr>
        <w:spacing w:before="60" w:after="60"/>
        <w:jc w:val="both"/>
        <w:rPr>
          <w:rFonts w:ascii="Cambria" w:hAnsi="Cambria"/>
          <w:sz w:val="22"/>
          <w:szCs w:val="22"/>
        </w:rPr>
      </w:pPr>
      <w:r w:rsidRPr="009A20BC">
        <w:rPr>
          <w:rFonts w:ascii="Cambria" w:hAnsi="Cambria"/>
          <w:sz w:val="22"/>
          <w:szCs w:val="22"/>
        </w:rPr>
        <w:t>Закрилата и насърчаването на правата на детето са основен приоритет на Република България в областта на правата на човека не само в национален, но и в международен план. България и УНИЦЕФ си сътрудничат активно и на регионално и глобално ниво. На 9-ти юни 2021 г. се проведе срещата на г-жа Уляна Богданска, Генерален директор на ГД „Глобални въпроси“, с новия представител на УНИЦЕФ за България, г-жа Кристина Доротеа Де Бройн. Г-жа Богданска потвърди, че МВнР е в готовност да изпрати писмо до УНИЦЕФ, с което да поискаме стартиране на подготвителна работа по новата Програма на УНИЦЕФ за страната  за периода 2023-2027 г. Г-жа де Бройн признателност за водещата роля на България на глобално ниво – в рамките на Групата на приятелите на децата в Ню Йорк, но също и по отношение на аналогичната група в Брюксел. Изрази надежда, че тази роля ще бъде още по-активна, с оглед кандидатурата на България за член на Изпълнителния съвет на УНИЦЕФ за периода 2023-2025 г. на изборите, които ще се проведат в ИКОСОС през май 2022 г</w:t>
      </w:r>
      <w:r w:rsidR="004D1873" w:rsidRPr="009A20BC">
        <w:rPr>
          <w:rFonts w:ascii="Cambria" w:hAnsi="Cambria"/>
          <w:sz w:val="22"/>
          <w:szCs w:val="22"/>
        </w:rPr>
        <w:t>.</w:t>
      </w:r>
    </w:p>
    <w:p w:rsidR="000E7B77" w:rsidRPr="007521AE" w:rsidRDefault="00B76293" w:rsidP="000E7B77">
      <w:pPr>
        <w:widowControl w:val="0"/>
        <w:shd w:val="clear" w:color="auto" w:fill="DBE5F1"/>
        <w:tabs>
          <w:tab w:val="left" w:pos="284"/>
        </w:tabs>
        <w:suppressAutoHyphens/>
        <w:autoSpaceDE w:val="0"/>
        <w:autoSpaceDN w:val="0"/>
        <w:adjustRightInd w:val="0"/>
        <w:snapToGrid w:val="0"/>
        <w:spacing w:before="60" w:after="60"/>
        <w:jc w:val="both"/>
        <w:rPr>
          <w:rFonts w:ascii="Cambria" w:hAnsi="Cambria"/>
          <w:sz w:val="22"/>
          <w:szCs w:val="22"/>
          <w:lang w:eastAsia="ar-SA"/>
        </w:rPr>
      </w:pPr>
      <w:r w:rsidRPr="007521AE">
        <w:rPr>
          <w:rFonts w:ascii="Cambria" w:hAnsi="Cambria"/>
          <w:b/>
          <w:bCs/>
          <w:sz w:val="22"/>
          <w:szCs w:val="22"/>
          <w:lang w:eastAsia="ar-SA"/>
        </w:rPr>
        <w:t>Върховен комисар на ООН за бежанците (ВКБООН) и Международна организация по миграция (МОМ)</w:t>
      </w:r>
    </w:p>
    <w:p w:rsidR="00E73554" w:rsidRPr="009A20BC" w:rsidRDefault="00E73554" w:rsidP="00E73554">
      <w:pPr>
        <w:spacing w:before="60" w:after="60"/>
        <w:jc w:val="both"/>
        <w:rPr>
          <w:rFonts w:ascii="Cambria" w:hAnsi="Cambria" w:cs="Calibri"/>
          <w:sz w:val="22"/>
          <w:szCs w:val="22"/>
        </w:rPr>
      </w:pPr>
      <w:r w:rsidRPr="009A20BC">
        <w:rPr>
          <w:rFonts w:ascii="Cambria" w:hAnsi="Cambria" w:cs="Calibri"/>
          <w:sz w:val="22"/>
          <w:szCs w:val="22"/>
        </w:rPr>
        <w:t>На 8 март 2021 г. г-н Нарасимха Рао, представител на ВКБООН в България, връчи в МВнР акредитивните си писма. Тази среща постави началото на активни контакти с новия представител на ВКБООН, като МВнР редовно обменя информация с Представителството на ВКБООН, а в последствие бе подготвена и проведена среща на г-н Рао с Генерален директор „Политически въпроси“.</w:t>
      </w:r>
    </w:p>
    <w:p w:rsidR="00E73554" w:rsidRPr="009A20BC" w:rsidRDefault="00E73554" w:rsidP="00E73554">
      <w:pPr>
        <w:spacing w:before="60" w:after="60"/>
        <w:jc w:val="both"/>
        <w:rPr>
          <w:rFonts w:ascii="Cambria" w:hAnsi="Cambria" w:cs="Calibri"/>
          <w:sz w:val="22"/>
          <w:szCs w:val="22"/>
        </w:rPr>
      </w:pPr>
      <w:r w:rsidRPr="009A20BC">
        <w:rPr>
          <w:rFonts w:ascii="Cambria" w:hAnsi="Cambria" w:cs="Calibri"/>
          <w:sz w:val="22"/>
          <w:szCs w:val="22"/>
        </w:rPr>
        <w:t>Във връзка с отчитането на изпълнението на ангажиментите, поети от България по време на първия Глобален форум за бежанците, беше проведена междуведомствена среща с представители на Държавната агенция за бежанците. В резултат на дискусията бяха договорени конкретни мерки  за координиране на усилията между столицата и задграничните представителства във връзка с изпълнението на ангажимента за насърчаване на участието и включването на бежанците с увреждания във всички етапи на хуманитарната дейност.</w:t>
      </w:r>
    </w:p>
    <w:p w:rsidR="00E73554" w:rsidRPr="009A20BC" w:rsidRDefault="00E73554" w:rsidP="00E73554">
      <w:pPr>
        <w:spacing w:before="60" w:after="60"/>
        <w:jc w:val="both"/>
        <w:rPr>
          <w:rFonts w:ascii="Cambria" w:hAnsi="Cambria" w:cs="Calibri"/>
          <w:sz w:val="22"/>
          <w:szCs w:val="22"/>
        </w:rPr>
      </w:pPr>
      <w:r w:rsidRPr="009A20BC">
        <w:rPr>
          <w:rFonts w:ascii="Cambria" w:hAnsi="Cambria" w:cs="Calibri"/>
          <w:sz w:val="22"/>
          <w:szCs w:val="22"/>
        </w:rPr>
        <w:t>Представител на МВнР участва в 72-та сесия на Изпълнителния комитет на ВКБООН (4-8 октомври 2021 г., хибриден формат, Женева) като съвместно с ПП-Женева бяха координирани позициите на България и бележките на страната ни в преговорите по Общата годишна резолюция (omnibus resolution) относно дейността на Службата на върховния комисар на ООН за бежанците (ВКБООН).</w:t>
      </w:r>
    </w:p>
    <w:p w:rsidR="00E73554" w:rsidRPr="009A20BC" w:rsidRDefault="00E73554" w:rsidP="00E73554">
      <w:pPr>
        <w:spacing w:before="60" w:after="60"/>
        <w:jc w:val="both"/>
        <w:rPr>
          <w:rFonts w:ascii="Cambria" w:hAnsi="Cambria" w:cs="Calibri"/>
          <w:sz w:val="22"/>
          <w:szCs w:val="22"/>
        </w:rPr>
      </w:pPr>
      <w:r w:rsidRPr="009A20BC">
        <w:rPr>
          <w:rFonts w:ascii="Cambria" w:hAnsi="Cambria" w:cs="Calibri"/>
          <w:sz w:val="22"/>
          <w:szCs w:val="22"/>
        </w:rPr>
        <w:t>Представител на ведомството  участва в първата Среща на високопоставените държавни служители, организирана от Върховния комисар на ООН за бежанците - ВКБООН (14 – 15 декември 2021 г.). По време на срещата българската страна отчете напредъка по изпълнението на доброволните ангажименти, поети към организацията на предходен етап.</w:t>
      </w:r>
    </w:p>
    <w:p w:rsidR="00922189" w:rsidRPr="009A20BC" w:rsidRDefault="00E0671B" w:rsidP="00E73554">
      <w:pPr>
        <w:spacing w:before="60" w:after="60"/>
        <w:jc w:val="both"/>
        <w:rPr>
          <w:rFonts w:ascii="Cambria" w:hAnsi="Cambria"/>
          <w:sz w:val="22"/>
          <w:szCs w:val="22"/>
        </w:rPr>
      </w:pPr>
      <w:r w:rsidRPr="009A20BC">
        <w:rPr>
          <w:rFonts w:ascii="Cambria" w:hAnsi="Cambria" w:cs="Calibri"/>
          <w:sz w:val="22"/>
          <w:szCs w:val="22"/>
        </w:rPr>
        <w:t>МВнР</w:t>
      </w:r>
      <w:r w:rsidR="00E73554" w:rsidRPr="009A20BC">
        <w:rPr>
          <w:rFonts w:ascii="Cambria" w:hAnsi="Cambria" w:cs="Calibri"/>
          <w:sz w:val="22"/>
          <w:szCs w:val="22"/>
        </w:rPr>
        <w:t xml:space="preserve"> координира подготовката на българската позиция и участие в 112-та сесия на Съвета на Международната организация по миграция (МОМ), 29 ноември – 1 декември 2021 г. В рамките на сесията заместник-министърът на външните работи Тодор Чуров направи национално изказване, с което постави акцент върху грижите, които българската страна полага за мигрантите в условията на пандемия</w:t>
      </w:r>
      <w:r w:rsidR="00B76293" w:rsidRPr="009A20BC">
        <w:rPr>
          <w:rFonts w:ascii="Cambria" w:hAnsi="Cambria" w:cs="Calibri"/>
          <w:bCs/>
          <w:sz w:val="22"/>
          <w:szCs w:val="22"/>
        </w:rPr>
        <w:t>.</w:t>
      </w:r>
      <w:r w:rsidR="00922189" w:rsidRPr="009A20BC">
        <w:rPr>
          <w:rFonts w:ascii="Cambria" w:hAnsi="Cambria"/>
          <w:sz w:val="22"/>
          <w:szCs w:val="22"/>
        </w:rPr>
        <w:t xml:space="preserve">     </w:t>
      </w:r>
    </w:p>
    <w:p w:rsidR="00922189" w:rsidRPr="007521AE" w:rsidRDefault="00B76293" w:rsidP="003E766C">
      <w:pPr>
        <w:widowControl w:val="0"/>
        <w:shd w:val="clear" w:color="auto" w:fill="DBE5F1"/>
        <w:tabs>
          <w:tab w:val="left" w:pos="284"/>
        </w:tabs>
        <w:suppressAutoHyphens/>
        <w:autoSpaceDE w:val="0"/>
        <w:autoSpaceDN w:val="0"/>
        <w:adjustRightInd w:val="0"/>
        <w:snapToGrid w:val="0"/>
        <w:spacing w:before="60" w:after="60"/>
        <w:jc w:val="both"/>
        <w:rPr>
          <w:rFonts w:ascii="Cambria" w:hAnsi="Cambria"/>
          <w:sz w:val="22"/>
          <w:szCs w:val="22"/>
          <w:lang w:eastAsia="ar-SA"/>
        </w:rPr>
      </w:pPr>
      <w:r w:rsidRPr="007521AE">
        <w:rPr>
          <w:rFonts w:ascii="Cambria" w:hAnsi="Cambria"/>
          <w:b/>
          <w:bCs/>
          <w:sz w:val="22"/>
          <w:szCs w:val="22"/>
          <w:lang w:eastAsia="ar-SA"/>
        </w:rPr>
        <w:t>Борба с трафика на хора</w:t>
      </w:r>
    </w:p>
    <w:p w:rsidR="00B76293" w:rsidRPr="009A20BC" w:rsidRDefault="00B76293" w:rsidP="00B76293">
      <w:pPr>
        <w:tabs>
          <w:tab w:val="left" w:pos="709"/>
          <w:tab w:val="left" w:pos="851"/>
        </w:tabs>
        <w:spacing w:before="60" w:after="60"/>
        <w:jc w:val="both"/>
        <w:rPr>
          <w:rFonts w:ascii="Cambria" w:hAnsi="Cambria"/>
          <w:sz w:val="22"/>
          <w:szCs w:val="22"/>
        </w:rPr>
      </w:pPr>
      <w:r w:rsidRPr="009A20BC">
        <w:rPr>
          <w:rFonts w:ascii="Cambria" w:hAnsi="Cambria"/>
          <w:sz w:val="22"/>
          <w:szCs w:val="22"/>
        </w:rPr>
        <w:t>В периода 22 – 24 юни 2021 г. Специалният представител и координатор за борбата с трафика на хора към ОССЕ Валиант Ричи беше на посещение в  България по покана на Националната комисия за борба с трафика на хора и в сътрудничество с българските власти. На 22 юни той проведе среща с Генералния директор на</w:t>
      </w:r>
      <w:r w:rsidR="004B39E0" w:rsidRPr="009A20BC">
        <w:rPr>
          <w:rFonts w:ascii="Cambria" w:hAnsi="Cambria"/>
          <w:sz w:val="22"/>
          <w:szCs w:val="22"/>
        </w:rPr>
        <w:t xml:space="preserve"> Генерална</w:t>
      </w:r>
      <w:r w:rsidRPr="009A20BC">
        <w:rPr>
          <w:rFonts w:ascii="Cambria" w:hAnsi="Cambria"/>
          <w:sz w:val="22"/>
          <w:szCs w:val="22"/>
        </w:rPr>
        <w:t xml:space="preserve"> дирекция „Глобални въпроси“ г-жа Уляна Богданска като основната цел на визитата беше да бъде обсъден отговорът на България по отношение на трафика на хора, да се предоставят препоръки и да се обменят добри практики.</w:t>
      </w:r>
    </w:p>
    <w:p w:rsidR="00AF0ADA" w:rsidRPr="009A20BC" w:rsidRDefault="00AF0ADA" w:rsidP="00AF0ADA">
      <w:pPr>
        <w:pStyle w:val="ListParagraph"/>
        <w:shd w:val="clear" w:color="auto" w:fill="DBE5F1"/>
        <w:tabs>
          <w:tab w:val="left" w:pos="284"/>
        </w:tabs>
        <w:suppressAutoHyphens/>
        <w:snapToGrid w:val="0"/>
        <w:spacing w:before="60" w:after="60"/>
        <w:ind w:left="0"/>
        <w:contextualSpacing w:val="0"/>
        <w:rPr>
          <w:rFonts w:ascii="Cambria" w:hAnsi="Cambria"/>
          <w:b/>
          <w:sz w:val="22"/>
          <w:szCs w:val="22"/>
          <w:lang w:eastAsia="ar-SA"/>
        </w:rPr>
      </w:pPr>
      <w:r w:rsidRPr="009A20BC">
        <w:rPr>
          <w:rFonts w:ascii="Cambria" w:hAnsi="Cambria"/>
          <w:b/>
          <w:sz w:val="22"/>
          <w:szCs w:val="22"/>
          <w:lang w:eastAsia="ar-SA"/>
        </w:rPr>
        <w:t>Борба с дискриминацията</w:t>
      </w:r>
    </w:p>
    <w:p w:rsidR="00AF0ADA" w:rsidRPr="009A20BC" w:rsidRDefault="00AF0ADA" w:rsidP="00AF0ADA">
      <w:pPr>
        <w:spacing w:before="60" w:after="60"/>
        <w:jc w:val="both"/>
        <w:rPr>
          <w:rFonts w:ascii="Cambria" w:hAnsi="Cambria"/>
          <w:sz w:val="22"/>
          <w:szCs w:val="22"/>
        </w:rPr>
      </w:pPr>
      <w:r w:rsidRPr="009A20BC">
        <w:rPr>
          <w:rFonts w:ascii="Cambria" w:hAnsi="Cambria"/>
          <w:sz w:val="22"/>
          <w:szCs w:val="22"/>
        </w:rPr>
        <w:t>Представител на МВнР взе участие в две виртуални събития, свързани с ангажимента на България като страна в Европейската правителствена мрежа на контактните точки по ЛГБТИ (EFPN). Повод бе Международният ден за борба с хомофобията, трансфобията и бифобията, който се чества на 17 май 2021 г.</w:t>
      </w:r>
    </w:p>
    <w:p w:rsidR="00922189" w:rsidRPr="009A20BC" w:rsidRDefault="00B76293" w:rsidP="00DD44F0">
      <w:pPr>
        <w:widowControl w:val="0"/>
        <w:shd w:val="clear" w:color="auto" w:fill="DBE5F1"/>
        <w:tabs>
          <w:tab w:val="left" w:pos="284"/>
        </w:tabs>
        <w:suppressAutoHyphens/>
        <w:autoSpaceDE w:val="0"/>
        <w:autoSpaceDN w:val="0"/>
        <w:adjustRightInd w:val="0"/>
        <w:snapToGrid w:val="0"/>
        <w:spacing w:before="60" w:after="60"/>
        <w:rPr>
          <w:rFonts w:ascii="Cambria" w:hAnsi="Cambria"/>
          <w:sz w:val="22"/>
          <w:szCs w:val="22"/>
          <w:lang w:eastAsia="ar-SA"/>
        </w:rPr>
      </w:pPr>
      <w:r w:rsidRPr="009A20BC">
        <w:rPr>
          <w:rFonts w:ascii="Cambria" w:hAnsi="Cambria"/>
          <w:b/>
          <w:bCs/>
          <w:sz w:val="22"/>
          <w:szCs w:val="22"/>
          <w:lang w:eastAsia="ar-SA"/>
        </w:rPr>
        <w:t>Сътрудничество със Световната здравна организация (СЗО)</w:t>
      </w:r>
    </w:p>
    <w:p w:rsidR="00E0671B" w:rsidRPr="009A20BC" w:rsidRDefault="00E0671B" w:rsidP="00E0671B">
      <w:pPr>
        <w:spacing w:before="60" w:after="60"/>
        <w:jc w:val="both"/>
        <w:rPr>
          <w:rFonts w:ascii="Cambria" w:hAnsi="Cambria"/>
          <w:sz w:val="22"/>
          <w:szCs w:val="22"/>
        </w:rPr>
      </w:pPr>
      <w:r w:rsidRPr="009A20BC">
        <w:rPr>
          <w:rFonts w:ascii="Cambria" w:hAnsi="Cambria"/>
          <w:sz w:val="22"/>
          <w:szCs w:val="22"/>
        </w:rPr>
        <w:t>В работата си по линия на СЗО България подчертава необходимостта от стратегическо и устойчиво сътрудничество на всички нива и сектори за изпълнението на Целите за устойчиво развитие, свързани със здравето, и подкрепя усилията за постигане на универсално здравно покритие.</w:t>
      </w:r>
    </w:p>
    <w:p w:rsidR="00E0671B" w:rsidRPr="009A20BC" w:rsidRDefault="00E0671B" w:rsidP="00E0671B">
      <w:pPr>
        <w:spacing w:before="60" w:after="60"/>
        <w:jc w:val="both"/>
        <w:rPr>
          <w:rFonts w:ascii="Cambria" w:hAnsi="Cambria"/>
          <w:sz w:val="22"/>
          <w:szCs w:val="22"/>
        </w:rPr>
      </w:pPr>
      <w:r w:rsidRPr="009A20BC">
        <w:rPr>
          <w:rFonts w:ascii="Cambria" w:hAnsi="Cambria"/>
          <w:sz w:val="22"/>
          <w:szCs w:val="22"/>
        </w:rPr>
        <w:t xml:space="preserve">През настоящата година основен акцент на сътрудничеството и основен приоритет на СЗО е справяне със здравните предизвикателства и преодоляване на последиците от пандемията от COVID-19. България подкрепя усилията на СЗО да играе водеща роля в отговора на пандемията, да се предостави справедлив достъп до лекарства и ваксини, както и впоследствие се направи преоценка на дейностите на организацията. </w:t>
      </w:r>
    </w:p>
    <w:p w:rsidR="00E0671B" w:rsidRPr="009A20BC" w:rsidRDefault="00E0671B" w:rsidP="00E0671B">
      <w:pPr>
        <w:spacing w:before="60" w:after="60"/>
        <w:jc w:val="both"/>
        <w:rPr>
          <w:rFonts w:ascii="Cambria" w:hAnsi="Cambria"/>
          <w:sz w:val="22"/>
          <w:szCs w:val="22"/>
        </w:rPr>
      </w:pPr>
      <w:r w:rsidRPr="009A20BC">
        <w:rPr>
          <w:rFonts w:ascii="Cambria" w:hAnsi="Cambria"/>
          <w:sz w:val="22"/>
          <w:szCs w:val="22"/>
        </w:rPr>
        <w:t>През отчетния период бе осъществена подготовката и участието на българска делегация на МЗ и на МВнР в 33-то виртуално заседание на Комитета по бюджета, програмата и административните въпроси на Изпълнителния съвет на Световната здравна организация /13 – 15 януари 2021 г./ и в 148-та виртуална сесия на Изпълнителния съвет на Световната здравна организация /18 – 26 януари 2021 г./</w:t>
      </w:r>
    </w:p>
    <w:p w:rsidR="00E0671B" w:rsidRPr="009A20BC" w:rsidRDefault="00E0671B" w:rsidP="00E0671B">
      <w:pPr>
        <w:spacing w:before="60" w:after="60"/>
        <w:jc w:val="both"/>
        <w:rPr>
          <w:rFonts w:ascii="Cambria" w:hAnsi="Cambria"/>
          <w:sz w:val="22"/>
          <w:szCs w:val="22"/>
        </w:rPr>
      </w:pPr>
      <w:r w:rsidRPr="009A20BC">
        <w:rPr>
          <w:rFonts w:ascii="Cambria" w:hAnsi="Cambria"/>
          <w:sz w:val="22"/>
          <w:szCs w:val="22"/>
        </w:rPr>
        <w:t>МВнР участва съвместно с МЗ в заседанията на работната група по устойчивото финансиране на Световната здравна организация с мандат да договори увеличение на бюджета на организацията, което да отговори на нарастващите финансови нужди за изпълнение на програмите на СЗО и същевременно да се съобрази с националните възможности на държавите членки.</w:t>
      </w:r>
    </w:p>
    <w:p w:rsidR="00E0671B" w:rsidRPr="009A20BC" w:rsidRDefault="00E0671B" w:rsidP="00E0671B">
      <w:pPr>
        <w:spacing w:before="60" w:after="60"/>
        <w:jc w:val="both"/>
        <w:rPr>
          <w:rFonts w:ascii="Cambria" w:hAnsi="Cambria"/>
          <w:sz w:val="22"/>
          <w:szCs w:val="22"/>
        </w:rPr>
      </w:pPr>
      <w:r w:rsidRPr="009A20BC">
        <w:rPr>
          <w:rFonts w:ascii="Cambria" w:hAnsi="Cambria"/>
          <w:sz w:val="22"/>
          <w:szCs w:val="22"/>
        </w:rPr>
        <w:t>МВнР участва съвместно с МЗ в заседанията на работната група по реформата на Световната здравна организация, която обсъжда необходимостта и ползите от създаването на нов международен документ за подготовка и отговор на извънредни здравни ситуации.</w:t>
      </w:r>
    </w:p>
    <w:p w:rsidR="00922189" w:rsidRPr="009A20BC" w:rsidRDefault="00E0671B" w:rsidP="00E0671B">
      <w:pPr>
        <w:spacing w:before="60" w:after="60"/>
        <w:jc w:val="both"/>
        <w:rPr>
          <w:rFonts w:ascii="Cambria" w:hAnsi="Cambria"/>
          <w:sz w:val="22"/>
          <w:szCs w:val="22"/>
        </w:rPr>
      </w:pPr>
      <w:r w:rsidRPr="009A20BC">
        <w:rPr>
          <w:rFonts w:ascii="Cambria" w:hAnsi="Cambria"/>
          <w:sz w:val="22"/>
          <w:szCs w:val="22"/>
        </w:rPr>
        <w:t>През отчетния период се състояха две Световни здравни асамблеи. В периода 24 май – 1 юни 2021 г. се проведе виртуалната 74-та сесия на Световната здравна асамблея. Бяха подготвени и съгласувани позиции за участие на България и гласуване по резолюции. В периода 29 ноември – 1 декември 2021 г. българската страна участва в Специалната сесия на Световната здравна асамблея, на която с консенсус се взе решение за започване на преговорен процес по създаването на нов международен документ за подготовка и отговор на извънредни здравни ситуации. МВнР и МЗ съгласуваха съвместно българската позиция за участие, за гласуване на резолюции и приемане на решения</w:t>
      </w:r>
      <w:r w:rsidR="007550C9" w:rsidRPr="009A20BC">
        <w:rPr>
          <w:rFonts w:ascii="Cambria" w:hAnsi="Cambria"/>
          <w:sz w:val="22"/>
          <w:szCs w:val="22"/>
        </w:rPr>
        <w:t>.</w:t>
      </w:r>
    </w:p>
    <w:p w:rsidR="00922189" w:rsidRPr="007521AE" w:rsidRDefault="00B76293" w:rsidP="00DD44F0">
      <w:pPr>
        <w:widowControl w:val="0"/>
        <w:shd w:val="clear" w:color="auto" w:fill="DBE5F1"/>
        <w:tabs>
          <w:tab w:val="left" w:pos="284"/>
        </w:tabs>
        <w:suppressAutoHyphens/>
        <w:autoSpaceDE w:val="0"/>
        <w:autoSpaceDN w:val="0"/>
        <w:adjustRightInd w:val="0"/>
        <w:snapToGrid w:val="0"/>
        <w:spacing w:before="60" w:after="60"/>
        <w:rPr>
          <w:rFonts w:ascii="Cambria" w:hAnsi="Cambria"/>
          <w:b/>
          <w:sz w:val="22"/>
          <w:szCs w:val="22"/>
          <w:lang w:eastAsia="ar-SA"/>
        </w:rPr>
      </w:pPr>
      <w:r w:rsidRPr="007521AE">
        <w:rPr>
          <w:rFonts w:ascii="Cambria" w:hAnsi="Cambria"/>
          <w:b/>
          <w:sz w:val="22"/>
          <w:szCs w:val="22"/>
        </w:rPr>
        <w:t>Международна организация на труда (МОТ)</w:t>
      </w:r>
    </w:p>
    <w:p w:rsidR="00E0671B" w:rsidRPr="009A20BC" w:rsidRDefault="00E0671B" w:rsidP="00E0671B">
      <w:pPr>
        <w:widowControl w:val="0"/>
        <w:autoSpaceDE w:val="0"/>
        <w:autoSpaceDN w:val="0"/>
        <w:adjustRightInd w:val="0"/>
        <w:spacing w:before="60" w:after="60"/>
        <w:jc w:val="both"/>
        <w:rPr>
          <w:rFonts w:ascii="Cambria" w:hAnsi="Cambria"/>
          <w:bCs/>
          <w:sz w:val="22"/>
          <w:szCs w:val="22"/>
        </w:rPr>
      </w:pPr>
      <w:r w:rsidRPr="009A20BC">
        <w:rPr>
          <w:rFonts w:ascii="Cambria" w:hAnsi="Cambria"/>
          <w:bCs/>
          <w:sz w:val="22"/>
          <w:szCs w:val="22"/>
        </w:rPr>
        <w:t xml:space="preserve">В периода 15-20 март 2021 г. се проведе 341-та сесия на Административния съвет на Международната организация по труда (АС на МОТ). МВнР се включи с принос в общото изказване на ЕС по ситуацията в Мианмар. Подготвено и съгласувано с МТСП бе национално изказване на България относно работата на Тристранната работна група по демократизацията на МОТ. </w:t>
      </w:r>
    </w:p>
    <w:p w:rsidR="00E0671B" w:rsidRPr="009A20BC" w:rsidRDefault="00E0671B" w:rsidP="00E0671B">
      <w:pPr>
        <w:widowControl w:val="0"/>
        <w:autoSpaceDE w:val="0"/>
        <w:autoSpaceDN w:val="0"/>
        <w:adjustRightInd w:val="0"/>
        <w:spacing w:before="60" w:after="60"/>
        <w:jc w:val="both"/>
        <w:rPr>
          <w:rFonts w:ascii="Cambria" w:hAnsi="Cambria"/>
          <w:bCs/>
          <w:sz w:val="22"/>
          <w:szCs w:val="22"/>
        </w:rPr>
      </w:pPr>
      <w:r w:rsidRPr="009A20BC">
        <w:rPr>
          <w:rFonts w:ascii="Cambria" w:hAnsi="Cambria"/>
          <w:bCs/>
          <w:sz w:val="22"/>
          <w:szCs w:val="22"/>
        </w:rPr>
        <w:t>В периода 3-19 юни 2021 г. се проведе  първата част на  109-та сесия на Международната конференция на труда (МКТ). Българската правителствена делегация бе ръководена от г-н Гълъб Донев, заместник министър-председател по икономическите и социалните политики и министър на труда и социалната политика, който направи видеообръщение във връзка с доклада на генералния директор на МОТ – „Работа по време на COVID-19”. В рамките на сесията се проведоха избори за членове и зам.-членове на Административния съвет на МОТ, на които България гласува в подкрепа на предложените договорености, постигнати в рамките на регионалните групи.</w:t>
      </w:r>
    </w:p>
    <w:p w:rsidR="00922189" w:rsidRPr="009A20BC" w:rsidRDefault="00E0671B" w:rsidP="00E0671B">
      <w:pPr>
        <w:widowControl w:val="0"/>
        <w:autoSpaceDE w:val="0"/>
        <w:autoSpaceDN w:val="0"/>
        <w:adjustRightInd w:val="0"/>
        <w:spacing w:before="60" w:after="60"/>
        <w:jc w:val="both"/>
        <w:rPr>
          <w:rFonts w:ascii="Cambria" w:hAnsi="Cambria"/>
          <w:sz w:val="22"/>
          <w:szCs w:val="22"/>
        </w:rPr>
      </w:pPr>
      <w:r w:rsidRPr="009A20BC">
        <w:rPr>
          <w:rFonts w:ascii="Cambria" w:hAnsi="Cambria"/>
          <w:bCs/>
          <w:sz w:val="22"/>
          <w:szCs w:val="22"/>
        </w:rPr>
        <w:t>В периода 25 ноемрви - 11 декември се проведе втората част на 109-та сесия на Международната конференция на труда /МКТ/. Ръководител на българската правителствена делегация и за втората част на сесията бе г-н Гълъб Донев, министър на труда и социалната политика. МВнР взе участие със свои представители от ЦУ и ПП-Женева в работна група "Умения и учене през целия живот". Съгласувано с МТСП и МОН бяха изложени и приети следните предложения на България за бележки по изказванията на ЕС и по заключителните документи от сесията: елиминирането на детския труд; безплатното качествено образование; отчитането на важността от развиване на умението за комуникация; добавянето на  хората от селските райони и младите хора, които не работят, не се образоват или обучават (т. нар. NEETs) към уязвимите групи; насърчаването на по-широк избор на насоки в образованието и професиите за момичета и жени; балансирането между работата и личния живот; ролята на децата и на младежите при изработването на системи за образование и обучение; взаимодействието между МОТ и другите агенции на ООН на терен</w:t>
      </w:r>
      <w:r w:rsidR="007550C9" w:rsidRPr="009A20BC">
        <w:rPr>
          <w:rFonts w:ascii="Cambria" w:hAnsi="Cambria"/>
          <w:bCs/>
          <w:sz w:val="22"/>
          <w:szCs w:val="22"/>
        </w:rPr>
        <w:t>.</w:t>
      </w:r>
    </w:p>
    <w:p w:rsidR="007550C9" w:rsidRPr="007521AE" w:rsidRDefault="007550C9" w:rsidP="00DD44F0">
      <w:pPr>
        <w:widowControl w:val="0"/>
        <w:shd w:val="clear" w:color="auto" w:fill="DBE5F1"/>
        <w:tabs>
          <w:tab w:val="left" w:pos="284"/>
        </w:tabs>
        <w:suppressAutoHyphens/>
        <w:autoSpaceDE w:val="0"/>
        <w:autoSpaceDN w:val="0"/>
        <w:adjustRightInd w:val="0"/>
        <w:snapToGrid w:val="0"/>
        <w:spacing w:before="60" w:after="60"/>
        <w:rPr>
          <w:rFonts w:ascii="Cambria" w:hAnsi="Cambria"/>
          <w:b/>
          <w:bCs/>
          <w:sz w:val="22"/>
          <w:szCs w:val="22"/>
          <w:lang w:eastAsia="ar-SA"/>
        </w:rPr>
      </w:pPr>
      <w:r w:rsidRPr="007521AE">
        <w:rPr>
          <w:rFonts w:ascii="Cambria" w:hAnsi="Cambria"/>
          <w:b/>
          <w:bCs/>
          <w:sz w:val="22"/>
          <w:szCs w:val="22"/>
          <w:lang w:eastAsia="ar-SA"/>
        </w:rPr>
        <w:t>Служба на ООН по наркотици и престъпност (UNODC) - Комисия на ООН по наркотичните вещества</w:t>
      </w:r>
    </w:p>
    <w:p w:rsidR="007550C9" w:rsidRPr="009A20BC" w:rsidRDefault="00B76293" w:rsidP="00B76293">
      <w:pPr>
        <w:widowControl w:val="0"/>
        <w:autoSpaceDE w:val="0"/>
        <w:autoSpaceDN w:val="0"/>
        <w:adjustRightInd w:val="0"/>
        <w:spacing w:before="60" w:after="60"/>
        <w:jc w:val="both"/>
        <w:rPr>
          <w:rFonts w:ascii="Cambria" w:hAnsi="Cambria"/>
          <w:bCs/>
          <w:sz w:val="22"/>
          <w:szCs w:val="22"/>
        </w:rPr>
      </w:pPr>
      <w:r w:rsidRPr="009A20BC">
        <w:rPr>
          <w:rFonts w:ascii="Cambria" w:hAnsi="Cambria"/>
          <w:bCs/>
          <w:sz w:val="22"/>
          <w:szCs w:val="22"/>
        </w:rPr>
        <w:t xml:space="preserve">Представител на ведомството участва в 64-тата редовна годишна сесия на Комисията по наркотични вещества (КНВ) на ООН, която протече във виртуален формат от 12 до 16 април 2021 г. Ръководител на българската делегацията беше г-жа Емилия Кралева – посланик, постоянен представител на Република България към ООН, ОССЕ и други международни организации във Виена. </w:t>
      </w:r>
    </w:p>
    <w:p w:rsidR="00E0671B" w:rsidRPr="009A20BC" w:rsidRDefault="00E0671B" w:rsidP="00B76293">
      <w:pPr>
        <w:widowControl w:val="0"/>
        <w:autoSpaceDE w:val="0"/>
        <w:autoSpaceDN w:val="0"/>
        <w:adjustRightInd w:val="0"/>
        <w:spacing w:before="60" w:after="60"/>
        <w:jc w:val="both"/>
        <w:rPr>
          <w:rFonts w:ascii="Cambria" w:hAnsi="Cambria"/>
          <w:sz w:val="22"/>
          <w:szCs w:val="22"/>
        </w:rPr>
      </w:pPr>
      <w:r w:rsidRPr="009A20BC">
        <w:rPr>
          <w:rFonts w:ascii="Cambria" w:hAnsi="Cambria"/>
          <w:sz w:val="22"/>
          <w:szCs w:val="22"/>
        </w:rPr>
        <w:t>През декември 2021 г. се проведе 64-та сесия на Комисията по наркотични вещества /КНВ/. В общия дебат държавите изложиха своите приоритети  по отношение на функционирането на международния режим за контрол  на психотропните вещества и субстанции и процеса на международно сътрудничество срещу разпространението на наркотиците и справянето със социалните последствия от зависимостите. В посочения период МВнР продължи да съдейства за участието на български експерти в междусесийните тематични срещи по линия на КНВ, както и в експертния диалог на Международния борд за контрол на наркотиците /INCB/.</w:t>
      </w:r>
    </w:p>
    <w:p w:rsidR="00922189" w:rsidRPr="007521AE" w:rsidRDefault="00B76293" w:rsidP="00B76293">
      <w:pPr>
        <w:widowControl w:val="0"/>
        <w:shd w:val="clear" w:color="auto" w:fill="DBE5F1"/>
        <w:tabs>
          <w:tab w:val="left" w:pos="284"/>
        </w:tabs>
        <w:suppressAutoHyphens/>
        <w:autoSpaceDE w:val="0"/>
        <w:autoSpaceDN w:val="0"/>
        <w:adjustRightInd w:val="0"/>
        <w:snapToGrid w:val="0"/>
        <w:spacing w:before="60" w:after="60"/>
        <w:rPr>
          <w:rFonts w:ascii="Cambria" w:hAnsi="Cambria"/>
          <w:b/>
          <w:bCs/>
          <w:sz w:val="22"/>
          <w:szCs w:val="22"/>
          <w:lang w:eastAsia="ar-SA"/>
        </w:rPr>
      </w:pPr>
      <w:r w:rsidRPr="007521AE">
        <w:rPr>
          <w:rFonts w:ascii="Cambria" w:hAnsi="Cambria"/>
          <w:b/>
          <w:bCs/>
          <w:sz w:val="22"/>
          <w:szCs w:val="22"/>
          <w:lang w:eastAsia="ar-SA"/>
        </w:rPr>
        <w:t>Сътрудничество с Международното движение на Червения кръст и Червения полумесец и прилагане на международното хуманитарно право</w:t>
      </w:r>
    </w:p>
    <w:p w:rsidR="00E0671B" w:rsidRPr="009A20BC" w:rsidRDefault="00E0671B" w:rsidP="00E0671B">
      <w:pPr>
        <w:spacing w:before="60" w:after="60"/>
        <w:jc w:val="both"/>
        <w:rPr>
          <w:rFonts w:ascii="Cambria" w:hAnsi="Cambria"/>
          <w:spacing w:val="-2"/>
          <w:sz w:val="22"/>
          <w:szCs w:val="22"/>
        </w:rPr>
      </w:pPr>
      <w:r w:rsidRPr="009A20BC">
        <w:rPr>
          <w:rFonts w:ascii="Cambria" w:hAnsi="Cambria"/>
          <w:spacing w:val="-2"/>
          <w:sz w:val="22"/>
          <w:szCs w:val="22"/>
        </w:rPr>
        <w:t xml:space="preserve">По съвместна инициатива на БЧК и МВнР бе подготвено Резюме на Доклада за националните мерки по прилагането на МХП, подготвен от НК МХП през 2020 г. Подготвено бе участието на България в организирано от Швейцария и Международния комитет на Червения кръст през м. юни онлайн събитие за доброволно докладване за прилагането на МХП на национално ниво. </w:t>
      </w:r>
    </w:p>
    <w:p w:rsidR="00E0671B" w:rsidRPr="009A20BC" w:rsidRDefault="00E0671B" w:rsidP="00E0671B">
      <w:pPr>
        <w:spacing w:before="60" w:after="60"/>
        <w:jc w:val="both"/>
        <w:rPr>
          <w:rFonts w:ascii="Cambria" w:hAnsi="Cambria"/>
          <w:spacing w:val="-2"/>
          <w:sz w:val="22"/>
          <w:szCs w:val="22"/>
        </w:rPr>
      </w:pPr>
      <w:r w:rsidRPr="009A20BC">
        <w:rPr>
          <w:rFonts w:ascii="Cambria" w:hAnsi="Cambria"/>
          <w:spacing w:val="-2"/>
          <w:sz w:val="22"/>
          <w:szCs w:val="22"/>
        </w:rPr>
        <w:t>МВнР подготви анализ и позиция по проекта на 4-ти доклад за изпълнението на Насоките на Европейския съюз за утвърждаване на спазването на Международното хуманитарно право. Позицията е  насочена към консолидиране на политическото послание на Доклада за необходимостта недържавни военни формирования да спазват МХП, неефективния подход по този въпрос до момента и нуждата от политическа воля за разследване и наказателно преследване на нарушенията на МХП.</w:t>
      </w:r>
    </w:p>
    <w:p w:rsidR="00E0671B" w:rsidRPr="009A20BC" w:rsidRDefault="00E0671B" w:rsidP="00E0671B">
      <w:pPr>
        <w:spacing w:before="60" w:after="60"/>
        <w:jc w:val="both"/>
        <w:rPr>
          <w:rFonts w:ascii="Cambria" w:hAnsi="Cambria"/>
          <w:spacing w:val="-2"/>
          <w:sz w:val="22"/>
          <w:szCs w:val="22"/>
        </w:rPr>
      </w:pPr>
      <w:r w:rsidRPr="009A20BC">
        <w:rPr>
          <w:rFonts w:ascii="Cambria" w:hAnsi="Cambria"/>
          <w:spacing w:val="-2"/>
          <w:sz w:val="22"/>
          <w:szCs w:val="22"/>
        </w:rPr>
        <w:t>Ведомството продължава да изпълнява функциите си на секретариат на Националния комитет по Международно хуманитарно право (НК МХП), учреден през 2019 г. На членовете на НК бе предоставена информация и анализ на Комуникацията на Европейската комисия до Европейския парламент и Съвета относно хуманитарната дейност на ЕС: „Нови предизвикателства, същите принципи“, разпространена на 10 март.</w:t>
      </w:r>
    </w:p>
    <w:p w:rsidR="008115E8" w:rsidRPr="009A20BC" w:rsidRDefault="00E0671B" w:rsidP="00E0671B">
      <w:pPr>
        <w:spacing w:before="60" w:after="60"/>
        <w:jc w:val="both"/>
        <w:rPr>
          <w:rFonts w:ascii="Cambria" w:hAnsi="Cambria"/>
          <w:sz w:val="22"/>
          <w:szCs w:val="22"/>
        </w:rPr>
      </w:pPr>
      <w:r w:rsidRPr="009A20BC">
        <w:rPr>
          <w:rFonts w:ascii="Cambria" w:hAnsi="Cambria"/>
          <w:spacing w:val="-2"/>
          <w:sz w:val="22"/>
          <w:szCs w:val="22"/>
        </w:rPr>
        <w:t>В периода 29 ноември - 2 декември 2021 г. във видеоконферентен формат се проведе 5-та Универсална среща на НК по МХП, организирана от МКЧК. Една от основните цели на срещата беше обмяната на добри практики, споделяне на опит и задълбочаване на сътрудничеството между НК по МХП и между държавите. По време на срещата представителят на Българския Червен кръст подчерта, че България поема задълженията си по МХП изключително сериозно, българският НК остава ангажиран да продължи усилията си в подкрепа на прилагането на МХП, страната ни се е присъединила към редица глобални инициативи и партньорства, свързани с прилагането на МХП, а БЧК работи в тясно сътрудничества с МВнР. Пандемичната криза с COVID-19 има безпрецедентно икономическо и социално въздействие върху населението и представлява предизвикателство пред НК в усилията си за разпространение и прилагане на МХП</w:t>
      </w:r>
      <w:r w:rsidR="00B76293" w:rsidRPr="009A20BC">
        <w:rPr>
          <w:rFonts w:ascii="Cambria" w:hAnsi="Cambria"/>
          <w:spacing w:val="-2"/>
          <w:sz w:val="22"/>
          <w:szCs w:val="22"/>
        </w:rPr>
        <w:t xml:space="preserve">. </w:t>
      </w:r>
    </w:p>
    <w:p w:rsidR="00CB1F51" w:rsidRPr="007521AE" w:rsidRDefault="00B76293" w:rsidP="00DD44F0">
      <w:pPr>
        <w:shd w:val="clear" w:color="auto" w:fill="DBE5F1"/>
        <w:tabs>
          <w:tab w:val="left" w:pos="284"/>
        </w:tabs>
        <w:suppressAutoHyphens/>
        <w:snapToGrid w:val="0"/>
        <w:spacing w:before="60" w:after="60"/>
        <w:rPr>
          <w:rFonts w:ascii="Cambria" w:hAnsi="Cambria"/>
          <w:b/>
          <w:sz w:val="22"/>
          <w:szCs w:val="22"/>
          <w:lang w:eastAsia="ar-SA"/>
        </w:rPr>
      </w:pPr>
      <w:r w:rsidRPr="007521AE">
        <w:rPr>
          <w:rFonts w:ascii="Cambria" w:hAnsi="Cambria"/>
          <w:b/>
          <w:sz w:val="22"/>
          <w:szCs w:val="22"/>
          <w:lang w:val="ru-RU"/>
        </w:rPr>
        <w:t>Дейности по борба с антисемитизма</w:t>
      </w:r>
      <w:r w:rsidR="00922189" w:rsidRPr="007521AE">
        <w:rPr>
          <w:rFonts w:ascii="Cambria" w:hAnsi="Cambria"/>
          <w:b/>
          <w:sz w:val="22"/>
          <w:szCs w:val="22"/>
        </w:rPr>
        <w:t xml:space="preserve"> </w:t>
      </w:r>
    </w:p>
    <w:p w:rsidR="00E0671B" w:rsidRPr="009A20BC" w:rsidRDefault="00E0671B" w:rsidP="00E0671B">
      <w:pPr>
        <w:pStyle w:val="NoSpacing"/>
        <w:spacing w:before="60" w:after="60"/>
        <w:jc w:val="both"/>
        <w:rPr>
          <w:rFonts w:ascii="Cambria" w:hAnsi="Cambria"/>
        </w:rPr>
      </w:pPr>
      <w:r w:rsidRPr="009A20BC">
        <w:rPr>
          <w:rFonts w:ascii="Cambria" w:hAnsi="Cambria"/>
        </w:rPr>
        <w:t>По повод Международния ден за възпоменание на жертвите на Холокоста – 27 януари, заместник министър-председателят и министър на външните работи Екатерина Захариева и заместник-министърът на външните работи и национален координатор за борба с антисемитизма Георг Георгиев взеха участие във виртуална възпоменателна церемония под надслов “Remembering, Perpetuating and Pursuing Justice”. Събитието се организира съвместно от министерствата на външните работи и на социалното равенство на Израел в сътрудничество с Министерството на външните работи на Чешката република и бе излъчено на живо от Йерусалим и от концентрационния лагер Терезин в Чехия.</w:t>
      </w:r>
    </w:p>
    <w:p w:rsidR="00E0671B" w:rsidRPr="009A20BC" w:rsidRDefault="00E0671B" w:rsidP="00E0671B">
      <w:pPr>
        <w:pStyle w:val="NoSpacing"/>
        <w:spacing w:before="60" w:after="60"/>
        <w:jc w:val="both"/>
        <w:rPr>
          <w:rFonts w:ascii="Cambria" w:hAnsi="Cambria"/>
        </w:rPr>
      </w:pPr>
      <w:r w:rsidRPr="009A20BC">
        <w:rPr>
          <w:rFonts w:ascii="Cambria" w:hAnsi="Cambria"/>
        </w:rPr>
        <w:t>През м. юли 2021 г. Министерството на външните работи подписа първия си договор за безвъзмездна финансова помощ относно изпълнението на проект „Стратегическо сътрудничество между България и Норвегия в подкрепа на международните ангажименти на България за борба с антисемитизма и опазването на еврейското наследство“. Проектът предвижда приемане на Национален план за действие за борба с антисемитизма през 2022 г., както и дейности за проучване и анализ на обществените нагласи към антисемитизма в страната, създаване на изследователска мрежа по въпросите на Холокоста и антисемитизма, публикации и научни форуми, културни и образователни събития и др.</w:t>
      </w:r>
    </w:p>
    <w:p w:rsidR="00E0671B" w:rsidRPr="009A20BC" w:rsidRDefault="00E0671B" w:rsidP="00E0671B">
      <w:pPr>
        <w:pStyle w:val="NoSpacing"/>
        <w:spacing w:before="60" w:after="60"/>
        <w:jc w:val="both"/>
        <w:rPr>
          <w:rFonts w:ascii="Cambria" w:hAnsi="Cambria"/>
        </w:rPr>
      </w:pPr>
      <w:r w:rsidRPr="009A20BC">
        <w:rPr>
          <w:rFonts w:ascii="Cambria" w:hAnsi="Cambria"/>
        </w:rPr>
        <w:t xml:space="preserve">Заместник-министър Зарица Динкова взе участие в проведената в периода 12-13 октомври 2021 г. в гр. Малмьо Международна конференция за борба с антисемитизма и възпоменание на Холокоста. В рамките на събитието България обяви четири конкретни национални ангажимента, които следва да реализира в тази област: 1) превръщане на позицията на националния координатор за борба с антисемитизма в постоянна, на равнище заместник-министър, определян със заповед от министъра на външните работи; 2) разширяване на употребата на работното определение на антисемитизма към професионалния спорт; 3) проучване на възможността за създаване на постоянна изложба и/или виртуален „Пантеон на спасителите“, посветени на спасяването на българските евреи през Втората световна война; и 4) разработване и приемане на Национален план за борба с антисемитизма. </w:t>
      </w:r>
    </w:p>
    <w:p w:rsidR="00E0671B" w:rsidRPr="009A20BC" w:rsidRDefault="00E0671B" w:rsidP="00E0671B">
      <w:pPr>
        <w:pStyle w:val="NoSpacing"/>
        <w:spacing w:before="60" w:after="60"/>
        <w:jc w:val="both"/>
        <w:rPr>
          <w:rFonts w:ascii="Cambria" w:hAnsi="Cambria"/>
        </w:rPr>
      </w:pPr>
      <w:r w:rsidRPr="009A20BC">
        <w:rPr>
          <w:rFonts w:ascii="Cambria" w:hAnsi="Cambria"/>
        </w:rPr>
        <w:t>В периода 2 – 10 ноември 2021 г. в Солун бе проведено второто за годината пленарно заседание на МАВХ. В рамките на заседанието държавите-членки на МАВХ взеха решения важни въпроси от дневния ред като предоставянето на Република Северна Македония на статут на пълноправен член на МАВХ и приемане на бюджета на организацията за 2022 г.</w:t>
      </w:r>
    </w:p>
    <w:p w:rsidR="008115E8" w:rsidRPr="009A20BC" w:rsidRDefault="00E0671B" w:rsidP="00E0671B">
      <w:pPr>
        <w:pStyle w:val="NoSpacing"/>
        <w:spacing w:before="60" w:after="60"/>
        <w:jc w:val="both"/>
        <w:rPr>
          <w:rFonts w:ascii="Cambria" w:hAnsi="Cambria"/>
        </w:rPr>
      </w:pPr>
      <w:r w:rsidRPr="009A20BC">
        <w:rPr>
          <w:rFonts w:ascii="Cambria" w:hAnsi="Cambria"/>
        </w:rPr>
        <w:t>В периода 14-15 декември 2021 г. генералният директор по глобални въпроси У. Богданска взе участие в първото заседание на РГ на ЕС за изпълнение на Стратегията на ЕС за борба с антисемитизма и насърчаване на еврейския начин на живот</w:t>
      </w:r>
      <w:r w:rsidR="00D378FC" w:rsidRPr="009A20BC">
        <w:rPr>
          <w:rFonts w:ascii="Cambria" w:hAnsi="Cambria"/>
        </w:rPr>
        <w:t>.</w:t>
      </w:r>
    </w:p>
    <w:p w:rsidR="00922189" w:rsidRPr="007521AE" w:rsidRDefault="00C76A61" w:rsidP="00DD44F0">
      <w:pPr>
        <w:shd w:val="clear" w:color="auto" w:fill="DBE5F1"/>
        <w:tabs>
          <w:tab w:val="left" w:pos="284"/>
        </w:tabs>
        <w:suppressAutoHyphens/>
        <w:autoSpaceDE w:val="0"/>
        <w:autoSpaceDN w:val="0"/>
        <w:adjustRightInd w:val="0"/>
        <w:snapToGrid w:val="0"/>
        <w:spacing w:before="60" w:after="60"/>
        <w:rPr>
          <w:rFonts w:ascii="Cambria" w:hAnsi="Cambria"/>
          <w:sz w:val="22"/>
          <w:szCs w:val="22"/>
          <w:lang w:eastAsia="ar-SA"/>
        </w:rPr>
      </w:pPr>
      <w:r w:rsidRPr="007521AE">
        <w:rPr>
          <w:rFonts w:ascii="Cambria" w:hAnsi="Cambria"/>
          <w:b/>
          <w:bCs/>
          <w:sz w:val="22"/>
          <w:szCs w:val="22"/>
          <w:lang w:eastAsia="ar-SA"/>
        </w:rPr>
        <w:t>Свобода на вероизповеданията</w:t>
      </w:r>
    </w:p>
    <w:p w:rsidR="004406A2" w:rsidRPr="009A20BC" w:rsidRDefault="00894B67" w:rsidP="00DD44F0">
      <w:pPr>
        <w:pStyle w:val="NoSpacing"/>
        <w:spacing w:before="60" w:after="60"/>
        <w:jc w:val="both"/>
        <w:rPr>
          <w:rFonts w:ascii="Cambria" w:hAnsi="Cambria"/>
        </w:rPr>
      </w:pPr>
      <w:r w:rsidRPr="009A20BC">
        <w:rPr>
          <w:rFonts w:ascii="Cambria" w:hAnsi="Cambria"/>
        </w:rPr>
        <w:t>О</w:t>
      </w:r>
      <w:r w:rsidR="00C76A61" w:rsidRPr="009A20BC">
        <w:rPr>
          <w:rFonts w:ascii="Cambria" w:hAnsi="Cambria"/>
        </w:rPr>
        <w:t>сигур</w:t>
      </w:r>
      <w:r w:rsidRPr="009A20BC">
        <w:rPr>
          <w:rFonts w:ascii="Cambria" w:hAnsi="Cambria"/>
        </w:rPr>
        <w:t>ено бе</w:t>
      </w:r>
      <w:r w:rsidR="00C76A61" w:rsidRPr="009A20BC">
        <w:rPr>
          <w:rFonts w:ascii="Cambria" w:hAnsi="Cambria"/>
        </w:rPr>
        <w:t xml:space="preserve"> българското участие в редовните ежемесечни срещи на Международния алианс за религиозна свобода, председателствани от Нидерландия</w:t>
      </w:r>
      <w:r w:rsidR="008115E8" w:rsidRPr="009A20BC">
        <w:rPr>
          <w:rFonts w:ascii="Cambria" w:hAnsi="Cambria"/>
        </w:rPr>
        <w:t>.</w:t>
      </w:r>
    </w:p>
    <w:p w:rsidR="00E0671B" w:rsidRPr="009A20BC" w:rsidRDefault="00E0671B" w:rsidP="00DD44F0">
      <w:pPr>
        <w:pStyle w:val="NoSpacing"/>
        <w:spacing w:before="60" w:after="60"/>
        <w:jc w:val="both"/>
        <w:rPr>
          <w:rFonts w:ascii="Cambria" w:hAnsi="Cambria"/>
        </w:rPr>
      </w:pPr>
      <w:r w:rsidRPr="009A20BC">
        <w:rPr>
          <w:rFonts w:ascii="Cambria" w:hAnsi="Cambria"/>
        </w:rPr>
        <w:t>Генералният директор по глобални въпроси Уляна Богданска представи България в ежегодната среща на високо ниво, организирана от Международния алианс за свободата на религия или вяра, проведена на 23 ноември 2021 г. във виртуален формат. Срещата завърши със съпътстващо събитие, посветено на 30-та годишнината от приемането на Декларацията на ООН за премахване на всички форми на нетърпимост и дискриминация, основани на религиозна принадлежност или убеждения.</w:t>
      </w:r>
    </w:p>
    <w:p w:rsidR="00E0671B" w:rsidRPr="00E0671B" w:rsidRDefault="00E0671B" w:rsidP="00E0671B">
      <w:pPr>
        <w:widowControl w:val="0"/>
        <w:shd w:val="clear" w:color="auto" w:fill="DBE5F1"/>
        <w:tabs>
          <w:tab w:val="left" w:pos="284"/>
        </w:tabs>
        <w:suppressAutoHyphens/>
        <w:autoSpaceDE w:val="0"/>
        <w:autoSpaceDN w:val="0"/>
        <w:adjustRightInd w:val="0"/>
        <w:snapToGrid w:val="0"/>
        <w:spacing w:before="60" w:after="60"/>
        <w:jc w:val="both"/>
        <w:rPr>
          <w:rFonts w:ascii="Cambria" w:hAnsi="Cambria"/>
          <w:b/>
          <w:bCs/>
          <w:sz w:val="22"/>
          <w:szCs w:val="22"/>
          <w:lang w:eastAsia="ar-SA"/>
        </w:rPr>
      </w:pPr>
      <w:r w:rsidRPr="00E0671B">
        <w:rPr>
          <w:rFonts w:ascii="Cambria" w:hAnsi="Cambria"/>
          <w:b/>
          <w:bCs/>
          <w:sz w:val="22"/>
          <w:szCs w:val="22"/>
          <w:lang w:eastAsia="ar-SA"/>
        </w:rPr>
        <w:t>Участие на България в Срещата на върха за демокрация</w:t>
      </w:r>
    </w:p>
    <w:p w:rsidR="00E0671B" w:rsidRPr="009A20BC" w:rsidRDefault="00E0671B" w:rsidP="00DD44F0">
      <w:pPr>
        <w:pStyle w:val="NoSpacing"/>
        <w:spacing w:before="60" w:after="60"/>
        <w:jc w:val="both"/>
        <w:rPr>
          <w:rFonts w:ascii="Cambria" w:hAnsi="Cambria"/>
        </w:rPr>
      </w:pPr>
      <w:r w:rsidRPr="009A20BC">
        <w:rPr>
          <w:rFonts w:ascii="Cambria" w:hAnsi="Cambria"/>
        </w:rPr>
        <w:t>Министерството на външните работи подготви и координира участието на държавния глава Румен Радев в Срещата на върха за демокрация, провела се по инициатива на Президента на САЩ (9-10 декември 2021 г.). Цел на събитието бе мобилизиране на усилията на международната общност, включително чрез поемането на конкретни ангажименти, в следните направления: укрепване на демокрацията в световен мащаб;</w:t>
      </w:r>
      <w:r w:rsidRPr="009A20BC">
        <w:rPr>
          <w:rFonts w:ascii="Cambria" w:hAnsi="Cambria"/>
          <w:b/>
        </w:rPr>
        <w:t xml:space="preserve"> </w:t>
      </w:r>
      <w:r w:rsidRPr="009A20BC">
        <w:rPr>
          <w:rFonts w:ascii="Cambria" w:hAnsi="Cambria"/>
        </w:rPr>
        <w:t>защита от авторитаризма; борба с корупцията; утвърждаване на правата на човека.</w:t>
      </w:r>
    </w:p>
    <w:p w:rsidR="00922189" w:rsidRPr="007521AE" w:rsidRDefault="00C76A61" w:rsidP="00DD44F0">
      <w:pPr>
        <w:widowControl w:val="0"/>
        <w:shd w:val="clear" w:color="auto" w:fill="DBE5F1"/>
        <w:tabs>
          <w:tab w:val="left" w:pos="284"/>
        </w:tabs>
        <w:suppressAutoHyphens/>
        <w:autoSpaceDE w:val="0"/>
        <w:autoSpaceDN w:val="0"/>
        <w:adjustRightInd w:val="0"/>
        <w:snapToGrid w:val="0"/>
        <w:spacing w:before="60" w:after="60"/>
        <w:jc w:val="both"/>
        <w:rPr>
          <w:rFonts w:ascii="Cambria" w:hAnsi="Cambria"/>
          <w:b/>
          <w:bCs/>
          <w:sz w:val="22"/>
          <w:szCs w:val="22"/>
          <w:lang w:eastAsia="ar-SA"/>
        </w:rPr>
      </w:pPr>
      <w:r w:rsidRPr="007521AE">
        <w:rPr>
          <w:rFonts w:ascii="Cambria" w:hAnsi="Cambria"/>
          <w:b/>
          <w:bCs/>
          <w:sz w:val="22"/>
          <w:szCs w:val="22"/>
          <w:lang w:eastAsia="ar-SA"/>
        </w:rPr>
        <w:t>Наблюдение на избори по линия на Бюрото за демократични институции и права на човека (ОССЕ/БДИПЧ)</w:t>
      </w:r>
    </w:p>
    <w:p w:rsidR="00C76A61" w:rsidRPr="009A20BC" w:rsidRDefault="00E0671B" w:rsidP="00C76A61">
      <w:pPr>
        <w:jc w:val="both"/>
        <w:rPr>
          <w:rFonts w:ascii="Cambria" w:eastAsia="Calibri" w:hAnsi="Cambria"/>
          <w:sz w:val="22"/>
          <w:szCs w:val="22"/>
          <w:lang w:eastAsia="en-US"/>
        </w:rPr>
      </w:pPr>
      <w:r w:rsidRPr="009A20BC">
        <w:rPr>
          <w:rFonts w:ascii="Cambria" w:eastAsia="Calibri" w:hAnsi="Cambria"/>
          <w:sz w:val="22"/>
          <w:szCs w:val="22"/>
          <w:lang w:eastAsia="en-US"/>
        </w:rPr>
        <w:t>МВнР съдейства за осъществяването и координацията на международното наблюдение на изборите за народни представители на 4 април 2021 г., на предсрочните избори за народни представители на 11 юли 2021 г. и на изборите за президент и вицепрезидент на Републиката и предсрочните избори за народни представители на 14 ноември 2021 г. Наблюдателни мисии изпратиха Бюрото за демократични институции и права на човека на ОССЕ (ОССЕ/БДИПЧ), Парламентарната асамблея на ОССЕ (ПАОССЕ), Парламентарната асамблея на Съвета на Европа (ПАСЕ) и Парламентарната асамблея на черноморското икономическо сътрудничество (ПАОЧИС). Техни делегати проведоха срещи в МВнР, както и с представители на други държавни институции. В рамките сътрудничеството с ОССЕ по наблюдението бяха подготвени материали за множество срещи с ръководството на МВнР, както и за срещата на г-н Стефан Янев, служебен министър-председател на Република България, с г-жа Тана де Зулуета, ръководител на мисията на ОССЕ/БДИПЧ за наблюдение на изборите в България на 11 юли 2021 г. (6 юли 2021 г.)</w:t>
      </w:r>
      <w:r w:rsidR="00C76A61" w:rsidRPr="009A20BC">
        <w:rPr>
          <w:rFonts w:ascii="Cambria" w:eastAsia="Calibri" w:hAnsi="Cambria"/>
          <w:sz w:val="22"/>
          <w:szCs w:val="22"/>
          <w:lang w:eastAsia="en-US"/>
        </w:rPr>
        <w:t>.</w:t>
      </w:r>
    </w:p>
    <w:p w:rsidR="00922189" w:rsidRPr="007521AE" w:rsidRDefault="00922189" w:rsidP="00DD44F0">
      <w:pPr>
        <w:pStyle w:val="ListParagraph"/>
        <w:shd w:val="clear" w:color="auto" w:fill="DBE5F1"/>
        <w:tabs>
          <w:tab w:val="left" w:pos="284"/>
        </w:tabs>
        <w:suppressAutoHyphens/>
        <w:snapToGrid w:val="0"/>
        <w:spacing w:before="60" w:after="60"/>
        <w:ind w:left="0"/>
        <w:contextualSpacing w:val="0"/>
        <w:rPr>
          <w:rFonts w:ascii="Cambria" w:hAnsi="Cambria"/>
          <w:b/>
          <w:sz w:val="22"/>
          <w:szCs w:val="22"/>
          <w:lang w:eastAsia="ar-SA"/>
        </w:rPr>
      </w:pPr>
      <w:r w:rsidRPr="007521AE">
        <w:rPr>
          <w:rFonts w:ascii="Cambria" w:hAnsi="Cambria"/>
          <w:b/>
          <w:sz w:val="22"/>
          <w:szCs w:val="22"/>
          <w:lang w:eastAsia="ar-SA"/>
        </w:rPr>
        <w:t>ЮНЕСКО</w:t>
      </w:r>
    </w:p>
    <w:p w:rsidR="00E0671B" w:rsidRPr="009A20BC" w:rsidRDefault="00E0671B" w:rsidP="00E0671B">
      <w:pPr>
        <w:pStyle w:val="NoSpacing"/>
        <w:spacing w:before="60" w:after="60"/>
        <w:jc w:val="both"/>
        <w:rPr>
          <w:rFonts w:ascii="Cambria" w:hAnsi="Cambria"/>
        </w:rPr>
      </w:pPr>
      <w:r w:rsidRPr="009A20BC">
        <w:rPr>
          <w:rFonts w:ascii="Cambria" w:hAnsi="Cambria"/>
        </w:rPr>
        <w:t>В отчетния период Националната комисия участва активно в онлайн заседанията на втория сегмент на 210-та сесия и на 211-та сесия на Изпълнителния съвет на ЮНЕСКО, в работната група по провеждането на 40-та сесия на Генералната конференция на ЮНЕСКО, както и в поредицата онлайн работни групи и заседания, организирани от ЮНЕСКО, във връзка с географското разпределение на служителите на ЮНЕСКО и стратегията за развитие на човешките ресурси, средносрочните програма и бюджет на ЮНЕСКО за следващия програмен период, онлайн срещите на националните комисии за ЮНЕСКО, работните групи и извънредните заседания към Комитета за световно наследство</w:t>
      </w:r>
    </w:p>
    <w:p w:rsidR="00E0671B" w:rsidRPr="009A20BC" w:rsidRDefault="00E0671B" w:rsidP="00E0671B">
      <w:pPr>
        <w:pStyle w:val="NoSpacing"/>
        <w:spacing w:before="60" w:after="60"/>
        <w:jc w:val="both"/>
        <w:rPr>
          <w:rFonts w:ascii="Cambria" w:hAnsi="Cambria"/>
        </w:rPr>
      </w:pPr>
      <w:r w:rsidRPr="009A20BC">
        <w:rPr>
          <w:rFonts w:ascii="Cambria" w:hAnsi="Cambria"/>
        </w:rPr>
        <w:t>Националната комисия организира поредица от прояви по повод 65-та годишнина от присъединяването на България към ЮНЕСКО (участие в предаването „Култура.БГ“ по БНТ1, планиране и откриване на изложба на световното наследство в България, организиране на изложба за нематериалното наследство в МВнР, публикуване на статия, изнасяне на лекция и др.). Генералният директор на ЮНЕСКО отправи видеообръщение за годишнината и проведе конферентен разговор с Президента Румен Радев.</w:t>
      </w:r>
    </w:p>
    <w:p w:rsidR="00E0671B" w:rsidRPr="009A20BC" w:rsidRDefault="00E0671B" w:rsidP="00E0671B">
      <w:pPr>
        <w:pStyle w:val="NoSpacing"/>
        <w:spacing w:before="60" w:after="60"/>
        <w:jc w:val="both"/>
        <w:rPr>
          <w:rFonts w:ascii="Cambria" w:hAnsi="Cambria"/>
        </w:rPr>
      </w:pPr>
      <w:r w:rsidRPr="009A20BC">
        <w:rPr>
          <w:rFonts w:ascii="Cambria" w:hAnsi="Cambria"/>
        </w:rPr>
        <w:t>Получено беше финансиране по 5 проекта, представени по Програмата за участие на ЮНЕСКО.</w:t>
      </w:r>
    </w:p>
    <w:p w:rsidR="00E0671B" w:rsidRPr="009A20BC" w:rsidRDefault="00E0671B" w:rsidP="00E0671B">
      <w:pPr>
        <w:pStyle w:val="NoSpacing"/>
        <w:spacing w:before="60" w:after="60"/>
        <w:jc w:val="both"/>
        <w:rPr>
          <w:rFonts w:ascii="Cambria" w:hAnsi="Cambria"/>
        </w:rPr>
      </w:pPr>
      <w:r w:rsidRPr="009A20BC">
        <w:rPr>
          <w:rFonts w:ascii="Cambria" w:hAnsi="Cambria"/>
        </w:rPr>
        <w:t xml:space="preserve">Беше лансирана първата част от проекта, финансиран от Доверителния фонд ЮНЕСКО-България, а именно: „Предотвратяване на насилствения екстремизъм чрез образование – адресиране на антисемитизма“, като се проведе онлайн обучителен семинар за обучители и представители на образователни институции от Югоизточна Европа, като НК за ЮНЕСКО участва също в семинара. </w:t>
      </w:r>
    </w:p>
    <w:p w:rsidR="00E0671B" w:rsidRPr="009A20BC" w:rsidRDefault="00E0671B" w:rsidP="00E0671B">
      <w:pPr>
        <w:pStyle w:val="NoSpacing"/>
        <w:spacing w:before="60" w:after="60"/>
        <w:jc w:val="both"/>
        <w:rPr>
          <w:rFonts w:ascii="Cambria" w:hAnsi="Cambria"/>
        </w:rPr>
      </w:pPr>
      <w:r w:rsidRPr="009A20BC">
        <w:rPr>
          <w:rFonts w:ascii="Cambria" w:hAnsi="Cambria"/>
        </w:rPr>
        <w:t xml:space="preserve">В сътрудничество със Секретариата на ЮНЕСКО беше финално съгласуван проект „Изграждане на устойчиво климатично бъдеще: развитие на капацитета при адаптирането към климатичните промени и управление на риска от катастрофи в подбрани от ЮНЕСКО природни забележителности в Югоизточна Европа“, целящ изграждането на капацитет на държавите – реципиенти от Западните Балкани /Босна и Херцеговина, Албания, Република Северна Македония, Сърбия и Черна гора/ за адаптирането към климатичните промени и управлението на риска от катастрофи в биосферните резервати и в обекти на културното и природно наследство в тези страни, вписани в списъка на Световно културно и природно наследство на ЮНЕСКО. Проектът беше приет с РМС. </w:t>
      </w:r>
    </w:p>
    <w:p w:rsidR="00E0671B" w:rsidRPr="009A20BC" w:rsidRDefault="00E0671B" w:rsidP="00E0671B">
      <w:pPr>
        <w:pStyle w:val="NoSpacing"/>
        <w:spacing w:before="60" w:after="60"/>
        <w:jc w:val="both"/>
        <w:rPr>
          <w:rFonts w:ascii="Cambria" w:hAnsi="Cambria"/>
        </w:rPr>
      </w:pPr>
      <w:r w:rsidRPr="009A20BC">
        <w:rPr>
          <w:rFonts w:ascii="Cambria" w:hAnsi="Cambria"/>
        </w:rPr>
        <w:t>България бе преизбрана за член на Изпълнителния съвет на Междуправителствената океанографска комисия на ЮНЕСКО.</w:t>
      </w:r>
    </w:p>
    <w:p w:rsidR="00E0671B" w:rsidRPr="009A20BC" w:rsidRDefault="00E0671B" w:rsidP="00E0671B">
      <w:pPr>
        <w:pStyle w:val="NoSpacing"/>
        <w:spacing w:before="60" w:after="60"/>
        <w:jc w:val="both"/>
        <w:rPr>
          <w:rFonts w:ascii="Cambria" w:hAnsi="Cambria"/>
        </w:rPr>
      </w:pPr>
      <w:r w:rsidRPr="009A20BC">
        <w:rPr>
          <w:rFonts w:ascii="Cambria" w:hAnsi="Cambria"/>
        </w:rPr>
        <w:t xml:space="preserve">МВнР подготви документите и съгласува българските позиции за 41-та сесия на Генералната конференция на ЮНЕСКО. Представител на отдела участва в сесията на ГК като част от българската делегация и в 8-та междурегионална среща на националните комисии за ЮНЕСКО (присъствено в Париж през ноември 2021 г.). Беше изготвен и националния доклад от участието в сесията, по време на която беше отбелязана и 75-годишнината на Организацията. В рамките на сесията беше вписана 300-годишнината от рождението на Паисий Хилендарски като юбилей под егидата на ЮНЕСКО. </w:t>
      </w:r>
    </w:p>
    <w:p w:rsidR="00E0671B" w:rsidRPr="009A20BC" w:rsidRDefault="00E0671B" w:rsidP="00E0671B">
      <w:pPr>
        <w:pStyle w:val="NoSpacing"/>
        <w:spacing w:before="60" w:after="60"/>
        <w:jc w:val="both"/>
        <w:rPr>
          <w:rFonts w:ascii="Cambria" w:hAnsi="Cambria"/>
        </w:rPr>
      </w:pPr>
      <w:r w:rsidRPr="009A20BC">
        <w:rPr>
          <w:rFonts w:ascii="Cambria" w:hAnsi="Cambria"/>
        </w:rPr>
        <w:t>По време на Общото събрание на държавите – страни по Конвенцията за световно наследство, през ноември 2021 г. България беше избрана с най-големия брой гласове (166 от 177) за член на Комитета за световно наследство, като представител на отдел „ЮНЕСКО“ беше включен в националната делегация.</w:t>
      </w:r>
    </w:p>
    <w:p w:rsidR="00E0671B" w:rsidRPr="009A20BC" w:rsidRDefault="00E0671B" w:rsidP="00E0671B">
      <w:pPr>
        <w:pStyle w:val="NoSpacing"/>
        <w:spacing w:before="60" w:after="60"/>
        <w:jc w:val="both"/>
        <w:rPr>
          <w:rFonts w:ascii="Cambria" w:hAnsi="Cambria"/>
        </w:rPr>
      </w:pPr>
      <w:r w:rsidRPr="009A20BC">
        <w:rPr>
          <w:rFonts w:ascii="Cambria" w:hAnsi="Cambria"/>
        </w:rPr>
        <w:t xml:space="preserve">Представител на </w:t>
      </w:r>
      <w:r w:rsidR="008E3435">
        <w:rPr>
          <w:rFonts w:ascii="Cambria" w:hAnsi="Cambria"/>
        </w:rPr>
        <w:t>МВнР</w:t>
      </w:r>
      <w:r w:rsidRPr="009A20BC">
        <w:rPr>
          <w:rFonts w:ascii="Cambria" w:hAnsi="Cambria"/>
        </w:rPr>
        <w:t xml:space="preserve"> беше включен в българската делегация за 16-та сесия на Комитета за нематериалното културно наследство, по време на която беше вписан елемента „Високото многогласно пеене в Долен и Сатовча“ в Списъка на нематериалното културно наследство на човечеството. Това е шестият български елемент в този списък и осмият, вписан към списъците на нематериалното културно наследство.</w:t>
      </w:r>
    </w:p>
    <w:p w:rsidR="00E0671B" w:rsidRPr="009A20BC" w:rsidRDefault="00E0671B" w:rsidP="00E0671B">
      <w:pPr>
        <w:pStyle w:val="NoSpacing"/>
        <w:spacing w:before="60" w:after="60"/>
        <w:jc w:val="both"/>
        <w:rPr>
          <w:rFonts w:ascii="Cambria" w:hAnsi="Cambria"/>
        </w:rPr>
      </w:pPr>
      <w:r w:rsidRPr="009A20BC">
        <w:rPr>
          <w:rFonts w:ascii="Cambria" w:hAnsi="Cambria"/>
        </w:rPr>
        <w:t>Представители на МВнР участваха като членове на българската делегация в онлайн заседанията на разширената 44-та сесия на Комитета за световно наследство (втората половина на юли 2021 г.), 212-та сесия на Изпълнителния съвет на ЮНЕСКО (октомври 2021 г.), в заседанията по Хагската конвенция за опазване на културните паметници при въоръжени конфликти от 1954 г. и нейните протоколи (декември 2021 г.), както и в работната група по провеждането на 40-та сесия на Генералната конференция на ЮНЕСКО, в поредицата онлайн работни групи и заседания, организирани от ЮНЕСКО, онлайн срещите на националните комисии за ЮНЕСКО, работните групи и извънредните заседания към Комитета за световно наследство. За всяко участие са подготвяни позиции и изготвяна информация.</w:t>
      </w:r>
    </w:p>
    <w:p w:rsidR="00E0671B" w:rsidRPr="009A20BC" w:rsidRDefault="00E0671B" w:rsidP="00E0671B">
      <w:pPr>
        <w:pStyle w:val="NoSpacing"/>
        <w:spacing w:before="60" w:after="60"/>
        <w:jc w:val="both"/>
        <w:rPr>
          <w:rFonts w:ascii="Cambria" w:hAnsi="Cambria"/>
        </w:rPr>
      </w:pPr>
      <w:r w:rsidRPr="009A20BC">
        <w:rPr>
          <w:rFonts w:ascii="Cambria" w:hAnsi="Cambria"/>
        </w:rPr>
        <w:t>През второто полугодие Националната комисия за ЮНЕСКО продължи с организирането на поредица от прояви по повод 65-та годишнина от присъединяването на България към ЮНЕСКО и изложби, съвместно с Държавния културен институт към министъра на външните работи.</w:t>
      </w:r>
    </w:p>
    <w:p w:rsidR="004406A2" w:rsidRPr="009A20BC" w:rsidRDefault="00E0671B" w:rsidP="00E0671B">
      <w:pPr>
        <w:pStyle w:val="NoSpacing"/>
        <w:spacing w:before="60" w:after="60"/>
        <w:jc w:val="both"/>
        <w:rPr>
          <w:rFonts w:ascii="Cambria" w:hAnsi="Cambria"/>
        </w:rPr>
      </w:pPr>
      <w:r w:rsidRPr="009A20BC">
        <w:rPr>
          <w:rFonts w:ascii="Cambria" w:hAnsi="Cambria"/>
        </w:rPr>
        <w:t>Продължи работата по осигуряване на подкрепа за приоритетната българска кандидатура за членство в Комитета за опазване и насърчаване на нематериалното културно наследство</w:t>
      </w:r>
      <w:r w:rsidR="00C76A61" w:rsidRPr="009A20BC">
        <w:rPr>
          <w:rFonts w:ascii="Cambria" w:hAnsi="Cambria"/>
        </w:rPr>
        <w:t>.</w:t>
      </w:r>
    </w:p>
    <w:p w:rsidR="00E0671B" w:rsidRPr="00E0671B" w:rsidRDefault="00E0671B" w:rsidP="00E0671B">
      <w:pPr>
        <w:pStyle w:val="ListParagraph"/>
        <w:shd w:val="clear" w:color="auto" w:fill="DBE5F1"/>
        <w:tabs>
          <w:tab w:val="left" w:pos="284"/>
        </w:tabs>
        <w:suppressAutoHyphens/>
        <w:snapToGrid w:val="0"/>
        <w:spacing w:before="60" w:after="60"/>
        <w:ind w:left="0"/>
        <w:contextualSpacing w:val="0"/>
        <w:rPr>
          <w:rFonts w:ascii="Cambria" w:hAnsi="Cambria"/>
          <w:b/>
          <w:sz w:val="22"/>
          <w:szCs w:val="22"/>
          <w:lang w:eastAsia="ar-SA"/>
        </w:rPr>
      </w:pPr>
      <w:r w:rsidRPr="00E0671B">
        <w:rPr>
          <w:rFonts w:ascii="Cambria" w:hAnsi="Cambria"/>
          <w:b/>
          <w:sz w:val="22"/>
          <w:szCs w:val="22"/>
          <w:lang w:eastAsia="ar-SA"/>
        </w:rPr>
        <w:t xml:space="preserve">Дейност по линия на Човешкото измерение на ОССЕ </w:t>
      </w:r>
    </w:p>
    <w:p w:rsidR="00E0671B" w:rsidRPr="009A20BC" w:rsidRDefault="00E0671B" w:rsidP="00E0671B">
      <w:pPr>
        <w:pStyle w:val="NoSpacing"/>
        <w:spacing w:before="60" w:after="60"/>
        <w:rPr>
          <w:rFonts w:ascii="Cambria" w:hAnsi="Cambria"/>
        </w:rPr>
      </w:pPr>
      <w:r w:rsidRPr="009A20BC">
        <w:rPr>
          <w:rFonts w:ascii="Cambria" w:hAnsi="Cambria"/>
        </w:rPr>
        <w:t xml:space="preserve">Служители на министерството осигуриха участието на българската страна на проведените през м. ноември 2021 г. Трета допълнителна среща по човешкото измерение с фокус върху предизвикателствата на новите технологии пред защитата на правата на човека и Семинара по човешкото измерение, посветен на превенцията и борбата срещу насилието срещу жени и момичета във Варшава. </w:t>
      </w:r>
    </w:p>
    <w:p w:rsidR="00E0671B" w:rsidRPr="009A20BC" w:rsidRDefault="00E0671B" w:rsidP="00E0671B">
      <w:pPr>
        <w:pStyle w:val="NoSpacing"/>
        <w:spacing w:before="60" w:after="60"/>
        <w:rPr>
          <w:rFonts w:ascii="Cambria" w:hAnsi="Cambria"/>
        </w:rPr>
      </w:pPr>
      <w:r w:rsidRPr="009A20BC">
        <w:rPr>
          <w:rFonts w:ascii="Cambria" w:hAnsi="Cambria"/>
        </w:rPr>
        <w:t>Ведомството координира също така участието на български представители на серията от четири кръгли маси, организирани от Офиса на Представителя на ОССЕ за свободата на медиите по въпросите на дезинформацията и изкуствения интелект, проведени през втората половина на 2021 г.</w:t>
      </w:r>
    </w:p>
    <w:p w:rsidR="00922189" w:rsidRPr="007521AE" w:rsidRDefault="00922189" w:rsidP="00DD44F0">
      <w:pPr>
        <w:pStyle w:val="ListParagraph"/>
        <w:shd w:val="clear" w:color="auto" w:fill="DBE5F1"/>
        <w:tabs>
          <w:tab w:val="left" w:pos="284"/>
        </w:tabs>
        <w:suppressAutoHyphens/>
        <w:snapToGrid w:val="0"/>
        <w:spacing w:before="60" w:after="60"/>
        <w:ind w:left="0"/>
        <w:contextualSpacing w:val="0"/>
        <w:rPr>
          <w:rFonts w:ascii="Cambria" w:hAnsi="Cambria"/>
          <w:b/>
          <w:sz w:val="22"/>
          <w:szCs w:val="22"/>
          <w:lang w:eastAsia="ar-SA"/>
        </w:rPr>
      </w:pPr>
      <w:r w:rsidRPr="007521AE">
        <w:rPr>
          <w:rFonts w:ascii="Cambria" w:hAnsi="Cambria"/>
          <w:b/>
          <w:sz w:val="22"/>
          <w:szCs w:val="22"/>
          <w:lang w:eastAsia="ar-SA"/>
        </w:rPr>
        <w:t>Международна организация на франкофонията</w:t>
      </w:r>
    </w:p>
    <w:p w:rsidR="00E0671B" w:rsidRPr="009A20BC" w:rsidRDefault="00E0671B" w:rsidP="00E0671B">
      <w:pPr>
        <w:spacing w:before="60" w:after="60"/>
        <w:jc w:val="both"/>
        <w:rPr>
          <w:rFonts w:ascii="Cambria" w:hAnsi="Cambria"/>
          <w:sz w:val="22"/>
          <w:szCs w:val="22"/>
        </w:rPr>
      </w:pPr>
      <w:r w:rsidRPr="009A20BC">
        <w:rPr>
          <w:rFonts w:ascii="Cambria" w:hAnsi="Cambria"/>
          <w:sz w:val="22"/>
          <w:szCs w:val="22"/>
        </w:rPr>
        <w:t xml:space="preserve">МВнР подготви отбелязването на една важна за страната ни годишнина  - 30-годишния юбилей от членството на България в МОФ. </w:t>
      </w:r>
    </w:p>
    <w:p w:rsidR="00E0671B" w:rsidRPr="009A20BC" w:rsidRDefault="00E0671B" w:rsidP="00E0671B">
      <w:pPr>
        <w:spacing w:before="60" w:after="60"/>
        <w:jc w:val="both"/>
        <w:rPr>
          <w:rFonts w:ascii="Cambria" w:hAnsi="Cambria"/>
          <w:sz w:val="22"/>
          <w:szCs w:val="22"/>
        </w:rPr>
      </w:pPr>
      <w:r w:rsidRPr="009A20BC">
        <w:rPr>
          <w:rFonts w:ascii="Cambria" w:hAnsi="Cambria"/>
          <w:sz w:val="22"/>
          <w:szCs w:val="22"/>
        </w:rPr>
        <w:t>Стартира също така подготовката (провеждане на първи срещи с партньори за набелязване на съвместни проекти и кореспонденция с франкофонските структури в България) за координиране на дейностите по отбелязване на две франкофонски годишнини  - 60 години от създаването на Университетската агенция на Франкофонията и 30 години присъствие в България на Френския институт.</w:t>
      </w:r>
    </w:p>
    <w:p w:rsidR="00E0671B" w:rsidRPr="009A20BC" w:rsidRDefault="00E0671B" w:rsidP="00E0671B">
      <w:pPr>
        <w:spacing w:before="60" w:after="60"/>
        <w:jc w:val="both"/>
        <w:rPr>
          <w:rFonts w:ascii="Cambria" w:hAnsi="Cambria"/>
          <w:sz w:val="22"/>
          <w:szCs w:val="22"/>
        </w:rPr>
      </w:pPr>
      <w:r w:rsidRPr="009A20BC">
        <w:rPr>
          <w:rFonts w:ascii="Cambria" w:hAnsi="Cambria"/>
          <w:sz w:val="22"/>
          <w:szCs w:val="22"/>
        </w:rPr>
        <w:t xml:space="preserve">Международният ден на франкофонията – 20 март бе отбелязан основно в дигитален формат. Материали за Франкофонията бяха публикувани на страниците на МВнР, ДИ и ДКИ, а присъствено Денят на франкофонията бе отбелязан с класически концерт в зала България на известния френски диригент Фредерик Шаслин. В рамките на месеца на франкофонията бе проведен първия международен конкурс “Франкофонски кариери”, организиран от университетската Агенция на Франкофонията, като наградите бяха връчени чрез видеоконферентната церемония, на която участваха над 200 студенти от България и региона. </w:t>
      </w:r>
    </w:p>
    <w:p w:rsidR="00E0671B" w:rsidRPr="009A20BC" w:rsidRDefault="00E0671B" w:rsidP="00E0671B">
      <w:pPr>
        <w:spacing w:before="60" w:after="60"/>
        <w:jc w:val="both"/>
        <w:rPr>
          <w:rFonts w:ascii="Cambria" w:hAnsi="Cambria"/>
          <w:sz w:val="22"/>
          <w:szCs w:val="22"/>
        </w:rPr>
      </w:pPr>
      <w:r w:rsidRPr="009A20BC">
        <w:rPr>
          <w:rFonts w:ascii="Cambria" w:hAnsi="Cambria"/>
          <w:sz w:val="22"/>
          <w:szCs w:val="22"/>
        </w:rPr>
        <w:t>В края на семестъра бе дадено началото на предварителната подготовка за участие на България в 18-та Среща на върха на Международната организация на франкофонията в Джерба, Тунис.</w:t>
      </w:r>
    </w:p>
    <w:p w:rsidR="00E0671B" w:rsidRPr="009A20BC" w:rsidRDefault="00E0671B" w:rsidP="00E0671B">
      <w:pPr>
        <w:spacing w:before="60" w:after="60"/>
        <w:jc w:val="both"/>
        <w:rPr>
          <w:rFonts w:ascii="Cambria" w:hAnsi="Cambria"/>
          <w:sz w:val="22"/>
          <w:szCs w:val="22"/>
        </w:rPr>
      </w:pPr>
      <w:r w:rsidRPr="009A20BC">
        <w:rPr>
          <w:rFonts w:ascii="Cambria" w:hAnsi="Cambria"/>
          <w:sz w:val="22"/>
          <w:szCs w:val="22"/>
        </w:rPr>
        <w:t xml:space="preserve">На 29-30.06.2021 г. в Скопие се проведе годишната среща на националните кореспонденти от Централна и Източна Европа (ЦИЕ), организирана от Представителството на МОФ за ЦИЕ и Регионалната дирекция на Университетската агенция на Франкофонията (УАФ). </w:t>
      </w:r>
    </w:p>
    <w:p w:rsidR="00E0671B" w:rsidRPr="009A20BC" w:rsidRDefault="00E0671B" w:rsidP="00E0671B">
      <w:pPr>
        <w:spacing w:before="60" w:after="60"/>
        <w:jc w:val="both"/>
        <w:rPr>
          <w:rFonts w:ascii="Cambria" w:hAnsi="Cambria"/>
          <w:sz w:val="22"/>
          <w:szCs w:val="22"/>
        </w:rPr>
      </w:pPr>
      <w:r w:rsidRPr="009A20BC">
        <w:rPr>
          <w:rFonts w:ascii="Cambria" w:hAnsi="Cambria"/>
          <w:sz w:val="22"/>
          <w:szCs w:val="22"/>
        </w:rPr>
        <w:t xml:space="preserve">През второто полугодие на 2021 г. </w:t>
      </w:r>
      <w:r w:rsidR="00DC2278" w:rsidRPr="009A20BC">
        <w:rPr>
          <w:rFonts w:ascii="Cambria" w:hAnsi="Cambria"/>
          <w:sz w:val="22"/>
          <w:szCs w:val="22"/>
        </w:rPr>
        <w:t xml:space="preserve">беше подготвено </w:t>
      </w:r>
      <w:r w:rsidRPr="009A20BC">
        <w:rPr>
          <w:rFonts w:ascii="Cambria" w:hAnsi="Cambria"/>
          <w:sz w:val="22"/>
          <w:szCs w:val="22"/>
        </w:rPr>
        <w:t xml:space="preserve">участието на България в 18-та Среща на върха на Международната организация на франкофонията в Джерба, Тунис, като освен изготвяне на позиции и становища по проектните решения и декларации на Срещата на върха, пое координационни функции за организиране на работата на останалите заинтересовани ведомства. Въпреки че Срещата на върха бе отложена за втори път заради санитарната криза, периодът се характеризира с интензивен диалог между държавите-членки, осъществен чрез множеството проведени видеоконферентни редовни и извънредни заседания на ръководните органи на МОФ. </w:t>
      </w:r>
    </w:p>
    <w:p w:rsidR="00C76A61" w:rsidRDefault="00E0671B" w:rsidP="00E0671B">
      <w:pPr>
        <w:spacing w:before="60" w:after="60"/>
        <w:jc w:val="both"/>
        <w:rPr>
          <w:rFonts w:ascii="Cambria" w:hAnsi="Cambria"/>
          <w:sz w:val="22"/>
          <w:szCs w:val="22"/>
        </w:rPr>
      </w:pPr>
      <w:r w:rsidRPr="009A20BC">
        <w:rPr>
          <w:rFonts w:ascii="Cambria" w:hAnsi="Cambria"/>
          <w:sz w:val="22"/>
          <w:szCs w:val="22"/>
        </w:rPr>
        <w:t>Продължиха проявите за отбелязването на 30-годишнината от асоциирането на България към МОФ. Бе проведена процедура за обществена поръчка чрез директно възлагане за сключване на договор с БНТ за изготвяне на късометражен документален филм за франкофонията и ползите от членството на България в МОФ. Филмът „Улица Франкофония“ имаше предпремиерна прожекция в кино „Влайкова“ и излъчване по националната телевизия на 12 декември 2021 година</w:t>
      </w:r>
      <w:r w:rsidR="00C76A61" w:rsidRPr="009A20BC">
        <w:rPr>
          <w:rFonts w:ascii="Cambria" w:hAnsi="Cambria"/>
          <w:sz w:val="22"/>
          <w:szCs w:val="22"/>
        </w:rPr>
        <w:t xml:space="preserve">.  </w:t>
      </w:r>
    </w:p>
    <w:p w:rsidR="007A1959" w:rsidRPr="009A20BC" w:rsidRDefault="007A1959" w:rsidP="00E0671B">
      <w:pPr>
        <w:spacing w:before="60" w:after="60"/>
        <w:jc w:val="both"/>
        <w:rPr>
          <w:rFonts w:ascii="Cambria" w:hAnsi="Cambria"/>
          <w:sz w:val="22"/>
          <w:szCs w:val="22"/>
        </w:rPr>
      </w:pPr>
    </w:p>
    <w:p w:rsidR="00BD11BD" w:rsidRPr="007521AE" w:rsidRDefault="00922189" w:rsidP="00960FE9">
      <w:pPr>
        <w:pStyle w:val="ListParagraph"/>
        <w:numPr>
          <w:ilvl w:val="0"/>
          <w:numId w:val="7"/>
        </w:numPr>
        <w:tabs>
          <w:tab w:val="left" w:pos="540"/>
        </w:tabs>
        <w:spacing w:before="60" w:after="60"/>
        <w:ind w:left="0" w:firstLine="0"/>
        <w:contextualSpacing w:val="0"/>
        <w:jc w:val="both"/>
        <w:rPr>
          <w:rFonts w:ascii="Cambria" w:hAnsi="Cambria"/>
          <w:b/>
          <w:bCs/>
          <w:i/>
          <w:color w:val="0070C0"/>
          <w:sz w:val="22"/>
          <w:szCs w:val="22"/>
        </w:rPr>
      </w:pPr>
      <w:r w:rsidRPr="007521AE">
        <w:rPr>
          <w:rFonts w:ascii="Cambria" w:hAnsi="Cambria"/>
          <w:b/>
          <w:bCs/>
          <w:i/>
          <w:color w:val="0070C0"/>
          <w:sz w:val="22"/>
          <w:szCs w:val="22"/>
        </w:rPr>
        <w:t>Международно право и право на ЕС</w:t>
      </w:r>
    </w:p>
    <w:p w:rsidR="00A41F20" w:rsidRPr="007521AE" w:rsidRDefault="00A41F20" w:rsidP="00A41F20">
      <w:pPr>
        <w:tabs>
          <w:tab w:val="left" w:pos="540"/>
        </w:tabs>
        <w:spacing w:before="60" w:after="60"/>
        <w:jc w:val="both"/>
        <w:rPr>
          <w:rFonts w:ascii="Cambria" w:hAnsi="Cambria"/>
          <w:b/>
          <w:i/>
          <w:color w:val="943634"/>
          <w:sz w:val="22"/>
          <w:szCs w:val="22"/>
        </w:rPr>
      </w:pPr>
      <w:r w:rsidRPr="007521AE">
        <w:rPr>
          <w:rFonts w:ascii="Cambria" w:hAnsi="Cambria"/>
          <w:b/>
          <w:i/>
          <w:color w:val="943634"/>
          <w:sz w:val="22"/>
          <w:szCs w:val="22"/>
        </w:rPr>
        <w:t>Дейности за предоставяне на продукта/услугата</w:t>
      </w:r>
    </w:p>
    <w:p w:rsidR="00BD11BD" w:rsidRPr="007521AE" w:rsidRDefault="00BD11BD" w:rsidP="00DD44F0">
      <w:pPr>
        <w:shd w:val="clear" w:color="auto" w:fill="DEEAF6"/>
        <w:spacing w:before="60" w:after="60"/>
        <w:jc w:val="both"/>
        <w:rPr>
          <w:rFonts w:ascii="Cambria" w:eastAsiaTheme="minorHAnsi" w:hAnsi="Cambria"/>
          <w:b/>
          <w:bCs/>
          <w:sz w:val="22"/>
          <w:szCs w:val="22"/>
          <w:lang w:eastAsia="en-US"/>
        </w:rPr>
      </w:pPr>
      <w:r w:rsidRPr="007521AE">
        <w:rPr>
          <w:rFonts w:ascii="Cambria" w:hAnsi="Cambria"/>
          <w:b/>
          <w:bCs/>
          <w:sz w:val="22"/>
          <w:szCs w:val="22"/>
        </w:rPr>
        <w:t>Участие в органи на Съвета на Европейския съюз, действащи в областта на международното право</w:t>
      </w:r>
    </w:p>
    <w:p w:rsidR="00BF2ADF" w:rsidRPr="004F11B2" w:rsidRDefault="00BF2ADF" w:rsidP="00BF2ADF">
      <w:pPr>
        <w:spacing w:before="60" w:after="60"/>
        <w:jc w:val="both"/>
        <w:rPr>
          <w:rFonts w:ascii="Cambria" w:hAnsi="Cambria"/>
          <w:sz w:val="22"/>
          <w:szCs w:val="22"/>
        </w:rPr>
      </w:pPr>
      <w:r w:rsidRPr="004F11B2">
        <w:rPr>
          <w:rFonts w:ascii="Cambria" w:hAnsi="Cambria"/>
          <w:sz w:val="22"/>
          <w:szCs w:val="22"/>
        </w:rPr>
        <w:t>В рамките на работна група „Международно публично право” на Съвета на ЕС  (COJUR), която е основният подготвителен орган на Съвета, компетентен относно прилагането и спазването на международното право, бяха разгледани темите за развитието и прилагането на международно хуманитарно право и международноправните аспекти на ситуацията в Афганистан.</w:t>
      </w:r>
      <w:r w:rsidR="0096581C" w:rsidRPr="004F11B2">
        <w:rPr>
          <w:rFonts w:ascii="Cambria" w:hAnsi="Cambria"/>
          <w:sz w:val="22"/>
          <w:szCs w:val="22"/>
          <w:lang w:val="en-US"/>
        </w:rPr>
        <w:t xml:space="preserve"> </w:t>
      </w:r>
      <w:r w:rsidRPr="004F11B2">
        <w:rPr>
          <w:rFonts w:ascii="Cambria" w:hAnsi="Cambria"/>
          <w:sz w:val="22"/>
          <w:szCs w:val="22"/>
        </w:rPr>
        <w:t>Държавите членки обсъдиха възможността за единни действия по важни за ЕС тематики в сферата на международното право в Шести (юридически) комитет на ООН. Бе изготвен проект на общо изказване на ЕС по същите, фокусирано върху темите: Временно прилагане на договори, Покачване на морското равнище във връзка с международното право и Опазване на атмосферата. Проведена бе дискусия по проект на декларация на Съвета на ЕС и на представителите на държавите-членки на ЕС, действащи в рамките на Съвета, относно зачитането и насърчаването на принципите на Устава на ООН.</w:t>
      </w:r>
      <w:r w:rsidR="0096581C" w:rsidRPr="004F11B2">
        <w:rPr>
          <w:rFonts w:ascii="Cambria" w:hAnsi="Cambria"/>
          <w:sz w:val="22"/>
          <w:szCs w:val="22"/>
          <w:lang w:val="en-US"/>
        </w:rPr>
        <w:t xml:space="preserve"> </w:t>
      </w:r>
      <w:r w:rsidRPr="004F11B2">
        <w:rPr>
          <w:rFonts w:ascii="Cambria" w:hAnsi="Cambria"/>
          <w:sz w:val="22"/>
          <w:szCs w:val="22"/>
        </w:rPr>
        <w:t xml:space="preserve">Бе обсъдено приложението на дипломатическото и консулското право в ситуацията на световна пандемия, като бяха разгледани различни казуси относно приложението на разпоредбите на относимите Виенски конвенции в конкретни държави. По време на заседанията бяха обсъдени резерви по многостранни договори, както и бе обърнато внимание на важни за държавите членки дела пред Международния съд на ООН. </w:t>
      </w:r>
    </w:p>
    <w:p w:rsidR="00BF2ADF" w:rsidRPr="004F11B2" w:rsidRDefault="00BF2ADF" w:rsidP="00BF2ADF">
      <w:pPr>
        <w:spacing w:before="60" w:after="60"/>
        <w:jc w:val="both"/>
        <w:rPr>
          <w:rFonts w:ascii="Cambria" w:hAnsi="Cambria"/>
          <w:sz w:val="22"/>
          <w:szCs w:val="22"/>
        </w:rPr>
      </w:pPr>
      <w:r w:rsidRPr="004F11B2">
        <w:rPr>
          <w:rFonts w:ascii="Cambria" w:hAnsi="Cambria"/>
          <w:sz w:val="22"/>
          <w:szCs w:val="22"/>
        </w:rPr>
        <w:t>Работна група „Международно публично право - Международен наказателен съд“ (COJUR-ICC) е отговорна за договарянето на позицията на ЕС и неговите държави членки по въпросите на международното наказателно право, включително в качеството на държавите на страни по Римския статут за Международния наказателен съд.  През месец юни МВнР участва в неформални видеоконферентни срещи на Работна група „COJUR-ICC” на Съвета на ЕС. В рамките на срещите бе проведен и разговор с г-н Карим Кан - новият Прокурор на Международния наказателен съд. Бе очертана визията на новия Прокурор за приоритизирането на дейността на Прокурорската Служба, необходимостта от зачитане на независимостта на Международния наказателен съд, търсене на инклузивен подход и сътрудничество с държавите и фокусиране върху ефективността на Службата. Делегациите обмениха мнения във връзка с подготвени от Председателството Документи за обсъждане на възможностите за запазване на някои мерки от последната сесия на Събранието на Международния наказателен съд от м. декември 2020 г. за бъдещи сесии, както и относно процеса за избор на Прокурор. Бе обсъден напредъкът по Плана за действие на ЕС, вкл. инициативите за насърчаване на универсалността на Римския статут, интегритета и независимостта на Международния наказателен съд и неговото ефективно и ефикасно функциониране, сътрудничеството със Съда, принципът на допълващата юрисдикция и развитието на темата при новата президентска администрация на САЩ. МВнР участва и в неформални видеоконферентни срещи на Работна група „COJUR-ICC” на Съвета на ЕС през м. септември и през м. ноември. В рамките на срещите бе обсъдена подготовката на 20-та сесия на Събранието на държавите-страни по Римския статут. За участие бе поканен Секретарят на МНС г-н Питър Люис, който запозна делегатите с проблема с ликвидността и забавените плащания на отделни държави. ЕСВД брифира групата относно последните дейности на Службата, вкл. относно кампанията за демарши. Споделена бе информация за посещението на Специалния представител на ЕС за правата на човека в Украйна. Бе обсъден напредъкът по Плана за действие на ЕС, вкл. инициативите за насърчаване на универсалността и интегритета на РС, независимостта на МНС и сътрудничеството със Съда.</w:t>
      </w:r>
    </w:p>
    <w:p w:rsidR="00BF2ADF" w:rsidRPr="004F11B2" w:rsidRDefault="00BF2ADF" w:rsidP="00BF2ADF">
      <w:pPr>
        <w:spacing w:before="60" w:after="60"/>
        <w:jc w:val="both"/>
        <w:rPr>
          <w:rFonts w:ascii="Cambria" w:hAnsi="Cambria"/>
          <w:sz w:val="22"/>
          <w:szCs w:val="22"/>
        </w:rPr>
      </w:pPr>
      <w:r w:rsidRPr="004F11B2">
        <w:rPr>
          <w:rFonts w:ascii="Cambria" w:hAnsi="Cambria"/>
          <w:sz w:val="22"/>
          <w:szCs w:val="22"/>
        </w:rPr>
        <w:t>През 2021 г. България продължи да участва в дейността на Работна група „Морско право“ (COMAR) на Съвета на ЕС. В рамките на този подготвителен орган се формира политиката на Съюза по въпросите с пряко или косвено значение за единното прилагане от държавите членки и Европейската комисия на Конвенцията на ООН по морско право от 1982 г., както и другите международни договори в областта на международното морско право. Работната група проведе видеоконферентни заседания през месеците: януари, февруари, март, април, май, юни, октомври, ноември и декември (9 общо заседания за годината).</w:t>
      </w:r>
    </w:p>
    <w:p w:rsidR="00BD11BD" w:rsidRPr="004F11B2" w:rsidRDefault="00BF2ADF" w:rsidP="00BF2ADF">
      <w:pPr>
        <w:spacing w:before="60" w:after="60"/>
        <w:jc w:val="both"/>
        <w:rPr>
          <w:rFonts w:ascii="Cambria" w:hAnsi="Cambria"/>
          <w:sz w:val="22"/>
          <w:szCs w:val="22"/>
        </w:rPr>
      </w:pPr>
      <w:r w:rsidRPr="004F11B2">
        <w:rPr>
          <w:rFonts w:ascii="Cambria" w:hAnsi="Cambria"/>
          <w:sz w:val="22"/>
          <w:szCs w:val="22"/>
        </w:rPr>
        <w:t>МВнР продължи да следи развитията в преговорния процес по подготовката на различни документи в рамките на Европейския съюз, включително в областта на ОВППС</w:t>
      </w:r>
      <w:r w:rsidR="00C26F7F" w:rsidRPr="004F11B2">
        <w:rPr>
          <w:rFonts w:ascii="Cambria" w:hAnsi="Cambria"/>
          <w:sz w:val="22"/>
          <w:szCs w:val="22"/>
          <w:lang w:val="en-US"/>
        </w:rPr>
        <w:t xml:space="preserve"> </w:t>
      </w:r>
      <w:r w:rsidRPr="004F11B2">
        <w:rPr>
          <w:rFonts w:ascii="Cambria" w:hAnsi="Cambria"/>
          <w:sz w:val="22"/>
          <w:szCs w:val="22"/>
        </w:rPr>
        <w:t>на</w:t>
      </w:r>
      <w:r w:rsidR="00C26F7F" w:rsidRPr="004F11B2">
        <w:rPr>
          <w:rFonts w:ascii="Cambria" w:hAnsi="Cambria"/>
          <w:sz w:val="22"/>
          <w:szCs w:val="22"/>
          <w:lang w:val="en-US"/>
        </w:rPr>
        <w:t xml:space="preserve"> </w:t>
      </w:r>
      <w:r w:rsidRPr="004F11B2">
        <w:rPr>
          <w:rFonts w:ascii="Cambria" w:hAnsi="Cambria"/>
          <w:sz w:val="22"/>
          <w:szCs w:val="22"/>
        </w:rPr>
        <w:t>ЕС и ОПСО, съдържащи термини и/или словосъчетания, чието тълкуване излиза извън бинарното разбиране за пола като едновременно биологично определен и социално формиран в противоречие на постановеното от Конституционния съд на Република България Решение № 13 от 27 юли 2018 г. по конституционно дело № 3/2018 г. за установяване на съответствието на Конвенцията на Съвета на Европа за превенция и борба с насилието над жени и домашното насилие съставена на 11.05.2011 г. в гр. Истанбул, с Конституцията на Република България и произтичащи от това въпроси</w:t>
      </w:r>
      <w:r w:rsidR="000F0969" w:rsidRPr="004F11B2">
        <w:rPr>
          <w:rFonts w:ascii="Cambria" w:hAnsi="Cambria"/>
          <w:sz w:val="22"/>
          <w:szCs w:val="22"/>
        </w:rPr>
        <w:t xml:space="preserve">. </w:t>
      </w:r>
    </w:p>
    <w:p w:rsidR="00922189" w:rsidRPr="007521AE" w:rsidRDefault="00922189" w:rsidP="00DD44F0">
      <w:pPr>
        <w:shd w:val="clear" w:color="auto" w:fill="D9E2F3" w:themeFill="accent1" w:themeFillTint="33"/>
        <w:tabs>
          <w:tab w:val="left" w:pos="540"/>
        </w:tabs>
        <w:spacing w:before="60" w:after="60"/>
        <w:jc w:val="both"/>
        <w:rPr>
          <w:rFonts w:ascii="Cambria" w:hAnsi="Cambria"/>
          <w:b/>
          <w:sz w:val="22"/>
          <w:szCs w:val="22"/>
        </w:rPr>
      </w:pPr>
      <w:r w:rsidRPr="007521AE">
        <w:rPr>
          <w:rFonts w:ascii="Cambria" w:hAnsi="Cambria"/>
          <w:b/>
          <w:bCs/>
          <w:sz w:val="22"/>
          <w:szCs w:val="22"/>
        </w:rPr>
        <w:t>Координация и участие в работата на формати и структури на Организацията на обединените нации, свързани с международното право – Шести (юридически) комитет на ОС на ООН и други структури относно кодификацията и прогресивното развитие на международното право</w:t>
      </w:r>
    </w:p>
    <w:p w:rsidR="00C26F7F" w:rsidRPr="004F11B2" w:rsidRDefault="00C26F7F" w:rsidP="00C26F7F">
      <w:pPr>
        <w:jc w:val="both"/>
        <w:rPr>
          <w:rFonts w:ascii="Cambria" w:hAnsi="Cambria"/>
          <w:sz w:val="22"/>
          <w:szCs w:val="22"/>
        </w:rPr>
      </w:pPr>
      <w:r w:rsidRPr="004F11B2">
        <w:rPr>
          <w:rFonts w:ascii="Cambria" w:hAnsi="Cambria"/>
          <w:sz w:val="22"/>
          <w:szCs w:val="22"/>
        </w:rPr>
        <w:t>През първата половина на 2021 г. МВнР проследи виртуално събитие, организирано в междусесийнния период на срещата на държавите страни по Конвенцията на ООН по морско право (UNCLOS) на тема „Върховенството на правото в управлението на океаните“. В периода 14-18 юни и 21-25 юни 2021 г. бе проследена и редовната Двадесет и първа среща на неформалния консултативен процес по океаните и морското право (ICP) и редовната Тридесет и първа среща на държавите, страни по Конвенцията на ООН по морско право (SPLOS).</w:t>
      </w:r>
    </w:p>
    <w:p w:rsidR="00C26F7F" w:rsidRPr="004F11B2" w:rsidRDefault="00C26F7F" w:rsidP="00C26F7F">
      <w:pPr>
        <w:jc w:val="both"/>
        <w:rPr>
          <w:rFonts w:ascii="Cambria" w:hAnsi="Cambria"/>
          <w:sz w:val="22"/>
          <w:szCs w:val="22"/>
        </w:rPr>
      </w:pPr>
      <w:r w:rsidRPr="004F11B2">
        <w:rPr>
          <w:rFonts w:ascii="Cambria" w:hAnsi="Cambria"/>
          <w:sz w:val="22"/>
          <w:szCs w:val="22"/>
        </w:rPr>
        <w:t xml:space="preserve">Обезпечено бе участието на българската делегация във възобновена Тридесет и първата среща на държавите-страни по Конвенцията на ООН по морско право от 1982 г. с оглед провеждането на междинни избори за запълването на едно място в Комисията за границите на континенталния шелф (CLCS) от групата на държавите от Латинска Америка и Карибите, овакантено със смъртта на член на Комисията (Жаир Алберто Рибас Маркес, Бразилия). </w:t>
      </w:r>
    </w:p>
    <w:p w:rsidR="00C26F7F" w:rsidRPr="004F11B2" w:rsidRDefault="00C26F7F" w:rsidP="00C26F7F">
      <w:pPr>
        <w:jc w:val="both"/>
        <w:rPr>
          <w:rFonts w:ascii="Cambria" w:hAnsi="Cambria"/>
          <w:sz w:val="22"/>
          <w:szCs w:val="22"/>
        </w:rPr>
      </w:pPr>
      <w:r w:rsidRPr="004F11B2">
        <w:rPr>
          <w:rFonts w:ascii="Cambria" w:hAnsi="Cambria"/>
          <w:sz w:val="22"/>
          <w:szCs w:val="22"/>
        </w:rPr>
        <w:t>Четвъртата сесия на Междуправителствената конференция за изработването на правнообвързващ инструмент по Конвенцията на ООН по морско право за съхранение и устойчиво използване на морското биологично разнообразие в зоните отвъд национална юрисдикция (IGC-BBNJ) беше отложена за м. март 2022 г. Независимо от това МВнР продължи да участва в организираните от г-жа Рена Лий, председател на IGC-BBNJ, видеоконферентни срещи относно подготовката на 4-та сесия на конференцията. Срещи се проведоха през месеците август, октомври и ноември 2021 г.</w:t>
      </w:r>
    </w:p>
    <w:p w:rsidR="00C26F7F" w:rsidRPr="004F11B2" w:rsidRDefault="00C26F7F" w:rsidP="00C26F7F">
      <w:pPr>
        <w:jc w:val="both"/>
        <w:rPr>
          <w:rFonts w:ascii="Cambria" w:hAnsi="Cambria"/>
          <w:sz w:val="22"/>
          <w:szCs w:val="22"/>
        </w:rPr>
      </w:pPr>
      <w:r w:rsidRPr="004F11B2">
        <w:rPr>
          <w:rFonts w:ascii="Cambria" w:hAnsi="Cambria"/>
          <w:sz w:val="22"/>
          <w:szCs w:val="22"/>
        </w:rPr>
        <w:t>Република България участваше в Срещата, провела се на 19 ноември 2021 г. в Берн, на държавите, признали компетентността на Международната хуманитарна комисия за установяване на фактите. Основен въпрос по време на срещата беше изборът на новия състав на комисията за следващите 5 години. Комисията е създадена по силата на чл. 90 от Допълнителния протокол към Женевските конвенции от 1949 г. относно защитата на жертвите на международни въоръжени конфликти (Протокол І).</w:t>
      </w:r>
    </w:p>
    <w:p w:rsidR="00C26F7F" w:rsidRPr="004F11B2" w:rsidRDefault="00C26F7F" w:rsidP="00C26F7F">
      <w:pPr>
        <w:jc w:val="both"/>
        <w:rPr>
          <w:rFonts w:ascii="Cambria" w:hAnsi="Cambria"/>
          <w:sz w:val="22"/>
          <w:szCs w:val="22"/>
        </w:rPr>
      </w:pPr>
      <w:r w:rsidRPr="004F11B2">
        <w:rPr>
          <w:rFonts w:ascii="Cambria" w:hAnsi="Cambria"/>
          <w:sz w:val="22"/>
          <w:szCs w:val="22"/>
        </w:rPr>
        <w:t>МВнР продължи да следи работата на Международния съд, която продължи въпреки обявената пандемия. Подготвена бе и позицията на българската страна относно овакантеното място от Западно-европейската група за съдия от състава на съда, изборите за попълване на което се проведоха на 5 ноември 2021 г., в рамките на 76-та сесия на ОС на ООН.</w:t>
      </w:r>
    </w:p>
    <w:p w:rsidR="00922189" w:rsidRPr="004F11B2" w:rsidRDefault="00C26F7F" w:rsidP="00C26F7F">
      <w:pPr>
        <w:jc w:val="both"/>
        <w:rPr>
          <w:rFonts w:ascii="Cambria" w:hAnsi="Cambria"/>
          <w:sz w:val="22"/>
          <w:szCs w:val="22"/>
        </w:rPr>
      </w:pPr>
      <w:r w:rsidRPr="004F11B2">
        <w:rPr>
          <w:rFonts w:ascii="Cambria" w:hAnsi="Cambria"/>
          <w:sz w:val="22"/>
          <w:szCs w:val="22"/>
        </w:rPr>
        <w:t>МВнР продължи да следи дейността на Комисията на ООН по международно право (КМП). Бе подготвена позицията на България за изборите за членове на ILC, които се проведоха на 12 ноември</w:t>
      </w:r>
      <w:r w:rsidR="00526339" w:rsidRPr="004F11B2">
        <w:rPr>
          <w:rFonts w:ascii="Cambria" w:hAnsi="Cambria"/>
          <w:sz w:val="22"/>
          <w:szCs w:val="22"/>
        </w:rPr>
        <w:t>.</w:t>
      </w:r>
      <w:r w:rsidR="00922189" w:rsidRPr="004F11B2">
        <w:rPr>
          <w:rFonts w:ascii="Cambria" w:hAnsi="Cambria"/>
          <w:sz w:val="22"/>
          <w:szCs w:val="22"/>
        </w:rPr>
        <w:t xml:space="preserve"> </w:t>
      </w:r>
    </w:p>
    <w:p w:rsidR="00922189" w:rsidRPr="007521AE" w:rsidRDefault="00922189" w:rsidP="00232A13">
      <w:pPr>
        <w:shd w:val="clear" w:color="auto" w:fill="D9E2F3" w:themeFill="accent1" w:themeFillTint="33"/>
        <w:spacing w:before="60" w:after="60"/>
        <w:jc w:val="both"/>
        <w:rPr>
          <w:rFonts w:ascii="Cambria" w:eastAsiaTheme="minorHAnsi" w:hAnsi="Cambria"/>
          <w:b/>
          <w:sz w:val="22"/>
          <w:szCs w:val="22"/>
        </w:rPr>
      </w:pPr>
      <w:r w:rsidRPr="00232A13">
        <w:rPr>
          <w:rFonts w:ascii="Cambria" w:hAnsi="Cambria"/>
          <w:b/>
          <w:sz w:val="22"/>
          <w:szCs w:val="22"/>
        </w:rPr>
        <w:t>Координация в МВнР и с компетентните българ</w:t>
      </w:r>
      <w:r w:rsidR="00232A13" w:rsidRPr="00232A13">
        <w:rPr>
          <w:rFonts w:ascii="Cambria" w:hAnsi="Cambria"/>
          <w:b/>
          <w:sz w:val="22"/>
          <w:szCs w:val="22"/>
        </w:rPr>
        <w:t>с</w:t>
      </w:r>
      <w:r w:rsidRPr="00232A13">
        <w:rPr>
          <w:rFonts w:ascii="Cambria" w:hAnsi="Cambria"/>
          <w:b/>
          <w:sz w:val="22"/>
          <w:szCs w:val="22"/>
        </w:rPr>
        <w:t>ки институции на изпълнението на ангажиментите на Р България като страна по Конвенцията на ООН срещу корупцията, Конвенцията на ООН срещу трансграничната организирана престъпност и протоколите към нея и Римския статут на Международния наказателен съд</w:t>
      </w:r>
      <w:r w:rsidRPr="00232A13">
        <w:rPr>
          <w:rFonts w:ascii="Cambria" w:hAnsi="Cambria"/>
          <w:b/>
          <w:bCs/>
          <w:sz w:val="22"/>
          <w:szCs w:val="22"/>
        </w:rPr>
        <w:t>, както и други инициативи в областта на международното наказателно право</w:t>
      </w:r>
    </w:p>
    <w:p w:rsidR="00C26F7F" w:rsidRPr="004F11B2" w:rsidRDefault="00C26F7F" w:rsidP="00C26F7F">
      <w:pPr>
        <w:spacing w:before="60" w:after="60"/>
        <w:jc w:val="both"/>
        <w:rPr>
          <w:rFonts w:ascii="Cambria" w:hAnsi="Cambria"/>
          <w:sz w:val="22"/>
          <w:szCs w:val="22"/>
        </w:rPr>
      </w:pPr>
      <w:r w:rsidRPr="004F11B2">
        <w:rPr>
          <w:rFonts w:ascii="Cambria" w:hAnsi="Cambria"/>
          <w:sz w:val="22"/>
          <w:szCs w:val="22"/>
        </w:rPr>
        <w:t xml:space="preserve">През 2021 г. бе извършвана постоянна координация, както в рамките на МВнР, така и с компетентните български институции относно изпълнението на ангажиментите на Република България като страна по Конвенцията на ООН срещу корупцията, Конвенцията на ООН срещу трансграничната организирана престъпност и протоколите към нея. В периода 13-17 декември 2021 г. в Египет се проведе Деветата сесия на Конференцията на страните по Конвенцията на ООН срещу корупцията (UNCAC). В проведената в хибриден формат конференция участваха около 2100 души, представители на 152 държави-страни по Конвенцията, както и множество международни и регионални организации, представители на бизнеса и академичните среди. България участва дистанционно и направи официално изказване по време на сесията, в което подчерта, че отдава приоритетно значение на борбата с корупцията и заяви активната ни подкрепа за изпълнението на Конвенцията и предвидения в нея механизъм за преглед. Деветата сесия приключи с приемането на Декларацията от Шарм eл-Шейх, озаглавена „Засилване на международното сътрудничество в предотвратяване и борбата с корупцията в условия на извънредно положение и реакции при кризи и възстановяване“. </w:t>
      </w:r>
    </w:p>
    <w:p w:rsidR="00C26F7F" w:rsidRPr="004F11B2" w:rsidRDefault="00C26F7F" w:rsidP="00C26F7F">
      <w:pPr>
        <w:spacing w:before="60" w:after="60"/>
        <w:jc w:val="both"/>
        <w:rPr>
          <w:rFonts w:ascii="Cambria" w:hAnsi="Cambria"/>
          <w:sz w:val="22"/>
          <w:szCs w:val="22"/>
        </w:rPr>
      </w:pPr>
      <w:r w:rsidRPr="004F11B2">
        <w:rPr>
          <w:rFonts w:ascii="Cambria" w:hAnsi="Cambria"/>
          <w:sz w:val="22"/>
          <w:szCs w:val="22"/>
        </w:rPr>
        <w:t>В периода 7 - 12 март т.г. в Киото се проведе ХIV-я Конгрес на ООН по предотвратяване на престъпността и наказателното правораздаване (UN Crime Congress). В рамките на форума бе проведен сегмент на високо ниво и четири тематични комитета, в които бяха обсъдени и приети конкретни препоръки.</w:t>
      </w:r>
    </w:p>
    <w:p w:rsidR="00C26F7F" w:rsidRPr="004F11B2" w:rsidRDefault="00C26F7F" w:rsidP="00C26F7F">
      <w:pPr>
        <w:spacing w:before="60" w:after="60"/>
        <w:jc w:val="both"/>
        <w:rPr>
          <w:rFonts w:ascii="Cambria" w:hAnsi="Cambria"/>
          <w:sz w:val="22"/>
          <w:szCs w:val="22"/>
        </w:rPr>
      </w:pPr>
      <w:r w:rsidRPr="004F11B2">
        <w:rPr>
          <w:rFonts w:ascii="Cambria" w:hAnsi="Cambria"/>
          <w:sz w:val="22"/>
          <w:szCs w:val="22"/>
        </w:rPr>
        <w:t>МВнР проследи и проведения на 22 април 2021 г. в Ню Йорк дебат на високо ниво в Общото събрание на ООН на тема „Сигурността, безопасността и доброто управление на градската среда: превенцията на престъпността – приоритет за всички“, рамките на който България направи изказване..</w:t>
      </w:r>
    </w:p>
    <w:p w:rsidR="00C26F7F" w:rsidRPr="004F11B2" w:rsidRDefault="00C26F7F" w:rsidP="00C26F7F">
      <w:pPr>
        <w:spacing w:before="60" w:after="60"/>
        <w:jc w:val="both"/>
        <w:rPr>
          <w:rFonts w:ascii="Cambria" w:hAnsi="Cambria"/>
          <w:sz w:val="22"/>
          <w:szCs w:val="22"/>
        </w:rPr>
      </w:pPr>
      <w:r w:rsidRPr="004F11B2">
        <w:rPr>
          <w:rFonts w:ascii="Cambria" w:hAnsi="Cambria"/>
          <w:sz w:val="22"/>
          <w:szCs w:val="22"/>
        </w:rPr>
        <w:t>В периода 17–21 май 2021 г. във Виена се проведе 30-та сесия на Комисията по предотвратяване на престъпленията и наказателно правосъдие (CCPCJ). Основна тема бяха мерките за предотвратяване и борба с незаконния трафик на мигранти при закрила на правата на мигрантите и особено на жени, деца и непридружавани деца. В рамките на Общия дебат на сесията бе направено изказване от постоянния представител на България към ООН, ОССЕ и другите международни организации във Виена, като бе подчертано, че трафикът на мигранти, като една от формите на транснационалната организирана престъпност, е директно свързан с тероризма, радикализма, корупцията и кибер-престъпността. По време на сесията бяха приети осем резолюции, сред които Изпълнение на Глобалния план на ООН за борба с трафика на хора, Засилване на международното сътрудничество за борба с трафика на мигранти, Предотвратяване и борба с престъпления срещу околната среда и др.</w:t>
      </w:r>
    </w:p>
    <w:p w:rsidR="00C26F7F" w:rsidRPr="004F11B2" w:rsidRDefault="00C26F7F" w:rsidP="00C26F7F">
      <w:pPr>
        <w:spacing w:before="60" w:after="60"/>
        <w:jc w:val="both"/>
        <w:rPr>
          <w:rFonts w:ascii="Cambria" w:hAnsi="Cambria"/>
          <w:sz w:val="22"/>
          <w:szCs w:val="22"/>
        </w:rPr>
      </w:pPr>
      <w:r w:rsidRPr="004F11B2">
        <w:rPr>
          <w:rFonts w:ascii="Cambria" w:hAnsi="Cambria"/>
          <w:sz w:val="22"/>
          <w:szCs w:val="22"/>
        </w:rPr>
        <w:t xml:space="preserve">МВнР продължи да подкрепя процеса по линия на Службата на ООН по наркотиците и престъпността за подготовка на преговорите по нов международноправен инструмент в областта на кибер-престъпността, включително относно въздействието на пандемията от COVID-19 върху трафика на наркотици, прането на пари и кибер-престъпността. </w:t>
      </w:r>
    </w:p>
    <w:p w:rsidR="00C26F7F" w:rsidRPr="004F11B2" w:rsidRDefault="00C26F7F" w:rsidP="00C26F7F">
      <w:pPr>
        <w:spacing w:before="60" w:after="60"/>
        <w:jc w:val="both"/>
        <w:rPr>
          <w:rFonts w:ascii="Cambria" w:hAnsi="Cambria"/>
          <w:sz w:val="22"/>
          <w:szCs w:val="22"/>
        </w:rPr>
      </w:pPr>
      <w:r w:rsidRPr="004F11B2">
        <w:rPr>
          <w:rFonts w:ascii="Cambria" w:hAnsi="Cambria"/>
          <w:sz w:val="22"/>
          <w:szCs w:val="22"/>
        </w:rPr>
        <w:t xml:space="preserve">В периода 6-11 декември 2021 г. в Хага се проведе 20-та сесия на Събранието на държавите-страни по Римския Статут  на Международния наказателен съд. В дневния ред на Сесията бяха включени следните по-важни въпроси: разглеждане на докладите за дейността на Борда на директорите на Фонда за жертвите (TFV); преглед на МНС и системата на РС, обсъждане и приемане на бюджета на МНС за 2022 г.; избор на 9-ма членове на Съвещателния комитет по номинациите на съдии; избор на 5-ма членове на Доверителния фонд за жертвите, избор на двама заместник-прокурори и др. Сесията се проведе в хибриден формат – присъствено и чрез видеоконферентна връзка. На сайта на Събранието бе публикувано национално изказване в рамките на Общия дебат в подкрепа на МНС от името на ръководителя на българската делегация - г-н Константин Димитров, посланик на Република България в Кралство Нидерландия. Приети бяха резолюции относно бюджета, сътрудничеството, прегледа на дейността и функционирането на МНС, всеобхватна резолюция за укрепване на МНС и Събранието на държавите-страни по РС и др. Бяха избрани двама заместник-прокурори в рамките на деветото пленарно заседание. </w:t>
      </w:r>
    </w:p>
    <w:p w:rsidR="00C26F7F" w:rsidRPr="004F11B2" w:rsidRDefault="00C26F7F" w:rsidP="00C26F7F">
      <w:pPr>
        <w:spacing w:before="60" w:after="60"/>
        <w:jc w:val="both"/>
        <w:rPr>
          <w:rFonts w:ascii="Cambria" w:hAnsi="Cambria"/>
          <w:sz w:val="22"/>
          <w:szCs w:val="22"/>
        </w:rPr>
      </w:pPr>
      <w:r w:rsidRPr="004F11B2">
        <w:rPr>
          <w:rFonts w:ascii="Cambria" w:hAnsi="Cambria"/>
          <w:sz w:val="22"/>
          <w:szCs w:val="22"/>
        </w:rPr>
        <w:t xml:space="preserve">МВнР взе участие в неформални онлайн консултации по инициативата за изготвяне на Многостранен международен договор за взаимна правна помощ и екстрадиция (Конвенция за MLA) за наказателно преследване на национално ниво за най-тежки международни престъпления, които се проведоха в периода 22-23 юни 2021 г. и 29-30 ноември 2021 г. </w:t>
      </w:r>
    </w:p>
    <w:p w:rsidR="009560BD" w:rsidRPr="004F11B2" w:rsidRDefault="00C26F7F" w:rsidP="00C26F7F">
      <w:pPr>
        <w:spacing w:before="60" w:after="60"/>
        <w:jc w:val="both"/>
        <w:rPr>
          <w:rFonts w:ascii="Cambria" w:hAnsi="Cambria"/>
          <w:sz w:val="22"/>
          <w:szCs w:val="22"/>
        </w:rPr>
      </w:pPr>
      <w:r w:rsidRPr="004F11B2">
        <w:rPr>
          <w:rFonts w:ascii="Cambria" w:hAnsi="Cambria"/>
          <w:sz w:val="22"/>
          <w:szCs w:val="22"/>
        </w:rPr>
        <w:t>МВнР продължи да следи актуалните развития, свързани с дейността на Международния наказателен съд (ICC</w:t>
      </w:r>
      <w:r w:rsidRPr="004F11B2">
        <w:rPr>
          <w:rFonts w:ascii="Cambria" w:hAnsi="Cambria"/>
          <w:sz w:val="22"/>
          <w:szCs w:val="22"/>
          <w:lang w:val="en-US"/>
        </w:rPr>
        <w:t>)</w:t>
      </w:r>
      <w:r w:rsidR="009560BD" w:rsidRPr="004F11B2">
        <w:rPr>
          <w:rFonts w:ascii="Cambria" w:hAnsi="Cambria"/>
          <w:sz w:val="22"/>
          <w:szCs w:val="22"/>
        </w:rPr>
        <w:t>.</w:t>
      </w:r>
    </w:p>
    <w:p w:rsidR="00922189" w:rsidRPr="007521AE" w:rsidRDefault="00922189" w:rsidP="00DD44F0">
      <w:pPr>
        <w:shd w:val="clear" w:color="auto" w:fill="D9E2F3" w:themeFill="accent1" w:themeFillTint="33"/>
        <w:tabs>
          <w:tab w:val="left" w:pos="540"/>
        </w:tabs>
        <w:spacing w:before="60" w:after="60"/>
        <w:jc w:val="both"/>
        <w:rPr>
          <w:rFonts w:ascii="Cambria" w:hAnsi="Cambria"/>
          <w:sz w:val="22"/>
          <w:szCs w:val="22"/>
        </w:rPr>
      </w:pPr>
      <w:r w:rsidRPr="007521AE">
        <w:rPr>
          <w:rFonts w:ascii="Cambria" w:hAnsi="Cambria"/>
          <w:b/>
          <w:sz w:val="22"/>
          <w:szCs w:val="22"/>
        </w:rPr>
        <w:t>Участие в рамките на Съвета на Европа по въпроси на международното право</w:t>
      </w:r>
    </w:p>
    <w:p w:rsidR="00C26F7F" w:rsidRPr="004F11B2" w:rsidRDefault="00C26F7F" w:rsidP="00C26F7F">
      <w:pPr>
        <w:spacing w:before="60" w:after="60"/>
        <w:jc w:val="both"/>
        <w:rPr>
          <w:rFonts w:ascii="Cambria" w:hAnsi="Cambria"/>
          <w:sz w:val="22"/>
          <w:szCs w:val="22"/>
        </w:rPr>
      </w:pPr>
      <w:r w:rsidRPr="004F11B2">
        <w:rPr>
          <w:rFonts w:ascii="Cambria" w:hAnsi="Cambria"/>
          <w:sz w:val="22"/>
          <w:szCs w:val="22"/>
        </w:rPr>
        <w:t xml:space="preserve">През 2021 г. МВнР взе участие в заседанията на Ръководния комитет на Съвета на Европа за превенция на тероризма (CDCT) и Групата на държавите- страни по Конвенцията на Съвета на Европа за предотвратяване на тероризма (18 – 20  май 2021 г. и 22 – 25 ноември 2021 г.). </w:t>
      </w:r>
    </w:p>
    <w:p w:rsidR="00B01264" w:rsidRPr="004F11B2" w:rsidRDefault="00C26F7F" w:rsidP="00C26F7F">
      <w:pPr>
        <w:spacing w:before="60" w:after="60"/>
        <w:jc w:val="both"/>
        <w:rPr>
          <w:rFonts w:ascii="Cambria" w:hAnsi="Cambria"/>
          <w:sz w:val="22"/>
          <w:szCs w:val="22"/>
        </w:rPr>
      </w:pPr>
      <w:r w:rsidRPr="004F11B2">
        <w:rPr>
          <w:rFonts w:ascii="Cambria" w:hAnsi="Cambria"/>
          <w:sz w:val="22"/>
          <w:szCs w:val="22"/>
        </w:rPr>
        <w:t xml:space="preserve">През отчетния период се проведе 61-то заседание на Комитета на правните експерти по международно публично право на Съвета на Европа (CAHDI). На заседанието бе приет проект на отговор до Комитета на министрите относно оценката на дейността на CAHDI, бе проведена дискусия по въпросите за осъществимостта на разработването на насоки за държавите-членки, желаещи да имплементират и приложат принципа на универсалната юрисдикция. </w:t>
      </w:r>
    </w:p>
    <w:p w:rsidR="00922189" w:rsidRPr="004F11B2" w:rsidRDefault="00922189" w:rsidP="00DD44F0">
      <w:pPr>
        <w:shd w:val="clear" w:color="auto" w:fill="D9E2F3" w:themeFill="accent1" w:themeFillTint="33"/>
        <w:tabs>
          <w:tab w:val="left" w:pos="540"/>
        </w:tabs>
        <w:spacing w:before="60" w:after="60"/>
        <w:jc w:val="both"/>
        <w:rPr>
          <w:rFonts w:ascii="Cambria" w:hAnsi="Cambria"/>
          <w:b/>
          <w:sz w:val="22"/>
          <w:szCs w:val="22"/>
        </w:rPr>
      </w:pPr>
      <w:r w:rsidRPr="004F11B2">
        <w:rPr>
          <w:rFonts w:ascii="Cambria" w:hAnsi="Cambria"/>
          <w:b/>
          <w:sz w:val="22"/>
          <w:szCs w:val="22"/>
        </w:rPr>
        <w:t>Координация и участие на България в Договора за Антарктика</w:t>
      </w:r>
    </w:p>
    <w:p w:rsidR="00C26C46" w:rsidRPr="004F11B2" w:rsidRDefault="00C26C46" w:rsidP="00C26C46">
      <w:pPr>
        <w:spacing w:before="60" w:after="60"/>
        <w:jc w:val="both"/>
        <w:rPr>
          <w:rFonts w:ascii="Cambria" w:hAnsi="Cambria"/>
          <w:sz w:val="22"/>
          <w:szCs w:val="22"/>
        </w:rPr>
      </w:pPr>
      <w:r w:rsidRPr="004F11B2">
        <w:rPr>
          <w:rFonts w:ascii="Cambria" w:hAnsi="Cambria"/>
          <w:sz w:val="22"/>
          <w:szCs w:val="22"/>
        </w:rPr>
        <w:t xml:space="preserve">В периода 15 – 24 юни 2021 г. в Париж, Франция, чрез видеоконферентна връзка се проведе 43-то Консултативно съвещание по Договора за Антарктика (ATCM XLIII) и успоредно с него на 23-та годишна среща на Комитета по опазване на околната среда (CEP XXIII). По време на съвещанието бяха обсъдени въпроси от взаимен интерес, отнасящи се до Антарктика, като правни, институционални, икономически (инвестиции, туризъм и др.), екологични и логистични проблеми, свързани с основните принципи на човешката дейност в Антарктика (използване изключително за мирни цели, забрана на експлоатацията на природни ресурси, свобода на научните изследвания, съхраняване на екосистемите). </w:t>
      </w:r>
    </w:p>
    <w:p w:rsidR="00922189" w:rsidRPr="004F11B2" w:rsidRDefault="00C26C46" w:rsidP="00C26C46">
      <w:pPr>
        <w:spacing w:before="60" w:after="60"/>
        <w:jc w:val="both"/>
        <w:rPr>
          <w:rFonts w:ascii="Cambria" w:hAnsi="Cambria"/>
          <w:sz w:val="22"/>
          <w:szCs w:val="22"/>
        </w:rPr>
      </w:pPr>
      <w:r w:rsidRPr="004F11B2">
        <w:rPr>
          <w:rFonts w:ascii="Cambria" w:hAnsi="Cambria"/>
          <w:sz w:val="22"/>
          <w:szCs w:val="22"/>
        </w:rPr>
        <w:t xml:space="preserve">МВнР участва в Международна конференция по повод 30-та годишнина от подписването на Протокола за опазване на околната среда (Мадридския протокол) към Договора за Антарктика, която се проведе на 4 октомври 2021 г. в Мадрид. </w:t>
      </w:r>
    </w:p>
    <w:p w:rsidR="00922189" w:rsidRPr="004F11B2" w:rsidRDefault="00922189" w:rsidP="00DD44F0">
      <w:pPr>
        <w:shd w:val="clear" w:color="auto" w:fill="D9E2F3" w:themeFill="accent1" w:themeFillTint="33"/>
        <w:tabs>
          <w:tab w:val="left" w:pos="540"/>
        </w:tabs>
        <w:spacing w:before="60" w:after="60"/>
        <w:jc w:val="both"/>
        <w:rPr>
          <w:rFonts w:ascii="Cambria" w:hAnsi="Cambria"/>
          <w:b/>
          <w:sz w:val="22"/>
          <w:szCs w:val="22"/>
        </w:rPr>
      </w:pPr>
      <w:r w:rsidRPr="004F11B2">
        <w:rPr>
          <w:rFonts w:ascii="Cambria" w:hAnsi="Cambria"/>
          <w:b/>
          <w:sz w:val="22"/>
          <w:szCs w:val="22"/>
        </w:rPr>
        <w:t>Координация и участие на България в Юридическия подкомитет (LSC) на Комитета  на ООН за мирно използване на космическото пространство (COPUOS)</w:t>
      </w:r>
    </w:p>
    <w:p w:rsidR="00BD11BD" w:rsidRPr="004F11B2" w:rsidRDefault="001C38C1" w:rsidP="00DD44F0">
      <w:pPr>
        <w:spacing w:before="60" w:after="60"/>
        <w:jc w:val="both"/>
        <w:rPr>
          <w:rFonts w:ascii="Cambria" w:hAnsi="Cambria"/>
          <w:sz w:val="22"/>
          <w:szCs w:val="22"/>
        </w:rPr>
      </w:pPr>
      <w:r w:rsidRPr="004F11B2">
        <w:rPr>
          <w:rFonts w:ascii="Cambria" w:hAnsi="Cambria"/>
          <w:sz w:val="22"/>
          <w:szCs w:val="22"/>
        </w:rPr>
        <w:t xml:space="preserve">В периода </w:t>
      </w:r>
      <w:r w:rsidRPr="004F11B2">
        <w:rPr>
          <w:rFonts w:ascii="Cambria" w:hAnsi="Cambria"/>
          <w:sz w:val="22"/>
          <w:szCs w:val="22"/>
          <w:lang w:val="ru-RU"/>
        </w:rPr>
        <w:t xml:space="preserve">31 май </w:t>
      </w:r>
      <w:r w:rsidRPr="004F11B2">
        <w:rPr>
          <w:rFonts w:ascii="Cambria" w:hAnsi="Cambria"/>
          <w:sz w:val="22"/>
          <w:szCs w:val="22"/>
        </w:rPr>
        <w:t xml:space="preserve">– </w:t>
      </w:r>
      <w:r w:rsidRPr="004F11B2">
        <w:rPr>
          <w:rFonts w:ascii="Cambria" w:hAnsi="Cambria"/>
          <w:sz w:val="22"/>
          <w:szCs w:val="22"/>
          <w:lang w:val="ru-RU"/>
        </w:rPr>
        <w:t xml:space="preserve">11 </w:t>
      </w:r>
      <w:r w:rsidR="00564515" w:rsidRPr="004F11B2">
        <w:rPr>
          <w:rFonts w:ascii="Cambria" w:hAnsi="Cambria"/>
          <w:sz w:val="22"/>
          <w:szCs w:val="22"/>
        </w:rPr>
        <w:t xml:space="preserve">юни 2021 г. във Виена  </w:t>
      </w:r>
      <w:r w:rsidRPr="004F11B2">
        <w:rPr>
          <w:rFonts w:ascii="Cambria" w:hAnsi="Cambria"/>
          <w:sz w:val="22"/>
          <w:szCs w:val="22"/>
        </w:rPr>
        <w:t>се проведе 60-та сесия на Юридическия подкомитет (LSC) на Комитета на ООН за мирно използване на космическото пространство (COPUOS) в хибриден формат, в която взе участие дистанционно представител на МВнР.  Обсъдени бяха въпросите по линия на LSC на COPUOS и неговите работни групи, както и на Службата на ООН по космически въпроси (UNOOSA), в това число протичащите консултации и дискусии по разпространените от Секретариата документи.</w:t>
      </w:r>
    </w:p>
    <w:p w:rsidR="00922189" w:rsidRPr="004F11B2" w:rsidRDefault="00922189" w:rsidP="00DD44F0">
      <w:pPr>
        <w:shd w:val="clear" w:color="auto" w:fill="D9E2F3" w:themeFill="accent1" w:themeFillTint="33"/>
        <w:tabs>
          <w:tab w:val="left" w:pos="540"/>
        </w:tabs>
        <w:spacing w:before="60" w:after="60"/>
        <w:jc w:val="both"/>
        <w:rPr>
          <w:rFonts w:ascii="Cambria" w:hAnsi="Cambria"/>
          <w:b/>
          <w:sz w:val="22"/>
          <w:szCs w:val="22"/>
        </w:rPr>
      </w:pPr>
      <w:r w:rsidRPr="004F11B2">
        <w:rPr>
          <w:rFonts w:ascii="Cambria" w:hAnsi="Cambria"/>
          <w:b/>
          <w:sz w:val="22"/>
          <w:szCs w:val="22"/>
        </w:rPr>
        <w:t xml:space="preserve">Координация и участие в рамките на Дунавската комисия </w:t>
      </w:r>
    </w:p>
    <w:p w:rsidR="00B01264" w:rsidRPr="004F11B2" w:rsidRDefault="00737961" w:rsidP="00B01264">
      <w:pPr>
        <w:spacing w:before="60" w:after="60"/>
        <w:jc w:val="both"/>
        <w:rPr>
          <w:rFonts w:ascii="Cambria" w:hAnsi="Cambria"/>
          <w:sz w:val="22"/>
          <w:szCs w:val="22"/>
        </w:rPr>
      </w:pPr>
      <w:r w:rsidRPr="004F11B2">
        <w:rPr>
          <w:rFonts w:ascii="Cambria" w:hAnsi="Cambria"/>
          <w:sz w:val="22"/>
          <w:szCs w:val="22"/>
        </w:rPr>
        <w:t>През отчетния период бе проведена сесия на Дунавската комисия (ДК), както и редовно заседания на Работната група по юридически и финансови въпроси към ДК. По време на 96-та сесия на Дунавската комисия бе представена информация относно преразглеждането на Конвенцията за режима на корабоплаване по Дунава, въпроси засягащи технически, експлоатационни и екологични аспекти за поддържането на река Дунав. Бяха обсъдени и приети решения по юридически въпроси,  засягащи мандата на Секретариата на ДК. Бяха обсъдени и предложения, свързани с признаването на корабните удостоверения на кораби от вътрешното корабоплаване, документите на персонала на кораби от вътрешното корабоплаване и корабни документи за морски и речно-морски кораби, както и финансови въпроси относно бюджета на ДК</w:t>
      </w:r>
      <w:r w:rsidR="00B01264" w:rsidRPr="004F11B2">
        <w:rPr>
          <w:rFonts w:ascii="Cambria" w:hAnsi="Cambria"/>
          <w:sz w:val="22"/>
          <w:szCs w:val="22"/>
        </w:rPr>
        <w:t>.</w:t>
      </w:r>
    </w:p>
    <w:p w:rsidR="00922189" w:rsidRPr="004F11B2" w:rsidRDefault="00922189" w:rsidP="00DD44F0">
      <w:pPr>
        <w:shd w:val="clear" w:color="auto" w:fill="D9E2F3" w:themeFill="accent1" w:themeFillTint="33"/>
        <w:tabs>
          <w:tab w:val="left" w:pos="540"/>
        </w:tabs>
        <w:spacing w:before="60" w:after="60"/>
        <w:jc w:val="both"/>
        <w:rPr>
          <w:rFonts w:ascii="Cambria" w:hAnsi="Cambria"/>
          <w:b/>
          <w:sz w:val="22"/>
          <w:szCs w:val="22"/>
        </w:rPr>
      </w:pPr>
      <w:r w:rsidRPr="004F11B2">
        <w:rPr>
          <w:rFonts w:ascii="Cambria" w:hAnsi="Cambria"/>
          <w:b/>
          <w:sz w:val="22"/>
          <w:szCs w:val="22"/>
        </w:rPr>
        <w:t xml:space="preserve">Съдействие за подготовка и провеждане на преговори за сключване на двустранни междудържавни политически договори и на двустранни спогодби в различните области за допълване и развитие на договорно-правната база на Р България </w:t>
      </w:r>
    </w:p>
    <w:p w:rsidR="00737961" w:rsidRPr="004F11B2" w:rsidRDefault="00737961" w:rsidP="00737961">
      <w:pPr>
        <w:spacing w:before="60" w:after="60"/>
        <w:jc w:val="both"/>
        <w:rPr>
          <w:rFonts w:ascii="Cambria" w:hAnsi="Cambria"/>
          <w:sz w:val="22"/>
          <w:szCs w:val="22"/>
        </w:rPr>
      </w:pPr>
      <w:r w:rsidRPr="004F11B2">
        <w:rPr>
          <w:rFonts w:ascii="Cambria" w:hAnsi="Cambria"/>
          <w:sz w:val="22"/>
          <w:szCs w:val="22"/>
        </w:rPr>
        <w:t xml:space="preserve">МВнР оказа съдействие във връзка с проведената двустранна експертна онлайн среща относно разкриване на нов ГКПП „Клепало“ между Република България и Република Северна Македония. Чрез организираната виртуална среща бе установен първоначален контакт с представители на Република Северна Македония по темата и бяха обменени предварителни мнения по възможностите за откриване на нов ГКПП. </w:t>
      </w:r>
    </w:p>
    <w:p w:rsidR="00737961" w:rsidRPr="004F11B2" w:rsidRDefault="00737961" w:rsidP="00737961">
      <w:pPr>
        <w:spacing w:before="60" w:after="60"/>
        <w:jc w:val="both"/>
        <w:rPr>
          <w:rFonts w:ascii="Cambria" w:hAnsi="Cambria"/>
          <w:sz w:val="22"/>
          <w:szCs w:val="22"/>
        </w:rPr>
      </w:pPr>
      <w:r w:rsidRPr="004F11B2">
        <w:rPr>
          <w:rFonts w:ascii="Cambria" w:hAnsi="Cambria"/>
          <w:sz w:val="22"/>
          <w:szCs w:val="22"/>
        </w:rPr>
        <w:t>Изготвен бе списък на двустранните споразумения, по които Република България е страна, предвиждащи осигуряването на медицинска помощ на реципрочен принцип на членовете на дипломатическия корпус в България, на техните сътрудници и технически персонал, както и на членовете на техните семейства.</w:t>
      </w:r>
    </w:p>
    <w:p w:rsidR="00737961" w:rsidRPr="004F11B2" w:rsidRDefault="00737961" w:rsidP="00737961">
      <w:pPr>
        <w:spacing w:before="60" w:after="60"/>
        <w:jc w:val="both"/>
        <w:rPr>
          <w:rFonts w:ascii="Cambria" w:hAnsi="Cambria"/>
          <w:sz w:val="22"/>
          <w:szCs w:val="22"/>
        </w:rPr>
      </w:pPr>
      <w:r w:rsidRPr="004F11B2">
        <w:rPr>
          <w:rFonts w:ascii="Cambria" w:hAnsi="Cambria"/>
          <w:sz w:val="22"/>
          <w:szCs w:val="22"/>
        </w:rPr>
        <w:t>МВнР продължи да оказва съдействие на Министерството на икономиката във връзка с процеса по подготовка, съгласуване и сключване на Споразуменията за прекратяване на Двустранните инвестиционни договори с Финландия, Австрия и Швеция.</w:t>
      </w:r>
    </w:p>
    <w:p w:rsidR="00BD11BD" w:rsidRPr="004F11B2" w:rsidRDefault="00737961" w:rsidP="00737961">
      <w:pPr>
        <w:spacing w:before="60" w:after="60"/>
        <w:jc w:val="both"/>
        <w:rPr>
          <w:rFonts w:ascii="Cambria" w:hAnsi="Cambria"/>
          <w:sz w:val="22"/>
          <w:szCs w:val="22"/>
        </w:rPr>
      </w:pPr>
      <w:r w:rsidRPr="004F11B2">
        <w:rPr>
          <w:rFonts w:ascii="Cambria" w:hAnsi="Cambria"/>
          <w:sz w:val="22"/>
          <w:szCs w:val="22"/>
        </w:rPr>
        <w:t xml:space="preserve">МВнР оказа съдействие на Министерството на здравеопазването при подготовката, съгласуването и сключването на споразумения за дарение и препродажба на ваксини срещу </w:t>
      </w:r>
      <w:r w:rsidRPr="004F11B2">
        <w:rPr>
          <w:rFonts w:ascii="Cambria" w:hAnsi="Cambria"/>
          <w:sz w:val="22"/>
          <w:szCs w:val="22"/>
          <w:lang w:val="en-US"/>
        </w:rPr>
        <w:t>COVID</w:t>
      </w:r>
      <w:r w:rsidRPr="004F11B2">
        <w:rPr>
          <w:rFonts w:ascii="Cambria" w:hAnsi="Cambria"/>
          <w:sz w:val="22"/>
          <w:szCs w:val="22"/>
        </w:rPr>
        <w:t xml:space="preserve">-19 и във връзка със свързани с този процес въпроси. </w:t>
      </w:r>
    </w:p>
    <w:p w:rsidR="00922189" w:rsidRPr="004F11B2" w:rsidRDefault="00922189" w:rsidP="00DD44F0">
      <w:pPr>
        <w:shd w:val="clear" w:color="auto" w:fill="D9E2F3" w:themeFill="accent1" w:themeFillTint="33"/>
        <w:tabs>
          <w:tab w:val="left" w:pos="540"/>
        </w:tabs>
        <w:spacing w:before="60" w:after="60"/>
        <w:jc w:val="both"/>
        <w:rPr>
          <w:rFonts w:ascii="Cambria" w:hAnsi="Cambria"/>
          <w:b/>
          <w:sz w:val="22"/>
          <w:szCs w:val="22"/>
        </w:rPr>
      </w:pPr>
      <w:r w:rsidRPr="004F11B2">
        <w:rPr>
          <w:rFonts w:ascii="Cambria" w:hAnsi="Cambria"/>
          <w:b/>
          <w:sz w:val="22"/>
          <w:szCs w:val="22"/>
        </w:rPr>
        <w:t xml:space="preserve">Осигуряване на спазването на международното право, включително депозитарни функции. Съдействие на други ведомства, както и на органите на законодателната и изпълнителна власт в областта на международното право </w:t>
      </w:r>
    </w:p>
    <w:p w:rsidR="00737961" w:rsidRPr="004F11B2" w:rsidRDefault="00737961" w:rsidP="00737961">
      <w:pPr>
        <w:tabs>
          <w:tab w:val="left" w:pos="540"/>
        </w:tabs>
        <w:spacing w:before="60" w:after="60"/>
        <w:jc w:val="both"/>
        <w:rPr>
          <w:rFonts w:ascii="Cambria" w:hAnsi="Cambria"/>
          <w:sz w:val="22"/>
          <w:szCs w:val="22"/>
        </w:rPr>
      </w:pPr>
      <w:r w:rsidRPr="004F11B2">
        <w:rPr>
          <w:rFonts w:ascii="Cambria" w:hAnsi="Cambria"/>
          <w:sz w:val="22"/>
          <w:szCs w:val="22"/>
        </w:rPr>
        <w:t xml:space="preserve">МВнР следи работата и оказва съдействие по координация на компетентните ведомства във връзка с дейността на работните групи на UNCITRAL, чиито сесии в началото на 2021 г. се проведоха в хибриден формат поради пандемията от </w:t>
      </w:r>
      <w:r w:rsidRPr="004F11B2">
        <w:rPr>
          <w:rFonts w:ascii="Cambria" w:hAnsi="Cambria"/>
          <w:sz w:val="22"/>
          <w:szCs w:val="22"/>
          <w:lang w:val="en-US"/>
        </w:rPr>
        <w:t>COVID</w:t>
      </w:r>
      <w:r w:rsidRPr="004F11B2">
        <w:rPr>
          <w:rFonts w:ascii="Cambria" w:hAnsi="Cambria"/>
          <w:sz w:val="22"/>
          <w:szCs w:val="22"/>
        </w:rPr>
        <w:t xml:space="preserve">-19. След съгласуване с компетентните ведомства бе издигната кандидатурата на Република България за член на Комисията на ООН по международно търговско право (UNCITRAL) за шестгодишен мандат за периода 2022 – 2028 г. на изборите, които бяха отложени за 28 февруари 2022 г. в Ню Йорк. </w:t>
      </w:r>
    </w:p>
    <w:p w:rsidR="00737961" w:rsidRPr="004F11B2" w:rsidRDefault="00737961" w:rsidP="00737961">
      <w:pPr>
        <w:tabs>
          <w:tab w:val="left" w:pos="540"/>
        </w:tabs>
        <w:spacing w:before="60" w:after="60"/>
        <w:jc w:val="both"/>
        <w:rPr>
          <w:rFonts w:ascii="Cambria" w:hAnsi="Cambria"/>
          <w:sz w:val="22"/>
          <w:szCs w:val="22"/>
        </w:rPr>
      </w:pPr>
      <w:r w:rsidRPr="004F11B2">
        <w:rPr>
          <w:rFonts w:ascii="Cambria" w:hAnsi="Cambria"/>
          <w:sz w:val="22"/>
          <w:szCs w:val="22"/>
        </w:rPr>
        <w:t>МВнР оказа съдействие за финализиране на процедурата за определяне на арбитри, които да бъдат включени в списъка с членове на Постоянния арбитражен съд в Хага, в съответствие с чл. 44 от Конвенцията за мирно уреждане на международните спорове.</w:t>
      </w:r>
      <w:r w:rsidRPr="004F11B2">
        <w:rPr>
          <w:rFonts w:ascii="Cambria" w:hAnsi="Cambria"/>
          <w:sz w:val="22"/>
          <w:szCs w:val="22"/>
        </w:rPr>
        <w:tab/>
        <w:t xml:space="preserve">МВнР координира процеса във връзка избора на нов Генерален секретар на Постоянния арбитражен съд и издигнатите 4 кандидатури за позицията от Полша, Нидерландия, Мавриций и Кения (оттеглена впоследствие), като в тази връзка бяха проведени срещи на ръководството по въпроса. Изборът за Генерален секретар на ПАС се проведе на 14.02.2022 г. в гр. Хага, като на първи тур бе избран полският кандидат, посланик Марчин Чепелак. </w:t>
      </w:r>
    </w:p>
    <w:p w:rsidR="00737961" w:rsidRPr="004F11B2" w:rsidRDefault="00737961" w:rsidP="00737961">
      <w:pPr>
        <w:tabs>
          <w:tab w:val="left" w:pos="540"/>
        </w:tabs>
        <w:spacing w:before="60" w:after="60"/>
        <w:jc w:val="both"/>
        <w:rPr>
          <w:rFonts w:ascii="Cambria" w:hAnsi="Cambria"/>
          <w:sz w:val="22"/>
          <w:szCs w:val="22"/>
        </w:rPr>
      </w:pPr>
      <w:r w:rsidRPr="004F11B2">
        <w:rPr>
          <w:rFonts w:ascii="Cambria" w:hAnsi="Cambria"/>
          <w:sz w:val="22"/>
          <w:szCs w:val="22"/>
        </w:rPr>
        <w:t xml:space="preserve">През м. октомври МВнР организира и участва в провелото се заседание на подгрупата на Координационната група, създадена със заповед № Р-154/02.10.2021 г. на министър-председателя на Република България, относно някои правни аспекти на ситуацията с кораба „VERA SU”. </w:t>
      </w:r>
    </w:p>
    <w:p w:rsidR="00E6778C" w:rsidRDefault="00737961" w:rsidP="00737961">
      <w:pPr>
        <w:tabs>
          <w:tab w:val="left" w:pos="540"/>
        </w:tabs>
        <w:spacing w:before="60" w:after="60"/>
        <w:jc w:val="both"/>
        <w:rPr>
          <w:rFonts w:ascii="Cambria" w:hAnsi="Cambria"/>
          <w:sz w:val="22"/>
          <w:szCs w:val="22"/>
          <w:lang w:val="en-US"/>
        </w:rPr>
      </w:pPr>
      <w:r w:rsidRPr="004F11B2">
        <w:rPr>
          <w:rFonts w:ascii="Cambria" w:hAnsi="Cambria"/>
          <w:sz w:val="22"/>
          <w:szCs w:val="22"/>
        </w:rPr>
        <w:t>Специфична дейност на МВнР е депозитарната функция, както и информационно-правно и техническо обслужване във връзка с участието на България в международни договори и в международни форуми. През отчетния период бяха осъществени следните дейности: регистриране в картотеките на новопостъпили оригинали на двустранни (9 бр.) и текстове на многостранни договори (30 бр.); въвеждане на данните по тях в информационната система INTERLAW; актуализиране на данните за международните договори в картотеките и в INTERLAW, както и в справките за договорно-правните бази по държави и тематика и др; МВнР е изготвило пълномощни за подписване на международни договори и за участие на български делегации в международни форуми (88 бр.), оказвало е съдействие в подготовката по подписването на двустранни междудържавни, междуправителствени и междуведомствени договори; подготовка на ратификационни документи и указания за депозирането им с оглед влизането в сила на двустранни и многостранни международни договори; уведомления по дипломатически път до акредитираните в София дипломатически представителства и грами до дипломатическите представителства на Р България в чужбина с указания във връзка с влизането в сила, прекратяване, денонсиране, поправки, изменения, декларации и резерви (както и оттеглянето им) на международни договори и др. (80 бр.)</w:t>
      </w:r>
      <w:r w:rsidRPr="004F11B2">
        <w:rPr>
          <w:rFonts w:ascii="Cambria" w:hAnsi="Cambria"/>
          <w:sz w:val="22"/>
          <w:szCs w:val="22"/>
          <w:lang w:val="en-US"/>
        </w:rPr>
        <w:t>.</w:t>
      </w:r>
    </w:p>
    <w:p w:rsidR="007A1959" w:rsidRPr="004F11B2" w:rsidRDefault="007A1959" w:rsidP="00737961">
      <w:pPr>
        <w:tabs>
          <w:tab w:val="left" w:pos="540"/>
        </w:tabs>
        <w:spacing w:before="60" w:after="60"/>
        <w:jc w:val="both"/>
        <w:rPr>
          <w:rFonts w:ascii="Cambria" w:hAnsi="Cambria"/>
          <w:b/>
          <w:sz w:val="22"/>
          <w:szCs w:val="22"/>
        </w:rPr>
      </w:pPr>
    </w:p>
    <w:p w:rsidR="00922189" w:rsidRPr="007521AE" w:rsidRDefault="00922189" w:rsidP="00960FE9">
      <w:pPr>
        <w:pStyle w:val="ListParagraph"/>
        <w:numPr>
          <w:ilvl w:val="0"/>
          <w:numId w:val="7"/>
        </w:numPr>
        <w:tabs>
          <w:tab w:val="left" w:pos="450"/>
          <w:tab w:val="left" w:pos="720"/>
          <w:tab w:val="left" w:pos="1134"/>
        </w:tabs>
        <w:spacing w:before="60" w:after="60"/>
        <w:ind w:left="0" w:firstLine="0"/>
        <w:contextualSpacing w:val="0"/>
        <w:jc w:val="both"/>
        <w:rPr>
          <w:rFonts w:ascii="Cambria" w:hAnsi="Cambria"/>
          <w:b/>
          <w:bCs/>
          <w:i/>
          <w:color w:val="0070C0"/>
          <w:sz w:val="22"/>
          <w:szCs w:val="22"/>
        </w:rPr>
      </w:pPr>
      <w:r w:rsidRPr="007521AE">
        <w:rPr>
          <w:rFonts w:ascii="Cambria" w:hAnsi="Cambria"/>
          <w:b/>
          <w:bCs/>
          <w:i/>
          <w:color w:val="0070C0"/>
          <w:sz w:val="22"/>
          <w:szCs w:val="22"/>
        </w:rPr>
        <w:t xml:space="preserve">Процесуално представителство пред Съда на ЕС и право на ЕС в компетентността на МВнР </w:t>
      </w:r>
    </w:p>
    <w:p w:rsidR="00A41F20" w:rsidRPr="007521AE" w:rsidRDefault="00A41F20" w:rsidP="00A41F20">
      <w:pPr>
        <w:tabs>
          <w:tab w:val="left" w:pos="540"/>
        </w:tabs>
        <w:spacing w:before="60" w:after="60"/>
        <w:jc w:val="both"/>
        <w:rPr>
          <w:rFonts w:ascii="Cambria" w:hAnsi="Cambria"/>
          <w:b/>
          <w:i/>
          <w:color w:val="943634"/>
          <w:sz w:val="22"/>
          <w:szCs w:val="22"/>
        </w:rPr>
      </w:pPr>
      <w:r w:rsidRPr="007521AE">
        <w:rPr>
          <w:rFonts w:ascii="Cambria" w:hAnsi="Cambria"/>
          <w:b/>
          <w:i/>
          <w:color w:val="943634"/>
          <w:sz w:val="22"/>
          <w:szCs w:val="22"/>
        </w:rPr>
        <w:t>Дейности за предоставяне на продукта/услугата</w:t>
      </w:r>
    </w:p>
    <w:p w:rsidR="00435A65" w:rsidRPr="004F11B2" w:rsidRDefault="00435A65" w:rsidP="00435A65">
      <w:pPr>
        <w:tabs>
          <w:tab w:val="left" w:pos="540"/>
        </w:tabs>
        <w:spacing w:before="60" w:after="60"/>
        <w:jc w:val="both"/>
        <w:rPr>
          <w:rFonts w:ascii="Cambria" w:hAnsi="Cambria"/>
          <w:sz w:val="22"/>
          <w:szCs w:val="22"/>
        </w:rPr>
      </w:pPr>
      <w:r w:rsidRPr="004F11B2">
        <w:rPr>
          <w:rFonts w:ascii="Cambria" w:hAnsi="Cambria"/>
          <w:sz w:val="22"/>
          <w:szCs w:val="22"/>
        </w:rPr>
        <w:t>През 2021 г. продължи осъществяването на процесуалното представителство по дела пред Съда и Общия съд на ЕС, по които България е страна или участва, както и предоставянето на експертиза по въпросите на правото на ЕС от компетентността на министерството. През периода в МВнР се работи по пет дела, заведени от България пред Съда на ЕС, по две дела срещу българската държава, както и по над 15 преюдициални запитвания, отправени както от български, така и от чуждестранни юрисдикции пред Съда.</w:t>
      </w:r>
      <w:r w:rsidRPr="004F11B2">
        <w:rPr>
          <w:rFonts w:ascii="Cambria" w:hAnsi="Cambria"/>
          <w:sz w:val="22"/>
          <w:szCs w:val="22"/>
          <w:lang w:val="en-US"/>
        </w:rPr>
        <w:t xml:space="preserve"> </w:t>
      </w:r>
      <w:r w:rsidRPr="004F11B2">
        <w:rPr>
          <w:rFonts w:ascii="Cambria" w:hAnsi="Cambria"/>
          <w:sz w:val="22"/>
          <w:szCs w:val="22"/>
        </w:rPr>
        <w:t>В посочения период се работи по две дела срещу България за установяване на неизпълнение на задължения, произтичащи от правото на ЕС. И двете дела са в областта на околната среда.</w:t>
      </w:r>
    </w:p>
    <w:p w:rsidR="00B8243E" w:rsidRPr="004F11B2" w:rsidRDefault="00435A65" w:rsidP="00435A65">
      <w:pPr>
        <w:tabs>
          <w:tab w:val="left" w:pos="540"/>
        </w:tabs>
        <w:spacing w:before="60" w:after="60"/>
        <w:jc w:val="both"/>
        <w:rPr>
          <w:rFonts w:ascii="Cambria" w:hAnsi="Cambria"/>
          <w:sz w:val="22"/>
          <w:szCs w:val="22"/>
        </w:rPr>
      </w:pPr>
      <w:r w:rsidRPr="004F11B2">
        <w:rPr>
          <w:rFonts w:ascii="Cambria" w:hAnsi="Cambria"/>
          <w:sz w:val="22"/>
          <w:szCs w:val="22"/>
        </w:rPr>
        <w:t>България подаде жалба пред Общия съд за отмяна на Решение за изпълнение (ЕС) 2021/261 на Комисията от 17 февруари 2021 година за изключване от финансиране от страна на Европейския съюз на някои разходи, направени от държавите членки по линия на Европейския фонд за гарантиране на земеделието (ЕФГЗ) и на Европейския земеделски фонд за развитие на селските райони (ЕЗФРСР) (дело Т-235/21).</w:t>
      </w:r>
    </w:p>
    <w:p w:rsidR="00B8243E" w:rsidRPr="004F11B2" w:rsidRDefault="00435A65" w:rsidP="00435A65">
      <w:pPr>
        <w:tabs>
          <w:tab w:val="left" w:pos="540"/>
        </w:tabs>
        <w:spacing w:before="60" w:after="60"/>
        <w:jc w:val="both"/>
        <w:rPr>
          <w:rFonts w:ascii="Cambria" w:hAnsi="Cambria"/>
          <w:sz w:val="22"/>
          <w:szCs w:val="22"/>
        </w:rPr>
      </w:pPr>
      <w:r w:rsidRPr="004F11B2">
        <w:rPr>
          <w:rFonts w:ascii="Cambria" w:hAnsi="Cambria"/>
          <w:sz w:val="22"/>
          <w:szCs w:val="22"/>
        </w:rPr>
        <w:t xml:space="preserve">През посочения период продължи работата по заведените от България пред Съда три дела относно отмяната, частично или в цялост, на три законодателни акта от т.нар. Пакет за Мобилност I (дела С-543/20, С-544/20 и С-545/20). </w:t>
      </w:r>
      <w:r w:rsidRPr="004F11B2">
        <w:rPr>
          <w:rFonts w:ascii="Cambria" w:hAnsi="Cambria"/>
          <w:sz w:val="22"/>
          <w:szCs w:val="22"/>
        </w:rPr>
        <w:tab/>
      </w:r>
    </w:p>
    <w:p w:rsidR="00435A65" w:rsidRPr="004F11B2" w:rsidRDefault="00435A65" w:rsidP="00435A65">
      <w:pPr>
        <w:tabs>
          <w:tab w:val="left" w:pos="540"/>
        </w:tabs>
        <w:spacing w:before="60" w:after="60"/>
        <w:jc w:val="both"/>
        <w:rPr>
          <w:rFonts w:ascii="Cambria" w:hAnsi="Cambria"/>
          <w:sz w:val="22"/>
          <w:szCs w:val="22"/>
        </w:rPr>
      </w:pPr>
      <w:r w:rsidRPr="004F11B2">
        <w:rPr>
          <w:rFonts w:ascii="Cambria" w:hAnsi="Cambria"/>
          <w:sz w:val="22"/>
          <w:szCs w:val="22"/>
        </w:rPr>
        <w:t>През 2021 г. бяха изготвени и представени на Съда от името на България писмени бележки по единадесет дела в различни области, образувани на основание на преюдициални запитвания от български съдилища</w:t>
      </w:r>
      <w:r w:rsidR="00B8243E" w:rsidRPr="004F11B2">
        <w:rPr>
          <w:rFonts w:ascii="Cambria" w:hAnsi="Cambria"/>
          <w:sz w:val="22"/>
          <w:szCs w:val="22"/>
          <w:lang w:val="en-US"/>
        </w:rPr>
        <w:t>.</w:t>
      </w:r>
    </w:p>
    <w:p w:rsidR="00B8243E" w:rsidRPr="004F11B2" w:rsidRDefault="00435A65" w:rsidP="00435A65">
      <w:pPr>
        <w:tabs>
          <w:tab w:val="left" w:pos="540"/>
        </w:tabs>
        <w:spacing w:before="60" w:after="60"/>
        <w:jc w:val="both"/>
        <w:rPr>
          <w:rFonts w:ascii="Cambria" w:hAnsi="Cambria"/>
          <w:sz w:val="22"/>
          <w:szCs w:val="22"/>
        </w:rPr>
      </w:pPr>
      <w:r w:rsidRPr="004F11B2">
        <w:rPr>
          <w:rFonts w:ascii="Cambria" w:hAnsi="Cambria"/>
          <w:sz w:val="22"/>
          <w:szCs w:val="22"/>
        </w:rPr>
        <w:t>През посочения период процесуални представители участваха в три съдебни заседания пред Съда. Едното заседание беше насрочено по български съединени преюдициални дела, свързани с тълкуване на понятието „икономическа изгода, придобита косвено чрез престъпление” при конфискация на имущество по наказателни дела</w:t>
      </w:r>
      <w:r w:rsidR="00B8243E" w:rsidRPr="004F11B2">
        <w:rPr>
          <w:rFonts w:ascii="Cambria" w:hAnsi="Cambria"/>
          <w:sz w:val="22"/>
          <w:szCs w:val="22"/>
          <w:lang w:val="en-US"/>
        </w:rPr>
        <w:t>.</w:t>
      </w:r>
      <w:r w:rsidRPr="004F11B2">
        <w:rPr>
          <w:rFonts w:ascii="Cambria" w:hAnsi="Cambria"/>
          <w:sz w:val="22"/>
          <w:szCs w:val="22"/>
        </w:rPr>
        <w:tab/>
      </w:r>
    </w:p>
    <w:p w:rsidR="00B8243E" w:rsidRPr="004F11B2" w:rsidRDefault="00435A65" w:rsidP="00B8243E">
      <w:pPr>
        <w:tabs>
          <w:tab w:val="left" w:pos="540"/>
        </w:tabs>
        <w:spacing w:before="60" w:after="60"/>
        <w:jc w:val="both"/>
        <w:rPr>
          <w:rFonts w:ascii="Cambria" w:hAnsi="Cambria"/>
          <w:sz w:val="22"/>
          <w:szCs w:val="22"/>
        </w:rPr>
      </w:pPr>
      <w:r w:rsidRPr="004F11B2">
        <w:rPr>
          <w:rFonts w:ascii="Cambria" w:hAnsi="Cambria"/>
          <w:sz w:val="22"/>
          <w:szCs w:val="22"/>
        </w:rPr>
        <w:t xml:space="preserve">През 2021 г. Съдът и Общият съд се произнесоха по петнадесет </w:t>
      </w:r>
      <w:r w:rsidR="00B8243E" w:rsidRPr="004F11B2">
        <w:rPr>
          <w:rFonts w:ascii="Cambria" w:hAnsi="Cambria"/>
          <w:sz w:val="22"/>
          <w:szCs w:val="22"/>
        </w:rPr>
        <w:t xml:space="preserve">дела, по които България участва и </w:t>
      </w:r>
    </w:p>
    <w:p w:rsidR="00435A65" w:rsidRPr="004F11B2" w:rsidRDefault="00435A65" w:rsidP="00B8243E">
      <w:pPr>
        <w:tabs>
          <w:tab w:val="left" w:pos="540"/>
        </w:tabs>
        <w:spacing w:before="60" w:after="60"/>
        <w:jc w:val="both"/>
        <w:rPr>
          <w:rFonts w:ascii="Cambria" w:hAnsi="Cambria"/>
          <w:sz w:val="22"/>
          <w:szCs w:val="22"/>
        </w:rPr>
      </w:pPr>
      <w:r w:rsidRPr="004F11B2">
        <w:rPr>
          <w:rFonts w:ascii="Cambria" w:hAnsi="Cambria"/>
          <w:sz w:val="22"/>
          <w:szCs w:val="22"/>
        </w:rPr>
        <w:t xml:space="preserve">по дванадесет преюдициални дела в различни области от правото на ЕС, в които България участва. </w:t>
      </w:r>
      <w:r w:rsidRPr="004F11B2">
        <w:rPr>
          <w:rFonts w:ascii="Cambria" w:hAnsi="Cambria"/>
          <w:sz w:val="22"/>
          <w:szCs w:val="22"/>
        </w:rPr>
        <w:tab/>
      </w:r>
    </w:p>
    <w:p w:rsidR="00435A65" w:rsidRPr="004F11B2" w:rsidRDefault="00435A65" w:rsidP="00435A65">
      <w:pPr>
        <w:tabs>
          <w:tab w:val="left" w:pos="540"/>
        </w:tabs>
        <w:spacing w:before="60" w:after="60"/>
        <w:jc w:val="both"/>
        <w:rPr>
          <w:rFonts w:ascii="Cambria" w:hAnsi="Cambria"/>
          <w:sz w:val="22"/>
          <w:szCs w:val="22"/>
        </w:rPr>
      </w:pPr>
      <w:r w:rsidRPr="004F11B2">
        <w:rPr>
          <w:rFonts w:ascii="Cambria" w:hAnsi="Cambria"/>
          <w:sz w:val="22"/>
          <w:szCs w:val="22"/>
        </w:rPr>
        <w:t>В рамките на Работна група № 32 „Съд на Европейския съюз” и механизма по Постановление № 85 на Министерския съвет от 17.04.2007 г. за координация по въпросите на Европейския съюз („ПМС № 85“) бяха изготвени и одобрени:</w:t>
      </w:r>
    </w:p>
    <w:p w:rsidR="00435A65" w:rsidRPr="004F11B2" w:rsidRDefault="00435A65" w:rsidP="00435A65">
      <w:pPr>
        <w:tabs>
          <w:tab w:val="left" w:pos="540"/>
        </w:tabs>
        <w:spacing w:before="60" w:after="60"/>
        <w:jc w:val="both"/>
        <w:rPr>
          <w:rFonts w:ascii="Cambria" w:hAnsi="Cambria"/>
          <w:sz w:val="22"/>
          <w:szCs w:val="22"/>
        </w:rPr>
      </w:pPr>
      <w:r w:rsidRPr="004F11B2">
        <w:rPr>
          <w:rFonts w:ascii="Cambria" w:hAnsi="Cambria"/>
          <w:sz w:val="22"/>
          <w:szCs w:val="22"/>
        </w:rPr>
        <w:t>•</w:t>
      </w:r>
      <w:r w:rsidRPr="004F11B2">
        <w:rPr>
          <w:rFonts w:ascii="Cambria" w:hAnsi="Cambria"/>
          <w:sz w:val="22"/>
          <w:szCs w:val="22"/>
        </w:rPr>
        <w:tab/>
        <w:t>седем позиции на България за заседания на КОРЕПЕР II, формат Конференция на представителите на правителствата на държавите членки във връзка с назначаването на членове на Съда и на Общия съд;</w:t>
      </w:r>
    </w:p>
    <w:p w:rsidR="00435A65" w:rsidRDefault="00435A65" w:rsidP="00435A65">
      <w:pPr>
        <w:tabs>
          <w:tab w:val="left" w:pos="540"/>
        </w:tabs>
        <w:spacing w:before="60" w:after="60"/>
        <w:jc w:val="both"/>
        <w:rPr>
          <w:rFonts w:ascii="Cambria" w:hAnsi="Cambria"/>
          <w:sz w:val="22"/>
          <w:szCs w:val="22"/>
        </w:rPr>
      </w:pPr>
      <w:r w:rsidRPr="004F11B2">
        <w:rPr>
          <w:rFonts w:ascii="Cambria" w:hAnsi="Cambria"/>
          <w:sz w:val="22"/>
          <w:szCs w:val="22"/>
        </w:rPr>
        <w:t>•</w:t>
      </w:r>
      <w:r w:rsidRPr="004F11B2">
        <w:rPr>
          <w:rFonts w:ascii="Cambria" w:hAnsi="Cambria"/>
          <w:sz w:val="22"/>
          <w:szCs w:val="22"/>
        </w:rPr>
        <w:tab/>
        <w:t>две указания във връзка със състава на комитета, създаден на основание чл. 255 от ДФЕС.</w:t>
      </w:r>
    </w:p>
    <w:p w:rsidR="007A1959" w:rsidRPr="004F11B2" w:rsidRDefault="007A1959" w:rsidP="00435A65">
      <w:pPr>
        <w:tabs>
          <w:tab w:val="left" w:pos="540"/>
        </w:tabs>
        <w:spacing w:before="60" w:after="60"/>
        <w:jc w:val="both"/>
        <w:rPr>
          <w:rFonts w:ascii="Cambria" w:hAnsi="Cambria"/>
          <w:sz w:val="22"/>
          <w:szCs w:val="22"/>
        </w:rPr>
      </w:pPr>
    </w:p>
    <w:p w:rsidR="00C22482" w:rsidRPr="007521AE" w:rsidRDefault="00C22482" w:rsidP="00960FE9">
      <w:pPr>
        <w:pStyle w:val="ListParagraph"/>
        <w:numPr>
          <w:ilvl w:val="0"/>
          <w:numId w:val="7"/>
        </w:numPr>
        <w:tabs>
          <w:tab w:val="left" w:pos="450"/>
          <w:tab w:val="left" w:pos="720"/>
          <w:tab w:val="left" w:pos="1134"/>
        </w:tabs>
        <w:spacing w:before="60" w:after="60"/>
        <w:ind w:left="0" w:firstLine="0"/>
        <w:contextualSpacing w:val="0"/>
        <w:jc w:val="both"/>
        <w:rPr>
          <w:rFonts w:ascii="Cambria" w:hAnsi="Cambria"/>
          <w:b/>
          <w:bCs/>
          <w:i/>
          <w:color w:val="0070C0"/>
          <w:sz w:val="22"/>
          <w:szCs w:val="22"/>
        </w:rPr>
      </w:pPr>
      <w:r w:rsidRPr="007521AE">
        <w:rPr>
          <w:rFonts w:ascii="Cambria" w:hAnsi="Cambria"/>
          <w:b/>
          <w:bCs/>
          <w:i/>
          <w:color w:val="0070C0"/>
          <w:sz w:val="22"/>
          <w:szCs w:val="22"/>
        </w:rPr>
        <w:t xml:space="preserve">Многостранна икономическа дипломация </w:t>
      </w:r>
    </w:p>
    <w:p w:rsidR="00A41F20" w:rsidRPr="007521AE" w:rsidRDefault="00A41F20" w:rsidP="00A41F20">
      <w:pPr>
        <w:tabs>
          <w:tab w:val="left" w:pos="540"/>
        </w:tabs>
        <w:spacing w:before="60" w:after="60"/>
        <w:jc w:val="both"/>
        <w:rPr>
          <w:rFonts w:ascii="Cambria" w:hAnsi="Cambria"/>
          <w:b/>
          <w:i/>
          <w:color w:val="943634"/>
          <w:sz w:val="22"/>
          <w:szCs w:val="22"/>
        </w:rPr>
      </w:pPr>
      <w:r w:rsidRPr="007521AE">
        <w:rPr>
          <w:rFonts w:ascii="Cambria" w:hAnsi="Cambria"/>
          <w:b/>
          <w:i/>
          <w:color w:val="943634"/>
          <w:sz w:val="22"/>
          <w:szCs w:val="22"/>
        </w:rPr>
        <w:t>Дейности за предоставяне на продукта/услугата</w:t>
      </w:r>
    </w:p>
    <w:p w:rsidR="00C22482" w:rsidRPr="007521AE" w:rsidRDefault="00C22482" w:rsidP="00DD44F0">
      <w:pPr>
        <w:shd w:val="clear" w:color="auto" w:fill="D9E2F3" w:themeFill="accent1" w:themeFillTint="33"/>
        <w:tabs>
          <w:tab w:val="left" w:pos="540"/>
        </w:tabs>
        <w:spacing w:before="60" w:after="60"/>
        <w:jc w:val="both"/>
        <w:rPr>
          <w:rFonts w:ascii="Cambria" w:hAnsi="Cambria"/>
          <w:b/>
          <w:sz w:val="22"/>
          <w:szCs w:val="22"/>
        </w:rPr>
      </w:pPr>
      <w:r w:rsidRPr="007521AE">
        <w:rPr>
          <w:rFonts w:ascii="Cambria" w:hAnsi="Cambria"/>
          <w:b/>
          <w:sz w:val="22"/>
          <w:szCs w:val="22"/>
        </w:rPr>
        <w:t xml:space="preserve">Дейност по присъединяването на България към Организацията за икономическо сътрудничество и развитие (ОИСР) </w:t>
      </w:r>
    </w:p>
    <w:p w:rsidR="007251D4" w:rsidRPr="004F11B2" w:rsidRDefault="007251D4" w:rsidP="007251D4">
      <w:pPr>
        <w:spacing w:before="60" w:after="60"/>
        <w:jc w:val="both"/>
        <w:rPr>
          <w:rFonts w:ascii="Cambria" w:hAnsi="Cambria"/>
          <w:sz w:val="22"/>
          <w:szCs w:val="22"/>
        </w:rPr>
      </w:pPr>
      <w:r w:rsidRPr="004F11B2">
        <w:rPr>
          <w:rFonts w:ascii="Cambria" w:hAnsi="Cambria"/>
          <w:sz w:val="22"/>
          <w:szCs w:val="22"/>
        </w:rPr>
        <w:t>Получаването на покана за започване на преговори за членство в ОИСР бе един от водещите външнополитически приоритети на българската страна през 2021 г. В рамките на своята компетентност, МВнР, като институция, която е начело на Междуведомствения координационен механизъм за присъединяване към ОИСР, предприе усилия за съществено ускоряване на дейността по подготовката на България за стартиране на преговорите.</w:t>
      </w:r>
    </w:p>
    <w:p w:rsidR="007251D4" w:rsidRPr="004F11B2" w:rsidRDefault="007251D4" w:rsidP="007251D4">
      <w:pPr>
        <w:spacing w:before="60" w:after="60"/>
        <w:jc w:val="both"/>
        <w:rPr>
          <w:rFonts w:ascii="Cambria" w:hAnsi="Cambria"/>
          <w:sz w:val="22"/>
          <w:szCs w:val="22"/>
        </w:rPr>
      </w:pPr>
      <w:r w:rsidRPr="004F11B2">
        <w:rPr>
          <w:rFonts w:ascii="Cambria" w:hAnsi="Cambria"/>
          <w:sz w:val="22"/>
          <w:szCs w:val="22"/>
        </w:rPr>
        <w:t>На 11 юни 2021 г. бе прието Решение № 444 на Министерския съвет, с което бяха създадени условия за оптимизиране на работата на Междуведомствения координационен механизъм по ОИСР и бе приета нова тригодишна Пътна карта с мерки по подготовката ни през периода 2021-2023 г. Акцентът в новата Пътна карта бе поставен върху активизирането на участието на България в комитети и работни групи на ОИСР, и присъединяването ни към все повече правни инструменти на Организацията. През изминалия период бяха предприети редица конкретни стъпки в тази насока, като към края на 2021 г. броят на работните органи на ОИСР, в които България участва със статут на „член“/“асоцииран член“ достигна 7, броят на органите със статут на „участник“ бе повишен до 9, със статут на „гост“/“наблюдател“ – до 28. Броят на правните инструменти на ОИСР, към които страната ни се е присъединила, достигна 32 правни инструмента, като бе изпратено заявление за присъединяване към още 19.</w:t>
      </w:r>
    </w:p>
    <w:p w:rsidR="007251D4" w:rsidRPr="004F11B2" w:rsidRDefault="007251D4" w:rsidP="007251D4">
      <w:pPr>
        <w:spacing w:before="60" w:after="60"/>
        <w:jc w:val="both"/>
        <w:rPr>
          <w:rFonts w:ascii="Cambria" w:hAnsi="Cambria"/>
          <w:sz w:val="22"/>
          <w:szCs w:val="22"/>
        </w:rPr>
      </w:pPr>
      <w:r w:rsidRPr="004F11B2">
        <w:rPr>
          <w:rFonts w:ascii="Cambria" w:hAnsi="Cambria"/>
          <w:sz w:val="22"/>
          <w:szCs w:val="22"/>
        </w:rPr>
        <w:t>Заседанията на Междуведомствения координационен механизъм набелязаха следващи стъпки и мерки в процеса на подготовката ни за членство в ОИСР.</w:t>
      </w:r>
    </w:p>
    <w:p w:rsidR="007251D4" w:rsidRPr="004F11B2" w:rsidRDefault="007251D4" w:rsidP="007251D4">
      <w:pPr>
        <w:spacing w:before="60" w:after="60"/>
        <w:jc w:val="both"/>
        <w:rPr>
          <w:rFonts w:ascii="Cambria" w:hAnsi="Cambria"/>
          <w:sz w:val="22"/>
          <w:szCs w:val="22"/>
        </w:rPr>
      </w:pPr>
      <w:r w:rsidRPr="004F11B2">
        <w:rPr>
          <w:rFonts w:ascii="Cambria" w:hAnsi="Cambria"/>
          <w:sz w:val="22"/>
          <w:szCs w:val="22"/>
        </w:rPr>
        <w:t xml:space="preserve">Сред другите по-сериозни постижения по пътя към членството ни в ОИСР през 2021 г. следва да бъдат откроени успешно приключилият процес по присъединяване на България към Агенцията за ядрена енергия (АЯЕ) на ОИСР и нейната Банка данни (от 1 януари 2021 г. страната ни стана 34-та страна-член на АЯЕ), представянето на 29 януари 2021 г. на Икономическия преглед за България, изготвен от ОИСР за първи път от 1999 г. насам, подготовката на споразумение между България и ОИСР за извършването на следващ икономически преглед, в който да бъде отчетен напредъкът по препоръките от прегледа от 2021 г., като в същото време фокусът бъде поставен върху теми, които българската страна определи като ключови с оглед устойчивото икономическо развитие на България и извършването на ефективни реформи за присъединяване към ОИСР. Успешно бе финализиран и стартиралият в началото на 2020 г. преглед на Инвестиционната политика на България, вкл. бе създадена Национална точка за контакт/НТК за насърчаване и прилагане на Насоките за многонационални предприятия за отговорно бизнес поведение, което ще позволи в непосредствено бъдеще България да се присъедини и към Декларацията за международните инвестиции и мултинационалните предприятия, и свързаните с нея инструменти. През 2021 г. бе извършена и проверка по Фаза 4 от мониторинга на България по прилагането на Конвенцията на ОИСР за борба с подкупа на чужди длъжностни лица при международни бизнес сделки. България е сред първите страни, присъединили се към Конвенцията още през 1999 г. </w:t>
      </w:r>
    </w:p>
    <w:p w:rsidR="007251D4" w:rsidRPr="004F11B2" w:rsidRDefault="007251D4" w:rsidP="007251D4">
      <w:pPr>
        <w:spacing w:before="60" w:after="60"/>
        <w:jc w:val="both"/>
        <w:rPr>
          <w:rFonts w:ascii="Cambria" w:hAnsi="Cambria"/>
          <w:sz w:val="22"/>
          <w:szCs w:val="22"/>
        </w:rPr>
      </w:pPr>
      <w:r w:rsidRPr="004F11B2">
        <w:rPr>
          <w:rFonts w:ascii="Cambria" w:hAnsi="Cambria"/>
          <w:sz w:val="22"/>
          <w:szCs w:val="22"/>
        </w:rPr>
        <w:t xml:space="preserve">В отчетния период МВнР постави фокус и върху дейностите за повишаване на видимостта на България като кандидат за членство в ОИСР, вкл. чрез утвърждаването на въпроса като трайна тема при международни двустранни и многостранни контакти, както и чрез поощряване и насочване на усилията за лобиране за българската кандидатура от страна на мисиите ни в страните членки на Организацията. </w:t>
      </w:r>
    </w:p>
    <w:p w:rsidR="007251D4" w:rsidRPr="004F11B2" w:rsidRDefault="007251D4" w:rsidP="007251D4">
      <w:pPr>
        <w:spacing w:before="60" w:after="60"/>
        <w:jc w:val="both"/>
        <w:rPr>
          <w:rFonts w:ascii="Cambria" w:hAnsi="Cambria"/>
          <w:sz w:val="22"/>
          <w:szCs w:val="22"/>
        </w:rPr>
      </w:pPr>
      <w:r w:rsidRPr="004F11B2">
        <w:rPr>
          <w:rFonts w:ascii="Cambria" w:hAnsi="Cambria"/>
          <w:sz w:val="22"/>
          <w:szCs w:val="22"/>
        </w:rPr>
        <w:t xml:space="preserve">В този контекст, през 2021 г. до дипломатическите ни мисии в страните от ОИСР, бяха изпращани регулярно конкретни указания за провеждане на разговори в съответните ресорни институции на страните на акредитация с цел както запознаване със становищата, позициите и предложенията на страните на акредитация, свързани с разширяването на ОИСР, така и представяне на актуалното състояние на подготовката на страната ни за присъединяване към Организацията. </w:t>
      </w:r>
    </w:p>
    <w:p w:rsidR="007251D4" w:rsidRPr="004F11B2" w:rsidRDefault="007251D4" w:rsidP="007251D4">
      <w:pPr>
        <w:spacing w:before="60" w:after="60"/>
        <w:jc w:val="both"/>
        <w:rPr>
          <w:rFonts w:ascii="Cambria" w:hAnsi="Cambria"/>
          <w:sz w:val="22"/>
          <w:szCs w:val="22"/>
        </w:rPr>
      </w:pPr>
      <w:r w:rsidRPr="004F11B2">
        <w:rPr>
          <w:rFonts w:ascii="Cambria" w:hAnsi="Cambria"/>
          <w:sz w:val="22"/>
          <w:szCs w:val="22"/>
        </w:rPr>
        <w:t xml:space="preserve">Министърът на външните работи на Република България излезе със специално изявление по повод състоялата се на 31 май-1 юни 2021 г. първа част на годишната среща на Съвета на ОИСР на ниво министри, в което потвърди решимостта на България за присъединяване към ОИСР и подчерта, че страната ни е готова да даде своя принос в дискусията по настоящите глобални икономически предизвикателства, както и на националните и международни приоритети за възстановяване. </w:t>
      </w:r>
    </w:p>
    <w:p w:rsidR="007251D4" w:rsidRPr="004F11B2" w:rsidRDefault="007251D4" w:rsidP="007251D4">
      <w:pPr>
        <w:spacing w:before="60" w:after="60"/>
        <w:jc w:val="both"/>
        <w:rPr>
          <w:rFonts w:ascii="Cambria" w:hAnsi="Cambria"/>
          <w:sz w:val="22"/>
          <w:szCs w:val="22"/>
        </w:rPr>
      </w:pPr>
      <w:r w:rsidRPr="004F11B2">
        <w:rPr>
          <w:rFonts w:ascii="Cambria" w:hAnsi="Cambria"/>
          <w:sz w:val="22"/>
          <w:szCs w:val="22"/>
        </w:rPr>
        <w:t>През втората половина на 2021 г. беше изготвена интернет страница с англоезична рубрика като част от сайта на МВнР, посветена на българската кандидатура за членство в ОИСР.</w:t>
      </w:r>
    </w:p>
    <w:p w:rsidR="007251D4" w:rsidRPr="004F11B2" w:rsidRDefault="007251D4" w:rsidP="007251D4">
      <w:pPr>
        <w:spacing w:before="60" w:after="60"/>
        <w:jc w:val="both"/>
        <w:rPr>
          <w:rFonts w:ascii="Cambria" w:hAnsi="Cambria"/>
          <w:sz w:val="22"/>
          <w:szCs w:val="22"/>
        </w:rPr>
      </w:pPr>
      <w:r w:rsidRPr="004F11B2">
        <w:rPr>
          <w:rFonts w:ascii="Cambria" w:hAnsi="Cambria"/>
          <w:sz w:val="22"/>
          <w:szCs w:val="22"/>
        </w:rPr>
        <w:t xml:space="preserve">Желанието на България за членство в ОИСР и готовността ни за поемане на произтичащите от това ангажименти бяха официално потвърдени и в писмо от министър-председателя Кирил Петков до новоизбрания генерален секретар на Организацията Матиас Корман през декември 2021 г. </w:t>
      </w:r>
    </w:p>
    <w:p w:rsidR="00AC0FC1" w:rsidRPr="004F11B2" w:rsidRDefault="007251D4" w:rsidP="007251D4">
      <w:pPr>
        <w:spacing w:before="60" w:after="60"/>
        <w:jc w:val="both"/>
        <w:rPr>
          <w:rFonts w:ascii="Cambria" w:hAnsi="Cambria"/>
          <w:sz w:val="22"/>
          <w:szCs w:val="22"/>
        </w:rPr>
      </w:pPr>
      <w:r w:rsidRPr="004F11B2">
        <w:rPr>
          <w:rFonts w:ascii="Cambria" w:hAnsi="Cambria"/>
          <w:sz w:val="22"/>
          <w:szCs w:val="22"/>
        </w:rPr>
        <w:t>Нарасналата активност на страната ни доведе до повишаване на видимостта на България като конструктивен потенциален член на ОИСР с възможности да даде положителен  принос в дейността на Организацията. Това намери отражение в засилените контакти, вкл. на високо политическо ниво, между България и ОИСР. Страната ни за пръв път бе представена присъствено на министерска среща на Съвета на ОИСР – по време на състоялата се през м. октомври 2021 г. в Париж втора част на Годишната среща на Съвета на ниво министър, в рамките на която ръководената от министъра на външните работи делегация на България проведе среща с новия Генерален секретар на ОИСР Матиас Корман. За пръв път към България бе отправена покана за участие през декември 2021 г. в заседание на Глобалната стратегическа група на ОИСР, която разглежда стратегически въпроси. Заседанието беше организирано в 4 тематични групи - „Производителност“, „Заетост, благополучие и равенство между половете“, „Образование“ и „Перспективи за урбанизация и обновление на средно големите градове, селски и периферни райони“</w:t>
      </w:r>
      <w:r w:rsidR="00AC0FC1" w:rsidRPr="004F11B2">
        <w:rPr>
          <w:rFonts w:ascii="Cambria" w:hAnsi="Cambria"/>
          <w:sz w:val="22"/>
          <w:szCs w:val="22"/>
        </w:rPr>
        <w:t>.</w:t>
      </w:r>
    </w:p>
    <w:p w:rsidR="00887298" w:rsidRPr="007521AE" w:rsidRDefault="00DC6649" w:rsidP="00DD44F0">
      <w:pPr>
        <w:shd w:val="clear" w:color="auto" w:fill="D9E2F3" w:themeFill="accent1" w:themeFillTint="33"/>
        <w:tabs>
          <w:tab w:val="left" w:pos="540"/>
        </w:tabs>
        <w:spacing w:before="60" w:after="60"/>
        <w:jc w:val="both"/>
        <w:rPr>
          <w:rFonts w:ascii="Cambria" w:hAnsi="Cambria"/>
          <w:b/>
          <w:sz w:val="22"/>
          <w:szCs w:val="22"/>
        </w:rPr>
      </w:pPr>
      <w:r w:rsidRPr="007521AE">
        <w:rPr>
          <w:rFonts w:ascii="Cambria" w:hAnsi="Cambria"/>
          <w:b/>
          <w:sz w:val="22"/>
          <w:szCs w:val="22"/>
        </w:rPr>
        <w:t>Инициатива „Три морета“</w:t>
      </w:r>
    </w:p>
    <w:p w:rsidR="007251D4" w:rsidRPr="004F11B2" w:rsidRDefault="007251D4" w:rsidP="007251D4">
      <w:pPr>
        <w:spacing w:before="60" w:after="60"/>
        <w:jc w:val="both"/>
        <w:rPr>
          <w:rFonts w:ascii="Cambria" w:hAnsi="Cambria"/>
          <w:sz w:val="22"/>
          <w:szCs w:val="22"/>
        </w:rPr>
      </w:pPr>
      <w:r w:rsidRPr="004F11B2">
        <w:rPr>
          <w:rFonts w:ascii="Cambria" w:hAnsi="Cambria"/>
          <w:sz w:val="22"/>
          <w:szCs w:val="22"/>
          <w:lang w:val="en-US"/>
        </w:rPr>
        <w:t>П</w:t>
      </w:r>
      <w:r w:rsidRPr="004F11B2">
        <w:rPr>
          <w:rFonts w:ascii="Cambria" w:hAnsi="Cambria"/>
          <w:sz w:val="22"/>
          <w:szCs w:val="22"/>
        </w:rPr>
        <w:t>рез 2021 г. бе продължена дейността по линия на Инициативата „Три морета“. След поемането на официалното домакинство на Шестата среща на Инициативата „Три морета“ (ИТМ) от  президента Румен Радев, дейността на МВнР през първата половина на 2021 г. беше концентрирана върху подготовката на Срещата на високо равнище на ИТМ в София и съпътстващия Бизнес-форум, успешно проведени в присъствен формат в периода 8-9 юли 2021 г. МВнР изпълняваше ролята на национален координатор до средата на май 2021 г. Проведени бяха поредица разговори и срещи с Администрацията на президента, Министерството на икономиката и останалите, ангажирани с подготовката на форума институции /в присъствен и онлайн формат/, бяха изготвени справки, опорни точки и изказвания за осъществените през отчетния период политически срещи, както и бе разменено огромно количество кореспонденция със страните-участници в ИТМ, страните-партньори, българските дипломатически представителства в чужбина, българските и чуждите неправителствени организации. Оказано бе съдействие в подготовката на документите и организацията на Съмита.</w:t>
      </w:r>
    </w:p>
    <w:p w:rsidR="007251D4" w:rsidRPr="004F11B2" w:rsidRDefault="007251D4" w:rsidP="007251D4">
      <w:pPr>
        <w:spacing w:before="60" w:after="60"/>
        <w:jc w:val="both"/>
        <w:rPr>
          <w:rFonts w:ascii="Cambria" w:hAnsi="Cambria"/>
          <w:sz w:val="22"/>
          <w:szCs w:val="22"/>
        </w:rPr>
      </w:pPr>
      <w:r w:rsidRPr="004F11B2">
        <w:rPr>
          <w:rFonts w:ascii="Cambria" w:hAnsi="Cambria"/>
          <w:sz w:val="22"/>
          <w:szCs w:val="22"/>
        </w:rPr>
        <w:t xml:space="preserve">Проведени бяха конференции в Полша на тема "The Three Seas Generation Freedom”,/18 септември 2021 г./, в Кохенхаген /14 септември 2021 г./  по ИТМ,  за  които бяха изготвени опорни точки и актуални материали. </w:t>
      </w:r>
    </w:p>
    <w:p w:rsidR="00917A65" w:rsidRPr="004F11B2" w:rsidRDefault="003B20DF" w:rsidP="007251D4">
      <w:pPr>
        <w:spacing w:before="60" w:after="60"/>
        <w:jc w:val="both"/>
        <w:rPr>
          <w:rFonts w:ascii="Cambria" w:hAnsi="Cambria"/>
          <w:sz w:val="22"/>
          <w:szCs w:val="22"/>
        </w:rPr>
      </w:pPr>
      <w:r>
        <w:rPr>
          <w:rFonts w:ascii="Cambria" w:hAnsi="Cambria"/>
          <w:sz w:val="22"/>
          <w:szCs w:val="22"/>
        </w:rPr>
        <w:t>В</w:t>
      </w:r>
      <w:r w:rsidR="007251D4" w:rsidRPr="004F11B2">
        <w:rPr>
          <w:rFonts w:ascii="Cambria" w:hAnsi="Cambria"/>
          <w:sz w:val="22"/>
          <w:szCs w:val="22"/>
        </w:rPr>
        <w:t>зе</w:t>
      </w:r>
      <w:r>
        <w:rPr>
          <w:rFonts w:ascii="Cambria" w:hAnsi="Cambria"/>
          <w:sz w:val="22"/>
          <w:szCs w:val="22"/>
        </w:rPr>
        <w:t>то бе</w:t>
      </w:r>
      <w:r w:rsidR="007251D4" w:rsidRPr="004F11B2">
        <w:rPr>
          <w:rFonts w:ascii="Cambria" w:hAnsi="Cambria"/>
          <w:sz w:val="22"/>
          <w:szCs w:val="22"/>
        </w:rPr>
        <w:t xml:space="preserve"> дистанционно участие в  Срещата на върха по цифровите въпроси, състояла се на 7 септември 2021 в Талин,  с основна тема „Доверена свързаност“ (Trusted Connectivity), която включва инициативи като осигуряване на прозрачни и приобщаващи инвестиции в инфраструктура, подкрепа за геополитическата стабилност и икономически растеж</w:t>
      </w:r>
      <w:r w:rsidR="00232A13" w:rsidRPr="004F11B2">
        <w:rPr>
          <w:rFonts w:ascii="Cambria" w:hAnsi="Cambria"/>
          <w:sz w:val="22"/>
          <w:szCs w:val="22"/>
        </w:rPr>
        <w:t>.</w:t>
      </w:r>
    </w:p>
    <w:p w:rsidR="00455403" w:rsidRPr="007521AE" w:rsidRDefault="00455403" w:rsidP="00DD44F0">
      <w:pPr>
        <w:tabs>
          <w:tab w:val="left" w:pos="540"/>
        </w:tabs>
        <w:spacing w:before="60" w:after="60"/>
        <w:rPr>
          <w:rFonts w:ascii="Cambria" w:hAnsi="Cambria"/>
          <w:b/>
          <w:bCs/>
          <w:sz w:val="22"/>
          <w:szCs w:val="22"/>
        </w:rPr>
      </w:pPr>
    </w:p>
    <w:p w:rsidR="00922189" w:rsidRPr="007521AE" w:rsidRDefault="00922189" w:rsidP="00DD44F0">
      <w:pPr>
        <w:tabs>
          <w:tab w:val="left" w:pos="540"/>
        </w:tabs>
        <w:spacing w:before="60" w:after="60"/>
        <w:rPr>
          <w:rFonts w:ascii="Cambria" w:hAnsi="Cambria"/>
          <w:b/>
          <w:bCs/>
          <w:color w:val="000000"/>
          <w:sz w:val="22"/>
          <w:szCs w:val="22"/>
        </w:rPr>
      </w:pPr>
      <w:r w:rsidRPr="007521AE">
        <w:rPr>
          <w:rFonts w:ascii="Cambria" w:hAnsi="Cambria"/>
          <w:b/>
          <w:bCs/>
          <w:color w:val="000000"/>
          <w:sz w:val="22"/>
          <w:szCs w:val="22"/>
        </w:rPr>
        <w:t>Организационни структури, участващи в програмата</w:t>
      </w:r>
    </w:p>
    <w:p w:rsidR="00922189" w:rsidRPr="007521AE" w:rsidRDefault="00922189" w:rsidP="00DD44F0">
      <w:pPr>
        <w:tabs>
          <w:tab w:val="left" w:pos="540"/>
        </w:tabs>
        <w:spacing w:before="60" w:after="60"/>
        <w:jc w:val="both"/>
        <w:rPr>
          <w:rFonts w:ascii="Cambria" w:hAnsi="Cambria"/>
          <w:sz w:val="22"/>
          <w:szCs w:val="22"/>
        </w:rPr>
      </w:pPr>
      <w:r w:rsidRPr="007521AE">
        <w:rPr>
          <w:rFonts w:ascii="Cambria" w:hAnsi="Cambria"/>
          <w:sz w:val="22"/>
          <w:szCs w:val="22"/>
        </w:rPr>
        <w:t>Генерална дирекция „Глобални въпроси”, дирекция „ООН и сътрудничество за развитие”, „Международно право и право на ЕС”, дирекция „Права на човека”, дирекция „Политика за сигурност”</w:t>
      </w:r>
      <w:r w:rsidR="00C22482" w:rsidRPr="007521AE">
        <w:rPr>
          <w:rFonts w:ascii="Cambria" w:hAnsi="Cambria"/>
          <w:sz w:val="22"/>
          <w:szCs w:val="22"/>
        </w:rPr>
        <w:t>, дирекция „Външноикономически отношения“</w:t>
      </w:r>
      <w:r w:rsidRPr="007521AE">
        <w:rPr>
          <w:rFonts w:ascii="Cambria" w:hAnsi="Cambria"/>
          <w:sz w:val="22"/>
          <w:szCs w:val="22"/>
        </w:rPr>
        <w:t>.</w:t>
      </w:r>
    </w:p>
    <w:p w:rsidR="00013A93" w:rsidRPr="007521AE" w:rsidRDefault="00922189" w:rsidP="00013A93">
      <w:pPr>
        <w:tabs>
          <w:tab w:val="left" w:pos="540"/>
        </w:tabs>
        <w:spacing w:before="60" w:after="60"/>
        <w:jc w:val="both"/>
        <w:rPr>
          <w:rFonts w:ascii="Cambria" w:hAnsi="Cambria"/>
          <w:b/>
          <w:sz w:val="22"/>
          <w:szCs w:val="22"/>
        </w:rPr>
      </w:pPr>
      <w:r w:rsidRPr="007521AE">
        <w:rPr>
          <w:rFonts w:ascii="Cambria" w:hAnsi="Cambria"/>
          <w:b/>
          <w:sz w:val="22"/>
          <w:szCs w:val="22"/>
        </w:rPr>
        <w:t>Външни фактори, които</w:t>
      </w:r>
      <w:r w:rsidR="00013A93" w:rsidRPr="007521AE">
        <w:rPr>
          <w:rFonts w:ascii="Cambria" w:hAnsi="Cambria"/>
          <w:b/>
          <w:sz w:val="22"/>
          <w:szCs w:val="22"/>
        </w:rPr>
        <w:t xml:space="preserve"> оказват влияние върху постигането на целите </w:t>
      </w:r>
    </w:p>
    <w:p w:rsidR="00922189" w:rsidRPr="007521AE" w:rsidRDefault="00013A93" w:rsidP="00DD44F0">
      <w:pPr>
        <w:numPr>
          <w:ilvl w:val="1"/>
          <w:numId w:val="1"/>
        </w:numPr>
        <w:tabs>
          <w:tab w:val="left" w:pos="540"/>
          <w:tab w:val="left" w:pos="709"/>
        </w:tabs>
        <w:autoSpaceDE w:val="0"/>
        <w:autoSpaceDN w:val="0"/>
        <w:adjustRightInd w:val="0"/>
        <w:spacing w:before="60" w:after="60"/>
        <w:ind w:left="0" w:firstLine="0"/>
        <w:jc w:val="both"/>
        <w:rPr>
          <w:rFonts w:ascii="Cambria" w:hAnsi="Cambria"/>
          <w:bCs/>
          <w:sz w:val="22"/>
          <w:szCs w:val="22"/>
        </w:rPr>
      </w:pPr>
      <w:r w:rsidRPr="007521AE">
        <w:rPr>
          <w:rFonts w:ascii="Cambria" w:hAnsi="Cambria"/>
          <w:bCs/>
          <w:sz w:val="22"/>
          <w:szCs w:val="22"/>
        </w:rPr>
        <w:t xml:space="preserve">Пандемията от </w:t>
      </w:r>
      <w:r w:rsidR="004F6070" w:rsidRPr="007521AE">
        <w:rPr>
          <w:rFonts w:ascii="Cambria" w:hAnsi="Cambria"/>
          <w:bCs/>
          <w:sz w:val="22"/>
          <w:szCs w:val="22"/>
        </w:rPr>
        <w:t>COVID</w:t>
      </w:r>
      <w:r w:rsidRPr="007521AE">
        <w:rPr>
          <w:rFonts w:ascii="Cambria" w:hAnsi="Cambria"/>
          <w:bCs/>
          <w:sz w:val="22"/>
          <w:szCs w:val="22"/>
        </w:rPr>
        <w:t>-19</w:t>
      </w:r>
    </w:p>
    <w:p w:rsidR="00922189" w:rsidRPr="007521AE" w:rsidRDefault="00922189" w:rsidP="00DD44F0">
      <w:pPr>
        <w:tabs>
          <w:tab w:val="left" w:pos="540"/>
        </w:tabs>
        <w:spacing w:before="60" w:after="60"/>
        <w:jc w:val="both"/>
        <w:rPr>
          <w:rFonts w:ascii="Cambria" w:hAnsi="Cambria"/>
          <w:b/>
          <w:sz w:val="22"/>
          <w:szCs w:val="22"/>
        </w:rPr>
      </w:pPr>
      <w:r w:rsidRPr="007521AE">
        <w:rPr>
          <w:rFonts w:ascii="Cambria" w:hAnsi="Cambria"/>
          <w:b/>
          <w:sz w:val="22"/>
          <w:szCs w:val="22"/>
        </w:rPr>
        <w:t>Информация за наличността и качеството на данните</w:t>
      </w:r>
    </w:p>
    <w:p w:rsidR="00922189" w:rsidRPr="007521AE" w:rsidRDefault="004F6070" w:rsidP="00DD44F0">
      <w:pPr>
        <w:tabs>
          <w:tab w:val="left" w:pos="540"/>
          <w:tab w:val="num" w:pos="709"/>
          <w:tab w:val="left" w:pos="780"/>
        </w:tabs>
        <w:spacing w:before="60" w:after="60"/>
        <w:jc w:val="both"/>
        <w:rPr>
          <w:rFonts w:ascii="Cambria" w:hAnsi="Cambria"/>
          <w:spacing w:val="-4"/>
          <w:sz w:val="22"/>
          <w:szCs w:val="22"/>
        </w:rPr>
      </w:pPr>
      <w:r w:rsidRPr="007521AE">
        <w:rPr>
          <w:rFonts w:ascii="Cambria" w:hAnsi="Cambria"/>
          <w:spacing w:val="-4"/>
          <w:sz w:val="22"/>
          <w:szCs w:val="22"/>
        </w:rPr>
        <w:t xml:space="preserve">- </w:t>
      </w:r>
      <w:r w:rsidR="00922189" w:rsidRPr="007521AE">
        <w:rPr>
          <w:rFonts w:ascii="Cambria" w:hAnsi="Cambria"/>
          <w:spacing w:val="-4"/>
          <w:sz w:val="22"/>
          <w:szCs w:val="22"/>
        </w:rPr>
        <w:t xml:space="preserve">Отчетите за дейността на МВнР и задграничните представителства; </w:t>
      </w:r>
    </w:p>
    <w:p w:rsidR="00922189" w:rsidRPr="007521AE" w:rsidRDefault="00922189" w:rsidP="00DD44F0">
      <w:pPr>
        <w:tabs>
          <w:tab w:val="num" w:pos="-567"/>
          <w:tab w:val="left" w:pos="284"/>
          <w:tab w:val="left" w:pos="540"/>
        </w:tabs>
        <w:suppressAutoHyphens/>
        <w:spacing w:before="60" w:after="60"/>
        <w:jc w:val="both"/>
        <w:rPr>
          <w:rFonts w:ascii="Cambria" w:hAnsi="Cambria"/>
          <w:b/>
          <w:i/>
          <w:sz w:val="22"/>
          <w:szCs w:val="22"/>
          <w:lang w:eastAsia="ar-SA"/>
        </w:rPr>
      </w:pPr>
      <w:r w:rsidRPr="007521AE">
        <w:rPr>
          <w:rFonts w:ascii="Cambria" w:hAnsi="Cambria"/>
          <w:b/>
          <w:i/>
          <w:sz w:val="22"/>
          <w:szCs w:val="22"/>
          <w:lang w:eastAsia="ar-SA"/>
        </w:rPr>
        <w:t>Отговорност за изпълнението на програмата</w:t>
      </w:r>
    </w:p>
    <w:p w:rsidR="00922189" w:rsidRPr="007521AE" w:rsidRDefault="00922189" w:rsidP="00DD44F0">
      <w:pPr>
        <w:tabs>
          <w:tab w:val="left" w:pos="540"/>
        </w:tabs>
        <w:spacing w:before="60" w:after="60"/>
        <w:jc w:val="both"/>
        <w:rPr>
          <w:rFonts w:ascii="Cambria" w:hAnsi="Cambria"/>
          <w:sz w:val="22"/>
          <w:szCs w:val="22"/>
        </w:rPr>
      </w:pPr>
      <w:r w:rsidRPr="007521AE">
        <w:rPr>
          <w:rFonts w:ascii="Cambria" w:hAnsi="Cambria"/>
          <w:sz w:val="22"/>
          <w:szCs w:val="22"/>
        </w:rPr>
        <w:t xml:space="preserve">Съгл. Заповед на министъра на външните работи - № 95-00-98/12.02.2018 г. </w:t>
      </w:r>
    </w:p>
    <w:p w:rsidR="008E0FA4" w:rsidRPr="007521AE" w:rsidRDefault="008E0FA4" w:rsidP="00DD44F0">
      <w:pPr>
        <w:spacing w:before="60" w:after="60"/>
        <w:rPr>
          <w:rFonts w:ascii="Cambria" w:hAnsi="Cambria"/>
          <w:sz w:val="22"/>
          <w:szCs w:val="22"/>
        </w:rPr>
      </w:pPr>
    </w:p>
    <w:p w:rsidR="00922189" w:rsidRPr="007521AE" w:rsidRDefault="00922189" w:rsidP="00DD44F0">
      <w:pPr>
        <w:tabs>
          <w:tab w:val="left" w:pos="540"/>
          <w:tab w:val="num" w:pos="709"/>
          <w:tab w:val="left" w:pos="780"/>
        </w:tabs>
        <w:spacing w:before="60" w:after="60"/>
        <w:jc w:val="both"/>
        <w:rPr>
          <w:rFonts w:ascii="Cambria" w:hAnsi="Cambria"/>
          <w:sz w:val="22"/>
          <w:szCs w:val="22"/>
        </w:rPr>
      </w:pPr>
      <w:r w:rsidRPr="007521AE">
        <w:rPr>
          <w:rFonts w:ascii="Cambria" w:hAnsi="Cambria"/>
          <w:b/>
          <w:bCs/>
          <w:i/>
          <w:iCs/>
          <w:sz w:val="22"/>
          <w:szCs w:val="22"/>
        </w:rPr>
        <w:t>Отчет на разходите</w:t>
      </w:r>
      <w:r w:rsidRPr="007521AE">
        <w:rPr>
          <w:rFonts w:ascii="Cambria" w:hAnsi="Cambria"/>
          <w:b/>
          <w:i/>
          <w:sz w:val="22"/>
          <w:szCs w:val="22"/>
        </w:rPr>
        <w:t xml:space="preserve"> по </w:t>
      </w:r>
      <w:r w:rsidRPr="007521AE">
        <w:rPr>
          <w:rFonts w:ascii="Cambria" w:hAnsi="Cambria"/>
          <w:b/>
          <w:bCs/>
          <w:i/>
          <w:iCs/>
          <w:sz w:val="22"/>
          <w:szCs w:val="22"/>
        </w:rPr>
        <w:t xml:space="preserve">бюджетна програма 1100.03.03 </w:t>
      </w:r>
      <w:r w:rsidRPr="007521AE">
        <w:rPr>
          <w:rFonts w:ascii="Cambria" w:hAnsi="Cambria"/>
          <w:b/>
          <w:i/>
          <w:sz w:val="22"/>
          <w:szCs w:val="22"/>
        </w:rPr>
        <w:t xml:space="preserve"> „Международно сътрудничество”</w:t>
      </w:r>
    </w:p>
    <w:tbl>
      <w:tblPr>
        <w:tblW w:w="10343" w:type="dxa"/>
        <w:tblCellMar>
          <w:left w:w="70" w:type="dxa"/>
          <w:right w:w="70" w:type="dxa"/>
        </w:tblCellMar>
        <w:tblLook w:val="04A0" w:firstRow="1" w:lastRow="0" w:firstColumn="1" w:lastColumn="0" w:noHBand="0" w:noVBand="1"/>
      </w:tblPr>
      <w:tblGrid>
        <w:gridCol w:w="460"/>
        <w:gridCol w:w="5914"/>
        <w:gridCol w:w="1276"/>
        <w:gridCol w:w="1417"/>
        <w:gridCol w:w="1276"/>
      </w:tblGrid>
      <w:tr w:rsidR="00BB6C74" w:rsidRPr="004F11B2" w:rsidTr="0001721E">
        <w:trPr>
          <w:trHeight w:val="480"/>
        </w:trPr>
        <w:tc>
          <w:tcPr>
            <w:tcW w:w="460" w:type="dxa"/>
            <w:tcBorders>
              <w:top w:val="single" w:sz="4" w:space="0" w:color="auto"/>
              <w:left w:val="single" w:sz="4" w:space="0" w:color="auto"/>
              <w:bottom w:val="single" w:sz="4" w:space="0" w:color="auto"/>
              <w:right w:val="single" w:sz="4" w:space="0" w:color="auto"/>
            </w:tcBorders>
            <w:shd w:val="clear" w:color="D9D9D9" w:fill="E6E6E6"/>
            <w:noWrap/>
            <w:vAlign w:val="center"/>
            <w:hideMark/>
          </w:tcPr>
          <w:p w:rsidR="00BB6C74" w:rsidRPr="00D1520E" w:rsidRDefault="00BB6C74" w:rsidP="00BB6C74">
            <w:pPr>
              <w:jc w:val="center"/>
              <w:rPr>
                <w:rFonts w:ascii="Cambria" w:hAnsi="Cambria" w:cs="Arial"/>
                <w:b/>
                <w:bCs/>
                <w:sz w:val="18"/>
                <w:szCs w:val="18"/>
              </w:rPr>
            </w:pPr>
            <w:r w:rsidRPr="00D1520E">
              <w:rPr>
                <w:rFonts w:ascii="Cambria" w:hAnsi="Cambria" w:cs="Arial"/>
                <w:b/>
                <w:bCs/>
                <w:sz w:val="18"/>
                <w:szCs w:val="18"/>
              </w:rPr>
              <w:t>№</w:t>
            </w:r>
          </w:p>
        </w:tc>
        <w:tc>
          <w:tcPr>
            <w:tcW w:w="5914" w:type="dxa"/>
            <w:tcBorders>
              <w:top w:val="single" w:sz="4" w:space="0" w:color="auto"/>
              <w:left w:val="nil"/>
              <w:bottom w:val="single" w:sz="4" w:space="0" w:color="auto"/>
              <w:right w:val="single" w:sz="4" w:space="0" w:color="auto"/>
            </w:tcBorders>
            <w:shd w:val="clear" w:color="D9D9D9" w:fill="E6E6E6"/>
            <w:vAlign w:val="center"/>
            <w:hideMark/>
          </w:tcPr>
          <w:p w:rsidR="00BB6C74" w:rsidRPr="00D1520E" w:rsidRDefault="00BB6C74" w:rsidP="006F48B0">
            <w:pPr>
              <w:jc w:val="center"/>
              <w:rPr>
                <w:rFonts w:ascii="Cambria" w:hAnsi="Cambria" w:cs="Arial"/>
                <w:b/>
                <w:bCs/>
                <w:sz w:val="18"/>
                <w:szCs w:val="18"/>
              </w:rPr>
            </w:pPr>
            <w:r w:rsidRPr="00D1520E">
              <w:rPr>
                <w:rFonts w:ascii="Cambria" w:hAnsi="Cambria" w:cs="Arial"/>
                <w:b/>
                <w:bCs/>
                <w:sz w:val="18"/>
                <w:szCs w:val="18"/>
              </w:rPr>
              <w:t>1100.03.03. Бюджетна програма „Международно сътрудничество“(в лева)</w:t>
            </w:r>
          </w:p>
        </w:tc>
        <w:tc>
          <w:tcPr>
            <w:tcW w:w="1276" w:type="dxa"/>
            <w:tcBorders>
              <w:top w:val="single" w:sz="4" w:space="0" w:color="auto"/>
              <w:left w:val="nil"/>
              <w:bottom w:val="single" w:sz="4" w:space="0" w:color="auto"/>
              <w:right w:val="single" w:sz="4" w:space="0" w:color="auto"/>
            </w:tcBorders>
            <w:shd w:val="clear" w:color="D9D9D9" w:fill="E6E6E6"/>
            <w:vAlign w:val="center"/>
            <w:hideMark/>
          </w:tcPr>
          <w:p w:rsidR="00BB6C74" w:rsidRPr="00D1520E" w:rsidRDefault="00BB6C74" w:rsidP="00BB6C74">
            <w:pPr>
              <w:jc w:val="center"/>
              <w:rPr>
                <w:rFonts w:ascii="Cambria" w:hAnsi="Cambria" w:cs="Arial"/>
                <w:b/>
                <w:bCs/>
                <w:sz w:val="18"/>
                <w:szCs w:val="18"/>
              </w:rPr>
            </w:pPr>
            <w:r w:rsidRPr="00D1520E">
              <w:rPr>
                <w:rFonts w:ascii="Cambria" w:hAnsi="Cambria" w:cs="Arial"/>
                <w:b/>
                <w:bCs/>
                <w:sz w:val="18"/>
                <w:szCs w:val="18"/>
              </w:rPr>
              <w:t>Закон</w:t>
            </w:r>
          </w:p>
        </w:tc>
        <w:tc>
          <w:tcPr>
            <w:tcW w:w="1417" w:type="dxa"/>
            <w:tcBorders>
              <w:top w:val="single" w:sz="4" w:space="0" w:color="auto"/>
              <w:left w:val="nil"/>
              <w:bottom w:val="single" w:sz="4" w:space="0" w:color="auto"/>
              <w:right w:val="single" w:sz="4" w:space="0" w:color="auto"/>
            </w:tcBorders>
            <w:shd w:val="clear" w:color="D9D9D9" w:fill="E6E6E6"/>
            <w:vAlign w:val="center"/>
            <w:hideMark/>
          </w:tcPr>
          <w:p w:rsidR="00BB6C74" w:rsidRPr="00D1520E" w:rsidRDefault="00BB6C74" w:rsidP="00BB6C74">
            <w:pPr>
              <w:jc w:val="center"/>
              <w:rPr>
                <w:rFonts w:ascii="Cambria" w:hAnsi="Cambria" w:cs="Arial"/>
                <w:b/>
                <w:bCs/>
                <w:sz w:val="18"/>
                <w:szCs w:val="18"/>
              </w:rPr>
            </w:pPr>
            <w:r w:rsidRPr="00D1520E">
              <w:rPr>
                <w:rFonts w:ascii="Cambria" w:hAnsi="Cambria" w:cs="Arial"/>
                <w:b/>
                <w:bCs/>
                <w:sz w:val="18"/>
                <w:szCs w:val="18"/>
              </w:rPr>
              <w:t>Уточнен план</w:t>
            </w:r>
          </w:p>
        </w:tc>
        <w:tc>
          <w:tcPr>
            <w:tcW w:w="1276" w:type="dxa"/>
            <w:tcBorders>
              <w:top w:val="single" w:sz="4" w:space="0" w:color="auto"/>
              <w:left w:val="nil"/>
              <w:bottom w:val="single" w:sz="4" w:space="0" w:color="auto"/>
              <w:right w:val="single" w:sz="4" w:space="0" w:color="auto"/>
            </w:tcBorders>
            <w:shd w:val="clear" w:color="D9D9D9" w:fill="E6E6E6"/>
            <w:vAlign w:val="center"/>
            <w:hideMark/>
          </w:tcPr>
          <w:p w:rsidR="00BB6C74" w:rsidRPr="00D1520E" w:rsidRDefault="00BB6C74" w:rsidP="00BB6C74">
            <w:pPr>
              <w:jc w:val="center"/>
              <w:rPr>
                <w:rFonts w:ascii="Cambria" w:hAnsi="Cambria" w:cs="Arial"/>
                <w:b/>
                <w:bCs/>
                <w:sz w:val="18"/>
                <w:szCs w:val="18"/>
              </w:rPr>
            </w:pPr>
            <w:r w:rsidRPr="00D1520E">
              <w:rPr>
                <w:rFonts w:ascii="Cambria" w:hAnsi="Cambria" w:cs="Arial"/>
                <w:b/>
                <w:bCs/>
                <w:sz w:val="18"/>
                <w:szCs w:val="18"/>
              </w:rPr>
              <w:t>Отчет</w:t>
            </w:r>
          </w:p>
        </w:tc>
      </w:tr>
      <w:tr w:rsidR="00BB6C74" w:rsidRPr="004F11B2" w:rsidTr="0001721E">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BB6C74" w:rsidRPr="00D1520E" w:rsidRDefault="00BB6C74" w:rsidP="00BB6C74">
            <w:pPr>
              <w:jc w:val="center"/>
              <w:rPr>
                <w:rFonts w:ascii="Cambria" w:hAnsi="Cambria" w:cs="Arial"/>
                <w:b/>
                <w:bCs/>
                <w:sz w:val="18"/>
                <w:szCs w:val="18"/>
              </w:rPr>
            </w:pPr>
            <w:r w:rsidRPr="00D1520E">
              <w:rPr>
                <w:rFonts w:ascii="Cambria" w:hAnsi="Cambria" w:cs="Arial"/>
                <w:b/>
                <w:bCs/>
                <w:sz w:val="18"/>
                <w:szCs w:val="18"/>
              </w:rPr>
              <w:t>І.</w:t>
            </w:r>
          </w:p>
        </w:tc>
        <w:tc>
          <w:tcPr>
            <w:tcW w:w="5914" w:type="dxa"/>
            <w:tcBorders>
              <w:top w:val="nil"/>
              <w:left w:val="nil"/>
              <w:bottom w:val="single" w:sz="4" w:space="0" w:color="auto"/>
              <w:right w:val="single" w:sz="4" w:space="0" w:color="auto"/>
            </w:tcBorders>
            <w:shd w:val="clear" w:color="D9D9D9" w:fill="E6E6E6"/>
            <w:noWrap/>
            <w:vAlign w:val="bottom"/>
            <w:hideMark/>
          </w:tcPr>
          <w:p w:rsidR="00BB6C74" w:rsidRPr="00D1520E" w:rsidRDefault="00BB6C74" w:rsidP="00BB6C74">
            <w:pPr>
              <w:rPr>
                <w:rFonts w:ascii="Cambria" w:hAnsi="Cambria" w:cs="Arial"/>
                <w:b/>
                <w:bCs/>
                <w:sz w:val="18"/>
                <w:szCs w:val="18"/>
              </w:rPr>
            </w:pPr>
            <w:r w:rsidRPr="00D1520E">
              <w:rPr>
                <w:rFonts w:ascii="Cambria" w:hAnsi="Cambria" w:cs="Arial"/>
                <w:b/>
                <w:bCs/>
                <w:sz w:val="18"/>
                <w:szCs w:val="18"/>
              </w:rPr>
              <w:t>Общо ведомствени разходи:</w:t>
            </w:r>
          </w:p>
        </w:tc>
        <w:tc>
          <w:tcPr>
            <w:tcW w:w="1276" w:type="dxa"/>
            <w:tcBorders>
              <w:top w:val="nil"/>
              <w:left w:val="nil"/>
              <w:bottom w:val="single" w:sz="4" w:space="0" w:color="auto"/>
              <w:right w:val="single" w:sz="4" w:space="0" w:color="auto"/>
            </w:tcBorders>
            <w:shd w:val="clear" w:color="000000" w:fill="E6E6E6"/>
            <w:noWrap/>
            <w:vAlign w:val="center"/>
            <w:hideMark/>
          </w:tcPr>
          <w:p w:rsidR="00BB6C74" w:rsidRPr="00D1520E" w:rsidRDefault="00BB6C74" w:rsidP="00BB6C74">
            <w:pPr>
              <w:jc w:val="right"/>
              <w:rPr>
                <w:rFonts w:ascii="Cambria" w:hAnsi="Cambria" w:cs="Arial"/>
                <w:b/>
                <w:bCs/>
                <w:sz w:val="18"/>
                <w:szCs w:val="18"/>
              </w:rPr>
            </w:pPr>
            <w:r w:rsidRPr="00D1520E">
              <w:rPr>
                <w:rFonts w:ascii="Cambria" w:hAnsi="Cambria" w:cs="Arial"/>
                <w:b/>
                <w:bCs/>
                <w:sz w:val="18"/>
                <w:szCs w:val="18"/>
              </w:rPr>
              <w:t>320 000</w:t>
            </w:r>
          </w:p>
        </w:tc>
        <w:tc>
          <w:tcPr>
            <w:tcW w:w="1417" w:type="dxa"/>
            <w:tcBorders>
              <w:top w:val="nil"/>
              <w:left w:val="nil"/>
              <w:bottom w:val="single" w:sz="4" w:space="0" w:color="auto"/>
              <w:right w:val="single" w:sz="4" w:space="0" w:color="auto"/>
            </w:tcBorders>
            <w:shd w:val="clear" w:color="000000" w:fill="E6E6E6"/>
            <w:noWrap/>
            <w:vAlign w:val="center"/>
            <w:hideMark/>
          </w:tcPr>
          <w:p w:rsidR="00BB6C74" w:rsidRPr="00D1520E" w:rsidRDefault="0001721E" w:rsidP="0001721E">
            <w:pPr>
              <w:jc w:val="right"/>
              <w:rPr>
                <w:rFonts w:ascii="Cambria" w:hAnsi="Cambria" w:cs="Arial"/>
                <w:b/>
                <w:bCs/>
                <w:sz w:val="18"/>
                <w:szCs w:val="18"/>
              </w:rPr>
            </w:pPr>
            <w:r w:rsidRPr="00D1520E">
              <w:rPr>
                <w:rFonts w:ascii="Cambria" w:hAnsi="Cambria" w:cs="Arial"/>
                <w:b/>
                <w:bCs/>
                <w:sz w:val="18"/>
                <w:szCs w:val="18"/>
              </w:rPr>
              <w:t>5</w:t>
            </w:r>
            <w:r w:rsidR="00BB6C74" w:rsidRPr="00D1520E">
              <w:rPr>
                <w:rFonts w:ascii="Cambria" w:hAnsi="Cambria" w:cs="Arial"/>
                <w:b/>
                <w:bCs/>
                <w:sz w:val="18"/>
                <w:szCs w:val="18"/>
              </w:rPr>
              <w:t xml:space="preserve">7 </w:t>
            </w:r>
            <w:r w:rsidRPr="00D1520E">
              <w:rPr>
                <w:rFonts w:ascii="Cambria" w:hAnsi="Cambria" w:cs="Arial"/>
                <w:b/>
                <w:bCs/>
                <w:sz w:val="18"/>
                <w:szCs w:val="18"/>
              </w:rPr>
              <w:t>8</w:t>
            </w:r>
            <w:r w:rsidR="00BB6C74" w:rsidRPr="00D1520E">
              <w:rPr>
                <w:rFonts w:ascii="Cambria" w:hAnsi="Cambria" w:cs="Arial"/>
                <w:b/>
                <w:bCs/>
                <w:sz w:val="18"/>
                <w:szCs w:val="18"/>
              </w:rPr>
              <w:t>00</w:t>
            </w:r>
          </w:p>
        </w:tc>
        <w:tc>
          <w:tcPr>
            <w:tcW w:w="1276" w:type="dxa"/>
            <w:tcBorders>
              <w:top w:val="nil"/>
              <w:left w:val="nil"/>
              <w:bottom w:val="single" w:sz="4" w:space="0" w:color="auto"/>
              <w:right w:val="single" w:sz="4" w:space="0" w:color="auto"/>
            </w:tcBorders>
            <w:shd w:val="clear" w:color="000000" w:fill="E6E6E6"/>
            <w:noWrap/>
            <w:vAlign w:val="center"/>
            <w:hideMark/>
          </w:tcPr>
          <w:p w:rsidR="00BB6C74" w:rsidRPr="00D1520E" w:rsidRDefault="0001721E" w:rsidP="00BB6C74">
            <w:pPr>
              <w:jc w:val="right"/>
              <w:rPr>
                <w:rFonts w:ascii="Cambria" w:hAnsi="Cambria" w:cs="Arial"/>
                <w:b/>
                <w:bCs/>
                <w:sz w:val="18"/>
                <w:szCs w:val="18"/>
              </w:rPr>
            </w:pPr>
            <w:r w:rsidRPr="00D1520E">
              <w:rPr>
                <w:rFonts w:ascii="Cambria" w:hAnsi="Cambria" w:cs="Arial"/>
                <w:b/>
                <w:bCs/>
                <w:sz w:val="18"/>
                <w:szCs w:val="18"/>
              </w:rPr>
              <w:t>18 607</w:t>
            </w:r>
          </w:p>
        </w:tc>
      </w:tr>
      <w:tr w:rsidR="00BB6C74" w:rsidRPr="004F11B2" w:rsidTr="0001721E">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BB6C74" w:rsidRPr="00D1520E" w:rsidRDefault="00BB6C74" w:rsidP="00BB6C74">
            <w:pPr>
              <w:jc w:val="center"/>
              <w:rPr>
                <w:rFonts w:ascii="Cambria" w:hAnsi="Cambria" w:cs="Arial"/>
                <w:sz w:val="18"/>
                <w:szCs w:val="18"/>
              </w:rPr>
            </w:pPr>
            <w:r w:rsidRPr="00D1520E">
              <w:rPr>
                <w:rFonts w:ascii="Cambria" w:hAnsi="Cambria" w:cs="Arial"/>
                <w:sz w:val="18"/>
                <w:szCs w:val="18"/>
              </w:rPr>
              <w:t> </w:t>
            </w:r>
          </w:p>
        </w:tc>
        <w:tc>
          <w:tcPr>
            <w:tcW w:w="5914" w:type="dxa"/>
            <w:tcBorders>
              <w:top w:val="nil"/>
              <w:left w:val="nil"/>
              <w:bottom w:val="single" w:sz="4" w:space="0" w:color="auto"/>
              <w:right w:val="single" w:sz="4" w:space="0" w:color="auto"/>
            </w:tcBorders>
            <w:shd w:val="clear" w:color="auto" w:fill="auto"/>
            <w:noWrap/>
            <w:vAlign w:val="bottom"/>
            <w:hideMark/>
          </w:tcPr>
          <w:p w:rsidR="00BB6C74" w:rsidRPr="00D1520E" w:rsidRDefault="00BB6C74" w:rsidP="00BB6C74">
            <w:pPr>
              <w:rPr>
                <w:rFonts w:ascii="Cambria" w:hAnsi="Cambria" w:cs="Arial"/>
                <w:sz w:val="18"/>
                <w:szCs w:val="18"/>
              </w:rPr>
            </w:pPr>
            <w:r w:rsidRPr="00D1520E">
              <w:rPr>
                <w:rFonts w:ascii="Cambria" w:hAnsi="Cambria" w:cs="Arial"/>
                <w:sz w:val="18"/>
                <w:szCs w:val="18"/>
              </w:rPr>
              <w:t xml:space="preserve">   Персонал</w:t>
            </w:r>
          </w:p>
        </w:tc>
        <w:tc>
          <w:tcPr>
            <w:tcW w:w="1276" w:type="dxa"/>
            <w:tcBorders>
              <w:top w:val="nil"/>
              <w:left w:val="nil"/>
              <w:bottom w:val="single" w:sz="4" w:space="0" w:color="auto"/>
              <w:right w:val="single" w:sz="4" w:space="0" w:color="auto"/>
            </w:tcBorders>
            <w:shd w:val="clear" w:color="auto" w:fill="auto"/>
            <w:noWrap/>
            <w:vAlign w:val="center"/>
            <w:hideMark/>
          </w:tcPr>
          <w:p w:rsidR="00BB6C74" w:rsidRPr="00D1520E" w:rsidRDefault="00BB6C74" w:rsidP="00BB6C74">
            <w:pPr>
              <w:jc w:val="right"/>
              <w:rPr>
                <w:rFonts w:ascii="Cambria" w:hAnsi="Cambria" w:cs="Arial"/>
                <w:sz w:val="18"/>
                <w:szCs w:val="18"/>
              </w:rPr>
            </w:pPr>
            <w:r w:rsidRPr="00D1520E">
              <w:rPr>
                <w:rFonts w:ascii="Cambria" w:hAnsi="Cambria" w:cs="Arial"/>
                <w:sz w:val="18"/>
                <w:szCs w:val="18"/>
              </w:rPr>
              <w:t>0</w:t>
            </w:r>
          </w:p>
        </w:tc>
        <w:tc>
          <w:tcPr>
            <w:tcW w:w="1417" w:type="dxa"/>
            <w:tcBorders>
              <w:top w:val="nil"/>
              <w:left w:val="nil"/>
              <w:bottom w:val="single" w:sz="4" w:space="0" w:color="auto"/>
              <w:right w:val="single" w:sz="4" w:space="0" w:color="auto"/>
            </w:tcBorders>
            <w:shd w:val="clear" w:color="auto" w:fill="auto"/>
            <w:noWrap/>
            <w:vAlign w:val="center"/>
            <w:hideMark/>
          </w:tcPr>
          <w:p w:rsidR="00BB6C74" w:rsidRPr="00D1520E" w:rsidRDefault="00BB6C74" w:rsidP="00BB6C74">
            <w:pPr>
              <w:jc w:val="right"/>
              <w:rPr>
                <w:rFonts w:ascii="Cambria" w:hAnsi="Cambria" w:cs="Arial"/>
                <w:sz w:val="18"/>
                <w:szCs w:val="18"/>
              </w:rPr>
            </w:pPr>
            <w:r w:rsidRPr="00D1520E">
              <w:rPr>
                <w:rFonts w:ascii="Cambria" w:hAnsi="Cambria" w:cs="Arial"/>
                <w:sz w:val="18"/>
                <w:szCs w:val="18"/>
              </w:rPr>
              <w:t>0</w:t>
            </w:r>
          </w:p>
        </w:tc>
        <w:tc>
          <w:tcPr>
            <w:tcW w:w="1276" w:type="dxa"/>
            <w:tcBorders>
              <w:top w:val="nil"/>
              <w:left w:val="nil"/>
              <w:bottom w:val="single" w:sz="4" w:space="0" w:color="auto"/>
              <w:right w:val="single" w:sz="4" w:space="0" w:color="auto"/>
            </w:tcBorders>
            <w:shd w:val="clear" w:color="auto" w:fill="auto"/>
            <w:noWrap/>
            <w:vAlign w:val="center"/>
            <w:hideMark/>
          </w:tcPr>
          <w:p w:rsidR="00BB6C74" w:rsidRPr="00D1520E" w:rsidRDefault="00BB6C74" w:rsidP="00BB6C74">
            <w:pPr>
              <w:jc w:val="right"/>
              <w:rPr>
                <w:rFonts w:ascii="Cambria" w:hAnsi="Cambria" w:cs="Arial"/>
                <w:sz w:val="18"/>
                <w:szCs w:val="18"/>
              </w:rPr>
            </w:pPr>
            <w:r w:rsidRPr="00D1520E">
              <w:rPr>
                <w:rFonts w:ascii="Cambria" w:hAnsi="Cambria" w:cs="Arial"/>
                <w:sz w:val="18"/>
                <w:szCs w:val="18"/>
              </w:rPr>
              <w:t>0</w:t>
            </w:r>
          </w:p>
        </w:tc>
      </w:tr>
      <w:tr w:rsidR="00BB6C74" w:rsidRPr="004F11B2" w:rsidTr="0001721E">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BB6C74" w:rsidRPr="00D1520E" w:rsidRDefault="00BB6C74" w:rsidP="00BB6C74">
            <w:pPr>
              <w:jc w:val="center"/>
              <w:rPr>
                <w:rFonts w:ascii="Cambria" w:hAnsi="Cambria" w:cs="Arial"/>
                <w:sz w:val="18"/>
                <w:szCs w:val="18"/>
              </w:rPr>
            </w:pPr>
            <w:r w:rsidRPr="00D1520E">
              <w:rPr>
                <w:rFonts w:ascii="Cambria" w:hAnsi="Cambria" w:cs="Arial"/>
                <w:sz w:val="18"/>
                <w:szCs w:val="18"/>
              </w:rPr>
              <w:t> </w:t>
            </w:r>
          </w:p>
        </w:tc>
        <w:tc>
          <w:tcPr>
            <w:tcW w:w="5914" w:type="dxa"/>
            <w:tcBorders>
              <w:top w:val="nil"/>
              <w:left w:val="nil"/>
              <w:bottom w:val="single" w:sz="4" w:space="0" w:color="auto"/>
              <w:right w:val="single" w:sz="4" w:space="0" w:color="auto"/>
            </w:tcBorders>
            <w:shd w:val="clear" w:color="auto" w:fill="auto"/>
            <w:noWrap/>
            <w:vAlign w:val="bottom"/>
            <w:hideMark/>
          </w:tcPr>
          <w:p w:rsidR="00BB6C74" w:rsidRPr="00D1520E" w:rsidRDefault="00BB6C74" w:rsidP="00BB6C74">
            <w:pPr>
              <w:rPr>
                <w:rFonts w:ascii="Cambria" w:hAnsi="Cambria" w:cs="Arial"/>
                <w:sz w:val="18"/>
                <w:szCs w:val="18"/>
              </w:rPr>
            </w:pPr>
            <w:r w:rsidRPr="00D1520E">
              <w:rPr>
                <w:rFonts w:ascii="Cambria" w:hAnsi="Cambria" w:cs="Arial"/>
                <w:sz w:val="18"/>
                <w:szCs w:val="18"/>
              </w:rPr>
              <w:t xml:space="preserve">   Издръжка</w:t>
            </w:r>
          </w:p>
        </w:tc>
        <w:tc>
          <w:tcPr>
            <w:tcW w:w="1276" w:type="dxa"/>
            <w:tcBorders>
              <w:top w:val="nil"/>
              <w:left w:val="nil"/>
              <w:bottom w:val="single" w:sz="4" w:space="0" w:color="auto"/>
              <w:right w:val="single" w:sz="4" w:space="0" w:color="auto"/>
            </w:tcBorders>
            <w:shd w:val="clear" w:color="auto" w:fill="auto"/>
            <w:noWrap/>
            <w:vAlign w:val="center"/>
            <w:hideMark/>
          </w:tcPr>
          <w:p w:rsidR="00BB6C74" w:rsidRPr="00D1520E" w:rsidRDefault="00BB6C74" w:rsidP="00BB6C74">
            <w:pPr>
              <w:jc w:val="right"/>
              <w:rPr>
                <w:rFonts w:ascii="Cambria" w:hAnsi="Cambria" w:cs="Arial"/>
                <w:sz w:val="18"/>
                <w:szCs w:val="18"/>
              </w:rPr>
            </w:pPr>
            <w:r w:rsidRPr="00D1520E">
              <w:rPr>
                <w:rFonts w:ascii="Cambria" w:hAnsi="Cambria" w:cs="Arial"/>
                <w:sz w:val="18"/>
                <w:szCs w:val="18"/>
              </w:rPr>
              <w:t>320 000</w:t>
            </w:r>
          </w:p>
        </w:tc>
        <w:tc>
          <w:tcPr>
            <w:tcW w:w="1417" w:type="dxa"/>
            <w:tcBorders>
              <w:top w:val="nil"/>
              <w:left w:val="nil"/>
              <w:bottom w:val="single" w:sz="4" w:space="0" w:color="auto"/>
              <w:right w:val="single" w:sz="4" w:space="0" w:color="auto"/>
            </w:tcBorders>
            <w:shd w:val="clear" w:color="auto" w:fill="auto"/>
            <w:noWrap/>
            <w:vAlign w:val="center"/>
            <w:hideMark/>
          </w:tcPr>
          <w:p w:rsidR="00BB6C74" w:rsidRPr="00D1520E" w:rsidRDefault="0001721E" w:rsidP="00BB6C74">
            <w:pPr>
              <w:jc w:val="right"/>
              <w:rPr>
                <w:rFonts w:ascii="Cambria" w:hAnsi="Cambria" w:cs="Arial"/>
                <w:sz w:val="18"/>
                <w:szCs w:val="18"/>
              </w:rPr>
            </w:pPr>
            <w:r w:rsidRPr="00D1520E">
              <w:rPr>
                <w:rFonts w:ascii="Cambria" w:hAnsi="Cambria" w:cs="Arial"/>
                <w:sz w:val="18"/>
                <w:szCs w:val="18"/>
              </w:rPr>
              <w:t>57 800</w:t>
            </w:r>
          </w:p>
        </w:tc>
        <w:tc>
          <w:tcPr>
            <w:tcW w:w="1276" w:type="dxa"/>
            <w:tcBorders>
              <w:top w:val="nil"/>
              <w:left w:val="nil"/>
              <w:bottom w:val="single" w:sz="4" w:space="0" w:color="auto"/>
              <w:right w:val="single" w:sz="4" w:space="0" w:color="auto"/>
            </w:tcBorders>
            <w:shd w:val="clear" w:color="auto" w:fill="auto"/>
            <w:noWrap/>
            <w:vAlign w:val="center"/>
            <w:hideMark/>
          </w:tcPr>
          <w:p w:rsidR="00BB6C74" w:rsidRPr="00D1520E" w:rsidRDefault="0001721E" w:rsidP="00BB6C74">
            <w:pPr>
              <w:jc w:val="right"/>
              <w:rPr>
                <w:rFonts w:ascii="Cambria" w:hAnsi="Cambria" w:cs="Arial"/>
                <w:sz w:val="18"/>
                <w:szCs w:val="18"/>
              </w:rPr>
            </w:pPr>
            <w:r w:rsidRPr="00D1520E">
              <w:rPr>
                <w:rFonts w:ascii="Cambria" w:hAnsi="Cambria" w:cs="Arial"/>
                <w:sz w:val="18"/>
                <w:szCs w:val="18"/>
              </w:rPr>
              <w:t>18 607</w:t>
            </w:r>
          </w:p>
        </w:tc>
      </w:tr>
      <w:tr w:rsidR="00BB6C74" w:rsidRPr="004F11B2" w:rsidTr="0001721E">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BB6C74" w:rsidRPr="00D1520E" w:rsidRDefault="00BB6C74" w:rsidP="00BB6C74">
            <w:pPr>
              <w:jc w:val="center"/>
              <w:rPr>
                <w:rFonts w:ascii="Cambria" w:hAnsi="Cambria" w:cs="Arial"/>
                <w:sz w:val="18"/>
                <w:szCs w:val="18"/>
              </w:rPr>
            </w:pPr>
            <w:r w:rsidRPr="00D1520E">
              <w:rPr>
                <w:rFonts w:ascii="Cambria" w:hAnsi="Cambria" w:cs="Arial"/>
                <w:sz w:val="18"/>
                <w:szCs w:val="18"/>
              </w:rPr>
              <w:t> </w:t>
            </w:r>
          </w:p>
        </w:tc>
        <w:tc>
          <w:tcPr>
            <w:tcW w:w="5914" w:type="dxa"/>
            <w:tcBorders>
              <w:top w:val="nil"/>
              <w:left w:val="nil"/>
              <w:bottom w:val="single" w:sz="4" w:space="0" w:color="auto"/>
              <w:right w:val="single" w:sz="4" w:space="0" w:color="auto"/>
            </w:tcBorders>
            <w:shd w:val="clear" w:color="auto" w:fill="auto"/>
            <w:noWrap/>
            <w:vAlign w:val="bottom"/>
            <w:hideMark/>
          </w:tcPr>
          <w:p w:rsidR="00BB6C74" w:rsidRPr="00D1520E" w:rsidRDefault="00BB6C74" w:rsidP="00BB6C74">
            <w:pPr>
              <w:rPr>
                <w:rFonts w:ascii="Cambria" w:hAnsi="Cambria" w:cs="Arial"/>
                <w:sz w:val="18"/>
                <w:szCs w:val="18"/>
              </w:rPr>
            </w:pPr>
            <w:r w:rsidRPr="00D1520E">
              <w:rPr>
                <w:rFonts w:ascii="Cambria" w:hAnsi="Cambria" w:cs="Arial"/>
                <w:sz w:val="18"/>
                <w:szCs w:val="18"/>
              </w:rPr>
              <w:t xml:space="preserve">   Капиталови разходи</w:t>
            </w:r>
          </w:p>
        </w:tc>
        <w:tc>
          <w:tcPr>
            <w:tcW w:w="1276" w:type="dxa"/>
            <w:tcBorders>
              <w:top w:val="nil"/>
              <w:left w:val="nil"/>
              <w:bottom w:val="single" w:sz="4" w:space="0" w:color="auto"/>
              <w:right w:val="single" w:sz="4" w:space="0" w:color="auto"/>
            </w:tcBorders>
            <w:shd w:val="clear" w:color="auto" w:fill="auto"/>
            <w:noWrap/>
            <w:vAlign w:val="center"/>
            <w:hideMark/>
          </w:tcPr>
          <w:p w:rsidR="00BB6C74" w:rsidRPr="00D1520E" w:rsidRDefault="00BB6C74" w:rsidP="00BB6C74">
            <w:pPr>
              <w:jc w:val="right"/>
              <w:rPr>
                <w:rFonts w:ascii="Cambria" w:hAnsi="Cambria" w:cs="Arial"/>
                <w:sz w:val="18"/>
                <w:szCs w:val="18"/>
              </w:rPr>
            </w:pPr>
            <w:r w:rsidRPr="00D1520E">
              <w:rPr>
                <w:rFonts w:ascii="Cambria" w:hAnsi="Cambria" w:cs="Arial"/>
                <w:sz w:val="18"/>
                <w:szCs w:val="18"/>
              </w:rPr>
              <w:t>0</w:t>
            </w:r>
          </w:p>
        </w:tc>
        <w:tc>
          <w:tcPr>
            <w:tcW w:w="1417" w:type="dxa"/>
            <w:tcBorders>
              <w:top w:val="nil"/>
              <w:left w:val="nil"/>
              <w:bottom w:val="single" w:sz="4" w:space="0" w:color="auto"/>
              <w:right w:val="single" w:sz="4" w:space="0" w:color="auto"/>
            </w:tcBorders>
            <w:shd w:val="clear" w:color="auto" w:fill="auto"/>
            <w:noWrap/>
            <w:vAlign w:val="center"/>
            <w:hideMark/>
          </w:tcPr>
          <w:p w:rsidR="00BB6C74" w:rsidRPr="00D1520E" w:rsidRDefault="00BB6C74" w:rsidP="00BB6C74">
            <w:pPr>
              <w:jc w:val="right"/>
              <w:rPr>
                <w:rFonts w:ascii="Cambria" w:hAnsi="Cambria" w:cs="Arial"/>
                <w:sz w:val="18"/>
                <w:szCs w:val="18"/>
              </w:rPr>
            </w:pPr>
            <w:r w:rsidRPr="00D1520E">
              <w:rPr>
                <w:rFonts w:ascii="Cambria" w:hAnsi="Cambria" w:cs="Arial"/>
                <w:sz w:val="18"/>
                <w:szCs w:val="18"/>
              </w:rPr>
              <w:t>0</w:t>
            </w:r>
          </w:p>
        </w:tc>
        <w:tc>
          <w:tcPr>
            <w:tcW w:w="1276" w:type="dxa"/>
            <w:tcBorders>
              <w:top w:val="nil"/>
              <w:left w:val="nil"/>
              <w:bottom w:val="single" w:sz="4" w:space="0" w:color="auto"/>
              <w:right w:val="single" w:sz="4" w:space="0" w:color="auto"/>
            </w:tcBorders>
            <w:shd w:val="clear" w:color="auto" w:fill="auto"/>
            <w:noWrap/>
            <w:vAlign w:val="center"/>
            <w:hideMark/>
          </w:tcPr>
          <w:p w:rsidR="00BB6C74" w:rsidRPr="00D1520E" w:rsidRDefault="00BB6C74" w:rsidP="00BB6C74">
            <w:pPr>
              <w:jc w:val="right"/>
              <w:rPr>
                <w:rFonts w:ascii="Cambria" w:hAnsi="Cambria" w:cs="Arial"/>
                <w:sz w:val="18"/>
                <w:szCs w:val="18"/>
              </w:rPr>
            </w:pPr>
            <w:r w:rsidRPr="00D1520E">
              <w:rPr>
                <w:rFonts w:ascii="Cambria" w:hAnsi="Cambria" w:cs="Arial"/>
                <w:sz w:val="18"/>
                <w:szCs w:val="18"/>
              </w:rPr>
              <w:t>0</w:t>
            </w:r>
          </w:p>
        </w:tc>
      </w:tr>
      <w:tr w:rsidR="00BB6C74" w:rsidRPr="004F11B2" w:rsidTr="0001721E">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BB6C74" w:rsidRPr="00D1520E" w:rsidRDefault="00BB6C74" w:rsidP="00BB6C74">
            <w:pPr>
              <w:jc w:val="center"/>
              <w:rPr>
                <w:rFonts w:ascii="Cambria" w:hAnsi="Cambria" w:cs="Arial"/>
                <w:b/>
                <w:bCs/>
                <w:sz w:val="18"/>
                <w:szCs w:val="18"/>
              </w:rPr>
            </w:pPr>
            <w:r w:rsidRPr="00D1520E">
              <w:rPr>
                <w:rFonts w:ascii="Cambria" w:hAnsi="Cambria" w:cs="Arial"/>
                <w:b/>
                <w:bCs/>
                <w:sz w:val="18"/>
                <w:szCs w:val="18"/>
              </w:rPr>
              <w:t>1</w:t>
            </w:r>
          </w:p>
        </w:tc>
        <w:tc>
          <w:tcPr>
            <w:tcW w:w="5914" w:type="dxa"/>
            <w:tcBorders>
              <w:top w:val="nil"/>
              <w:left w:val="nil"/>
              <w:bottom w:val="single" w:sz="4" w:space="0" w:color="auto"/>
              <w:right w:val="single" w:sz="4" w:space="0" w:color="auto"/>
            </w:tcBorders>
            <w:shd w:val="clear" w:color="D9D9D9" w:fill="E6E6E6"/>
            <w:noWrap/>
            <w:vAlign w:val="bottom"/>
            <w:hideMark/>
          </w:tcPr>
          <w:p w:rsidR="00BB6C74" w:rsidRPr="00D1520E" w:rsidRDefault="00BB6C74" w:rsidP="00BB6C74">
            <w:pPr>
              <w:ind w:firstLineChars="200" w:firstLine="360"/>
              <w:rPr>
                <w:rFonts w:ascii="Cambria" w:hAnsi="Cambria" w:cs="Arial"/>
                <w:b/>
                <w:bCs/>
                <w:sz w:val="18"/>
                <w:szCs w:val="18"/>
              </w:rPr>
            </w:pPr>
            <w:r w:rsidRPr="00D1520E">
              <w:rPr>
                <w:rFonts w:ascii="Cambria" w:hAnsi="Cambria" w:cs="Arial"/>
                <w:b/>
                <w:bCs/>
                <w:sz w:val="18"/>
                <w:szCs w:val="18"/>
              </w:rPr>
              <w:t>Ведомствени разходи по бюджета на ПРБ:</w:t>
            </w:r>
          </w:p>
        </w:tc>
        <w:tc>
          <w:tcPr>
            <w:tcW w:w="1276" w:type="dxa"/>
            <w:tcBorders>
              <w:top w:val="nil"/>
              <w:left w:val="nil"/>
              <w:bottom w:val="single" w:sz="4" w:space="0" w:color="auto"/>
              <w:right w:val="single" w:sz="4" w:space="0" w:color="auto"/>
            </w:tcBorders>
            <w:shd w:val="clear" w:color="000000" w:fill="E6E6E6"/>
            <w:noWrap/>
            <w:vAlign w:val="center"/>
            <w:hideMark/>
          </w:tcPr>
          <w:p w:rsidR="00BB6C74" w:rsidRPr="00D1520E" w:rsidRDefault="00BB6C74" w:rsidP="00BB6C74">
            <w:pPr>
              <w:jc w:val="right"/>
              <w:rPr>
                <w:rFonts w:ascii="Cambria" w:hAnsi="Cambria" w:cs="Arial"/>
                <w:b/>
                <w:bCs/>
                <w:sz w:val="18"/>
                <w:szCs w:val="18"/>
              </w:rPr>
            </w:pPr>
            <w:r w:rsidRPr="00D1520E">
              <w:rPr>
                <w:rFonts w:ascii="Cambria" w:hAnsi="Cambria" w:cs="Arial"/>
                <w:b/>
                <w:bCs/>
                <w:sz w:val="18"/>
                <w:szCs w:val="18"/>
              </w:rPr>
              <w:t>320 000</w:t>
            </w:r>
          </w:p>
        </w:tc>
        <w:tc>
          <w:tcPr>
            <w:tcW w:w="1417" w:type="dxa"/>
            <w:tcBorders>
              <w:top w:val="nil"/>
              <w:left w:val="nil"/>
              <w:bottom w:val="single" w:sz="4" w:space="0" w:color="auto"/>
              <w:right w:val="single" w:sz="4" w:space="0" w:color="auto"/>
            </w:tcBorders>
            <w:shd w:val="clear" w:color="000000" w:fill="E6E6E6"/>
            <w:noWrap/>
            <w:vAlign w:val="center"/>
            <w:hideMark/>
          </w:tcPr>
          <w:p w:rsidR="00BB6C74" w:rsidRPr="00D1520E" w:rsidRDefault="0001721E" w:rsidP="00BB6C74">
            <w:pPr>
              <w:jc w:val="right"/>
              <w:rPr>
                <w:rFonts w:ascii="Cambria" w:hAnsi="Cambria" w:cs="Arial"/>
                <w:b/>
                <w:bCs/>
                <w:sz w:val="18"/>
                <w:szCs w:val="18"/>
              </w:rPr>
            </w:pPr>
            <w:r w:rsidRPr="00D1520E">
              <w:rPr>
                <w:rFonts w:ascii="Cambria" w:hAnsi="Cambria" w:cs="Arial"/>
                <w:b/>
                <w:bCs/>
                <w:sz w:val="18"/>
                <w:szCs w:val="18"/>
              </w:rPr>
              <w:t>57 800</w:t>
            </w:r>
          </w:p>
        </w:tc>
        <w:tc>
          <w:tcPr>
            <w:tcW w:w="1276" w:type="dxa"/>
            <w:tcBorders>
              <w:top w:val="nil"/>
              <w:left w:val="nil"/>
              <w:bottom w:val="single" w:sz="4" w:space="0" w:color="auto"/>
              <w:right w:val="single" w:sz="4" w:space="0" w:color="auto"/>
            </w:tcBorders>
            <w:shd w:val="clear" w:color="000000" w:fill="E6E6E6"/>
            <w:noWrap/>
            <w:vAlign w:val="center"/>
            <w:hideMark/>
          </w:tcPr>
          <w:p w:rsidR="00BB6C74" w:rsidRPr="00D1520E" w:rsidRDefault="0001721E" w:rsidP="00BB6C74">
            <w:pPr>
              <w:jc w:val="right"/>
              <w:rPr>
                <w:rFonts w:ascii="Cambria" w:hAnsi="Cambria" w:cs="Arial"/>
                <w:b/>
                <w:bCs/>
                <w:sz w:val="18"/>
                <w:szCs w:val="18"/>
              </w:rPr>
            </w:pPr>
            <w:r w:rsidRPr="00D1520E">
              <w:rPr>
                <w:rFonts w:ascii="Cambria" w:hAnsi="Cambria" w:cs="Arial"/>
                <w:b/>
                <w:bCs/>
                <w:sz w:val="18"/>
                <w:szCs w:val="18"/>
              </w:rPr>
              <w:t>18 607</w:t>
            </w:r>
          </w:p>
        </w:tc>
      </w:tr>
      <w:tr w:rsidR="00BB6C74" w:rsidRPr="004F11B2" w:rsidTr="0001721E">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BB6C74" w:rsidRPr="00D1520E" w:rsidRDefault="00BB6C74" w:rsidP="00BB6C74">
            <w:pPr>
              <w:jc w:val="center"/>
              <w:rPr>
                <w:rFonts w:ascii="Cambria" w:hAnsi="Cambria" w:cs="Arial"/>
                <w:sz w:val="18"/>
                <w:szCs w:val="18"/>
              </w:rPr>
            </w:pPr>
            <w:r w:rsidRPr="00D1520E">
              <w:rPr>
                <w:rFonts w:ascii="Cambria" w:hAnsi="Cambria" w:cs="Arial"/>
                <w:sz w:val="18"/>
                <w:szCs w:val="18"/>
              </w:rPr>
              <w:t> </w:t>
            </w:r>
          </w:p>
        </w:tc>
        <w:tc>
          <w:tcPr>
            <w:tcW w:w="5914" w:type="dxa"/>
            <w:tcBorders>
              <w:top w:val="nil"/>
              <w:left w:val="nil"/>
              <w:bottom w:val="single" w:sz="4" w:space="0" w:color="auto"/>
              <w:right w:val="single" w:sz="4" w:space="0" w:color="auto"/>
            </w:tcBorders>
            <w:shd w:val="clear" w:color="auto" w:fill="auto"/>
            <w:noWrap/>
            <w:vAlign w:val="bottom"/>
            <w:hideMark/>
          </w:tcPr>
          <w:p w:rsidR="00BB6C74" w:rsidRPr="00D1520E" w:rsidRDefault="00BB6C74" w:rsidP="00BB6C74">
            <w:pPr>
              <w:ind w:firstLineChars="200" w:firstLine="360"/>
              <w:rPr>
                <w:rFonts w:ascii="Cambria" w:hAnsi="Cambria" w:cs="Arial"/>
                <w:sz w:val="18"/>
                <w:szCs w:val="18"/>
              </w:rPr>
            </w:pPr>
            <w:r w:rsidRPr="00D1520E">
              <w:rPr>
                <w:rFonts w:ascii="Cambria" w:hAnsi="Cambria" w:cs="Arial"/>
                <w:sz w:val="18"/>
                <w:szCs w:val="18"/>
              </w:rPr>
              <w:t xml:space="preserve">   Персонал</w:t>
            </w:r>
          </w:p>
        </w:tc>
        <w:tc>
          <w:tcPr>
            <w:tcW w:w="1276" w:type="dxa"/>
            <w:tcBorders>
              <w:top w:val="nil"/>
              <w:left w:val="nil"/>
              <w:bottom w:val="single" w:sz="4" w:space="0" w:color="auto"/>
              <w:right w:val="single" w:sz="4" w:space="0" w:color="auto"/>
            </w:tcBorders>
            <w:shd w:val="clear" w:color="auto" w:fill="auto"/>
            <w:noWrap/>
            <w:vAlign w:val="bottom"/>
            <w:hideMark/>
          </w:tcPr>
          <w:p w:rsidR="00BB6C74" w:rsidRPr="00D1520E" w:rsidRDefault="00BB6C74" w:rsidP="00BB6C74">
            <w:pPr>
              <w:jc w:val="right"/>
              <w:rPr>
                <w:rFonts w:ascii="Cambria" w:hAnsi="Cambria" w:cs="Arial"/>
                <w:sz w:val="18"/>
                <w:szCs w:val="18"/>
              </w:rPr>
            </w:pPr>
            <w:r w:rsidRPr="00D1520E">
              <w:rPr>
                <w:rFonts w:ascii="Cambria" w:hAnsi="Cambria" w:cs="Arial"/>
                <w:sz w:val="18"/>
                <w:szCs w:val="18"/>
              </w:rPr>
              <w:t>0</w:t>
            </w:r>
          </w:p>
        </w:tc>
        <w:tc>
          <w:tcPr>
            <w:tcW w:w="1417" w:type="dxa"/>
            <w:tcBorders>
              <w:top w:val="nil"/>
              <w:left w:val="nil"/>
              <w:bottom w:val="single" w:sz="4" w:space="0" w:color="auto"/>
              <w:right w:val="single" w:sz="4" w:space="0" w:color="auto"/>
            </w:tcBorders>
            <w:shd w:val="clear" w:color="auto" w:fill="auto"/>
            <w:noWrap/>
            <w:vAlign w:val="bottom"/>
            <w:hideMark/>
          </w:tcPr>
          <w:p w:rsidR="00BB6C74" w:rsidRPr="00D1520E" w:rsidRDefault="00BB6C74" w:rsidP="00BB6C74">
            <w:pPr>
              <w:jc w:val="right"/>
              <w:rPr>
                <w:rFonts w:ascii="Cambria" w:hAnsi="Cambria" w:cs="Arial"/>
                <w:sz w:val="18"/>
                <w:szCs w:val="18"/>
              </w:rPr>
            </w:pPr>
            <w:r w:rsidRPr="00D1520E">
              <w:rPr>
                <w:rFonts w:ascii="Cambria" w:hAnsi="Cambria" w:cs="Arial"/>
                <w:sz w:val="18"/>
                <w:szCs w:val="18"/>
              </w:rPr>
              <w:t>0</w:t>
            </w:r>
          </w:p>
        </w:tc>
        <w:tc>
          <w:tcPr>
            <w:tcW w:w="1276" w:type="dxa"/>
            <w:tcBorders>
              <w:top w:val="nil"/>
              <w:left w:val="nil"/>
              <w:bottom w:val="single" w:sz="4" w:space="0" w:color="auto"/>
              <w:right w:val="single" w:sz="4" w:space="0" w:color="auto"/>
            </w:tcBorders>
            <w:shd w:val="clear" w:color="auto" w:fill="auto"/>
            <w:noWrap/>
            <w:vAlign w:val="bottom"/>
            <w:hideMark/>
          </w:tcPr>
          <w:p w:rsidR="00BB6C74" w:rsidRPr="00D1520E" w:rsidRDefault="00BB6C74" w:rsidP="00BB6C74">
            <w:pPr>
              <w:jc w:val="right"/>
              <w:rPr>
                <w:rFonts w:ascii="Cambria" w:hAnsi="Cambria" w:cs="Arial"/>
                <w:sz w:val="18"/>
                <w:szCs w:val="18"/>
              </w:rPr>
            </w:pPr>
            <w:r w:rsidRPr="00D1520E">
              <w:rPr>
                <w:rFonts w:ascii="Cambria" w:hAnsi="Cambria" w:cs="Arial"/>
                <w:sz w:val="18"/>
                <w:szCs w:val="18"/>
              </w:rPr>
              <w:t>0</w:t>
            </w:r>
          </w:p>
        </w:tc>
      </w:tr>
      <w:tr w:rsidR="00BB6C74" w:rsidRPr="004F11B2" w:rsidTr="0001721E">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BB6C74" w:rsidRPr="00D1520E" w:rsidRDefault="00BB6C74" w:rsidP="00BB6C74">
            <w:pPr>
              <w:jc w:val="center"/>
              <w:rPr>
                <w:rFonts w:ascii="Cambria" w:hAnsi="Cambria" w:cs="Arial"/>
                <w:sz w:val="18"/>
                <w:szCs w:val="18"/>
              </w:rPr>
            </w:pPr>
            <w:r w:rsidRPr="00D1520E">
              <w:rPr>
                <w:rFonts w:ascii="Cambria" w:hAnsi="Cambria" w:cs="Arial"/>
                <w:sz w:val="18"/>
                <w:szCs w:val="18"/>
              </w:rPr>
              <w:t> </w:t>
            </w:r>
          </w:p>
        </w:tc>
        <w:tc>
          <w:tcPr>
            <w:tcW w:w="5914" w:type="dxa"/>
            <w:tcBorders>
              <w:top w:val="nil"/>
              <w:left w:val="nil"/>
              <w:bottom w:val="single" w:sz="4" w:space="0" w:color="auto"/>
              <w:right w:val="single" w:sz="4" w:space="0" w:color="auto"/>
            </w:tcBorders>
            <w:shd w:val="clear" w:color="auto" w:fill="auto"/>
            <w:noWrap/>
            <w:vAlign w:val="bottom"/>
            <w:hideMark/>
          </w:tcPr>
          <w:p w:rsidR="00BB6C74" w:rsidRPr="00D1520E" w:rsidRDefault="00BB6C74" w:rsidP="00BB6C74">
            <w:pPr>
              <w:ind w:firstLineChars="200" w:firstLine="360"/>
              <w:rPr>
                <w:rFonts w:ascii="Cambria" w:hAnsi="Cambria" w:cs="Arial"/>
                <w:sz w:val="18"/>
                <w:szCs w:val="18"/>
              </w:rPr>
            </w:pPr>
            <w:r w:rsidRPr="00D1520E">
              <w:rPr>
                <w:rFonts w:ascii="Cambria" w:hAnsi="Cambria" w:cs="Arial"/>
                <w:sz w:val="18"/>
                <w:szCs w:val="18"/>
              </w:rPr>
              <w:t xml:space="preserve">   Издръжка</w:t>
            </w:r>
          </w:p>
        </w:tc>
        <w:tc>
          <w:tcPr>
            <w:tcW w:w="1276" w:type="dxa"/>
            <w:tcBorders>
              <w:top w:val="nil"/>
              <w:left w:val="nil"/>
              <w:bottom w:val="single" w:sz="4" w:space="0" w:color="auto"/>
              <w:right w:val="single" w:sz="4" w:space="0" w:color="auto"/>
            </w:tcBorders>
            <w:shd w:val="clear" w:color="auto" w:fill="auto"/>
            <w:noWrap/>
            <w:vAlign w:val="bottom"/>
            <w:hideMark/>
          </w:tcPr>
          <w:p w:rsidR="00BB6C74" w:rsidRPr="00D1520E" w:rsidRDefault="00BB6C74" w:rsidP="00BB6C74">
            <w:pPr>
              <w:jc w:val="right"/>
              <w:rPr>
                <w:rFonts w:ascii="Cambria" w:hAnsi="Cambria" w:cs="Arial"/>
                <w:sz w:val="18"/>
                <w:szCs w:val="18"/>
              </w:rPr>
            </w:pPr>
            <w:r w:rsidRPr="00D1520E">
              <w:rPr>
                <w:rFonts w:ascii="Cambria" w:hAnsi="Cambria" w:cs="Arial"/>
                <w:sz w:val="18"/>
                <w:szCs w:val="18"/>
              </w:rPr>
              <w:t>320 000</w:t>
            </w:r>
          </w:p>
        </w:tc>
        <w:tc>
          <w:tcPr>
            <w:tcW w:w="1417" w:type="dxa"/>
            <w:tcBorders>
              <w:top w:val="nil"/>
              <w:left w:val="nil"/>
              <w:bottom w:val="single" w:sz="4" w:space="0" w:color="auto"/>
              <w:right w:val="single" w:sz="4" w:space="0" w:color="auto"/>
            </w:tcBorders>
            <w:shd w:val="clear" w:color="auto" w:fill="auto"/>
            <w:noWrap/>
            <w:vAlign w:val="bottom"/>
            <w:hideMark/>
          </w:tcPr>
          <w:p w:rsidR="00BB6C74" w:rsidRPr="00D1520E" w:rsidRDefault="0001721E" w:rsidP="00BB6C74">
            <w:pPr>
              <w:jc w:val="right"/>
              <w:rPr>
                <w:rFonts w:ascii="Cambria" w:hAnsi="Cambria" w:cs="Arial"/>
                <w:sz w:val="18"/>
                <w:szCs w:val="18"/>
              </w:rPr>
            </w:pPr>
            <w:r w:rsidRPr="00D1520E">
              <w:rPr>
                <w:rFonts w:ascii="Cambria" w:hAnsi="Cambria" w:cs="Arial"/>
                <w:sz w:val="18"/>
                <w:szCs w:val="18"/>
              </w:rPr>
              <w:t>57 800</w:t>
            </w:r>
          </w:p>
        </w:tc>
        <w:tc>
          <w:tcPr>
            <w:tcW w:w="1276" w:type="dxa"/>
            <w:tcBorders>
              <w:top w:val="nil"/>
              <w:left w:val="nil"/>
              <w:bottom w:val="single" w:sz="4" w:space="0" w:color="auto"/>
              <w:right w:val="single" w:sz="4" w:space="0" w:color="auto"/>
            </w:tcBorders>
            <w:shd w:val="clear" w:color="auto" w:fill="auto"/>
            <w:noWrap/>
            <w:vAlign w:val="bottom"/>
            <w:hideMark/>
          </w:tcPr>
          <w:p w:rsidR="00BB6C74" w:rsidRPr="00D1520E" w:rsidRDefault="0001721E" w:rsidP="00BB6C74">
            <w:pPr>
              <w:jc w:val="right"/>
              <w:rPr>
                <w:rFonts w:ascii="Cambria" w:hAnsi="Cambria" w:cs="Arial"/>
                <w:sz w:val="18"/>
                <w:szCs w:val="18"/>
              </w:rPr>
            </w:pPr>
            <w:r w:rsidRPr="00D1520E">
              <w:rPr>
                <w:rFonts w:ascii="Cambria" w:hAnsi="Cambria" w:cs="Arial"/>
                <w:sz w:val="18"/>
                <w:szCs w:val="18"/>
              </w:rPr>
              <w:t>18 607</w:t>
            </w:r>
          </w:p>
        </w:tc>
      </w:tr>
      <w:tr w:rsidR="00BB6C74" w:rsidRPr="004F11B2" w:rsidTr="0001721E">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BB6C74" w:rsidRPr="00D1520E" w:rsidRDefault="00BB6C74" w:rsidP="00BB6C74">
            <w:pPr>
              <w:jc w:val="center"/>
              <w:rPr>
                <w:rFonts w:ascii="Cambria" w:hAnsi="Cambria" w:cs="Arial"/>
                <w:sz w:val="18"/>
                <w:szCs w:val="18"/>
              </w:rPr>
            </w:pPr>
            <w:r w:rsidRPr="00D1520E">
              <w:rPr>
                <w:rFonts w:ascii="Cambria" w:hAnsi="Cambria" w:cs="Arial"/>
                <w:sz w:val="18"/>
                <w:szCs w:val="18"/>
              </w:rPr>
              <w:t> </w:t>
            </w:r>
          </w:p>
        </w:tc>
        <w:tc>
          <w:tcPr>
            <w:tcW w:w="5914" w:type="dxa"/>
            <w:tcBorders>
              <w:top w:val="nil"/>
              <w:left w:val="nil"/>
              <w:bottom w:val="single" w:sz="4" w:space="0" w:color="auto"/>
              <w:right w:val="single" w:sz="4" w:space="0" w:color="auto"/>
            </w:tcBorders>
            <w:shd w:val="clear" w:color="auto" w:fill="auto"/>
            <w:noWrap/>
            <w:vAlign w:val="bottom"/>
            <w:hideMark/>
          </w:tcPr>
          <w:p w:rsidR="00BB6C74" w:rsidRPr="00D1520E" w:rsidRDefault="00BB6C74" w:rsidP="00BB6C74">
            <w:pPr>
              <w:ind w:firstLineChars="200" w:firstLine="360"/>
              <w:rPr>
                <w:rFonts w:ascii="Cambria" w:hAnsi="Cambria" w:cs="Arial"/>
                <w:sz w:val="18"/>
                <w:szCs w:val="18"/>
              </w:rPr>
            </w:pPr>
            <w:r w:rsidRPr="00D1520E">
              <w:rPr>
                <w:rFonts w:ascii="Cambria" w:hAnsi="Cambria" w:cs="Arial"/>
                <w:sz w:val="18"/>
                <w:szCs w:val="18"/>
              </w:rPr>
              <w:t xml:space="preserve">   Капиталови разходи</w:t>
            </w:r>
          </w:p>
        </w:tc>
        <w:tc>
          <w:tcPr>
            <w:tcW w:w="1276" w:type="dxa"/>
            <w:tcBorders>
              <w:top w:val="nil"/>
              <w:left w:val="nil"/>
              <w:bottom w:val="single" w:sz="4" w:space="0" w:color="auto"/>
              <w:right w:val="single" w:sz="4" w:space="0" w:color="auto"/>
            </w:tcBorders>
            <w:shd w:val="clear" w:color="auto" w:fill="auto"/>
            <w:noWrap/>
            <w:vAlign w:val="bottom"/>
            <w:hideMark/>
          </w:tcPr>
          <w:p w:rsidR="00BB6C74" w:rsidRPr="00D1520E" w:rsidRDefault="00BB6C74" w:rsidP="00BB6C74">
            <w:pPr>
              <w:jc w:val="right"/>
              <w:rPr>
                <w:rFonts w:ascii="Cambria" w:hAnsi="Cambria" w:cs="Arial"/>
                <w:sz w:val="18"/>
                <w:szCs w:val="18"/>
              </w:rPr>
            </w:pPr>
            <w:r w:rsidRPr="00D1520E">
              <w:rPr>
                <w:rFonts w:ascii="Cambria" w:hAnsi="Cambria" w:cs="Arial"/>
                <w:sz w:val="18"/>
                <w:szCs w:val="18"/>
              </w:rPr>
              <w:t>0</w:t>
            </w:r>
          </w:p>
        </w:tc>
        <w:tc>
          <w:tcPr>
            <w:tcW w:w="1417" w:type="dxa"/>
            <w:tcBorders>
              <w:top w:val="nil"/>
              <w:left w:val="nil"/>
              <w:bottom w:val="single" w:sz="4" w:space="0" w:color="auto"/>
              <w:right w:val="single" w:sz="4" w:space="0" w:color="auto"/>
            </w:tcBorders>
            <w:shd w:val="clear" w:color="auto" w:fill="auto"/>
            <w:noWrap/>
            <w:vAlign w:val="bottom"/>
            <w:hideMark/>
          </w:tcPr>
          <w:p w:rsidR="00BB6C74" w:rsidRPr="00D1520E" w:rsidRDefault="00BB6C74" w:rsidP="00BB6C74">
            <w:pPr>
              <w:jc w:val="right"/>
              <w:rPr>
                <w:rFonts w:ascii="Cambria" w:hAnsi="Cambria" w:cs="Arial"/>
                <w:sz w:val="18"/>
                <w:szCs w:val="18"/>
              </w:rPr>
            </w:pPr>
            <w:r w:rsidRPr="00D1520E">
              <w:rPr>
                <w:rFonts w:ascii="Cambria" w:hAnsi="Cambria" w:cs="Arial"/>
                <w:sz w:val="18"/>
                <w:szCs w:val="18"/>
              </w:rPr>
              <w:t>0</w:t>
            </w:r>
          </w:p>
        </w:tc>
        <w:tc>
          <w:tcPr>
            <w:tcW w:w="1276" w:type="dxa"/>
            <w:tcBorders>
              <w:top w:val="nil"/>
              <w:left w:val="nil"/>
              <w:bottom w:val="single" w:sz="4" w:space="0" w:color="auto"/>
              <w:right w:val="single" w:sz="4" w:space="0" w:color="auto"/>
            </w:tcBorders>
            <w:shd w:val="clear" w:color="auto" w:fill="auto"/>
            <w:noWrap/>
            <w:vAlign w:val="bottom"/>
            <w:hideMark/>
          </w:tcPr>
          <w:p w:rsidR="00BB6C74" w:rsidRPr="00D1520E" w:rsidRDefault="00BB6C74" w:rsidP="00BB6C74">
            <w:pPr>
              <w:jc w:val="right"/>
              <w:rPr>
                <w:rFonts w:ascii="Cambria" w:hAnsi="Cambria" w:cs="Arial"/>
                <w:sz w:val="18"/>
                <w:szCs w:val="18"/>
              </w:rPr>
            </w:pPr>
            <w:r w:rsidRPr="00D1520E">
              <w:rPr>
                <w:rFonts w:ascii="Cambria" w:hAnsi="Cambria" w:cs="Arial"/>
                <w:sz w:val="18"/>
                <w:szCs w:val="18"/>
              </w:rPr>
              <w:t>0</w:t>
            </w:r>
          </w:p>
        </w:tc>
      </w:tr>
      <w:tr w:rsidR="00BB6C74" w:rsidRPr="004F11B2" w:rsidTr="0001721E">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BB6C74" w:rsidRPr="00D1520E" w:rsidRDefault="00BB6C74" w:rsidP="00BB6C74">
            <w:pPr>
              <w:jc w:val="center"/>
              <w:rPr>
                <w:rFonts w:ascii="Cambria" w:hAnsi="Cambria" w:cs="Arial"/>
                <w:b/>
                <w:bCs/>
                <w:sz w:val="18"/>
                <w:szCs w:val="18"/>
              </w:rPr>
            </w:pPr>
            <w:r w:rsidRPr="00D1520E">
              <w:rPr>
                <w:rFonts w:ascii="Cambria" w:hAnsi="Cambria" w:cs="Arial"/>
                <w:b/>
                <w:bCs/>
                <w:sz w:val="18"/>
                <w:szCs w:val="18"/>
              </w:rPr>
              <w:t>2</w:t>
            </w:r>
          </w:p>
        </w:tc>
        <w:tc>
          <w:tcPr>
            <w:tcW w:w="5914" w:type="dxa"/>
            <w:tcBorders>
              <w:top w:val="nil"/>
              <w:left w:val="nil"/>
              <w:bottom w:val="single" w:sz="4" w:space="0" w:color="auto"/>
              <w:right w:val="single" w:sz="4" w:space="0" w:color="auto"/>
            </w:tcBorders>
            <w:shd w:val="clear" w:color="D9D9D9" w:fill="E6E6E6"/>
            <w:noWrap/>
            <w:vAlign w:val="bottom"/>
            <w:hideMark/>
          </w:tcPr>
          <w:p w:rsidR="00BB6C74" w:rsidRPr="00D1520E" w:rsidRDefault="00BB6C74" w:rsidP="00BB6C74">
            <w:pPr>
              <w:ind w:firstLineChars="200" w:firstLine="360"/>
              <w:rPr>
                <w:rFonts w:ascii="Cambria" w:hAnsi="Cambria" w:cs="Arial"/>
                <w:b/>
                <w:bCs/>
                <w:sz w:val="18"/>
                <w:szCs w:val="18"/>
              </w:rPr>
            </w:pPr>
            <w:r w:rsidRPr="00D1520E">
              <w:rPr>
                <w:rFonts w:ascii="Cambria" w:hAnsi="Cambria" w:cs="Arial"/>
                <w:b/>
                <w:bCs/>
                <w:sz w:val="18"/>
                <w:szCs w:val="18"/>
              </w:rPr>
              <w:t xml:space="preserve">Ведомствени разходи по други бюджети и сметки за средства от ЕС </w:t>
            </w:r>
          </w:p>
        </w:tc>
        <w:tc>
          <w:tcPr>
            <w:tcW w:w="1276" w:type="dxa"/>
            <w:tcBorders>
              <w:top w:val="nil"/>
              <w:left w:val="nil"/>
              <w:bottom w:val="single" w:sz="4" w:space="0" w:color="auto"/>
              <w:right w:val="single" w:sz="4" w:space="0" w:color="auto"/>
            </w:tcBorders>
            <w:shd w:val="clear" w:color="000000" w:fill="E6E6E6"/>
            <w:noWrap/>
            <w:vAlign w:val="center"/>
            <w:hideMark/>
          </w:tcPr>
          <w:p w:rsidR="00BB6C74" w:rsidRPr="00D1520E" w:rsidRDefault="00BB6C74" w:rsidP="00BB6C74">
            <w:pPr>
              <w:jc w:val="right"/>
              <w:rPr>
                <w:rFonts w:ascii="Cambria" w:hAnsi="Cambria" w:cs="Arial"/>
                <w:b/>
                <w:bCs/>
                <w:sz w:val="18"/>
                <w:szCs w:val="18"/>
              </w:rPr>
            </w:pPr>
            <w:r w:rsidRPr="00D1520E">
              <w:rPr>
                <w:rFonts w:ascii="Cambria" w:hAnsi="Cambria" w:cs="Arial"/>
                <w:b/>
                <w:bCs/>
                <w:sz w:val="18"/>
                <w:szCs w:val="18"/>
              </w:rPr>
              <w:t>0</w:t>
            </w:r>
          </w:p>
        </w:tc>
        <w:tc>
          <w:tcPr>
            <w:tcW w:w="1417" w:type="dxa"/>
            <w:tcBorders>
              <w:top w:val="nil"/>
              <w:left w:val="nil"/>
              <w:bottom w:val="single" w:sz="4" w:space="0" w:color="auto"/>
              <w:right w:val="single" w:sz="4" w:space="0" w:color="auto"/>
            </w:tcBorders>
            <w:shd w:val="clear" w:color="000000" w:fill="E6E6E6"/>
            <w:noWrap/>
            <w:vAlign w:val="center"/>
            <w:hideMark/>
          </w:tcPr>
          <w:p w:rsidR="00BB6C74" w:rsidRPr="00D1520E" w:rsidRDefault="00BB6C74" w:rsidP="00BB6C74">
            <w:pPr>
              <w:jc w:val="right"/>
              <w:rPr>
                <w:rFonts w:ascii="Cambria" w:hAnsi="Cambria" w:cs="Arial"/>
                <w:b/>
                <w:bCs/>
                <w:sz w:val="18"/>
                <w:szCs w:val="18"/>
              </w:rPr>
            </w:pPr>
            <w:r w:rsidRPr="00D1520E">
              <w:rPr>
                <w:rFonts w:ascii="Cambria" w:hAnsi="Cambria" w:cs="Arial"/>
                <w:b/>
                <w:bCs/>
                <w:sz w:val="18"/>
                <w:szCs w:val="18"/>
              </w:rPr>
              <w:t>0</w:t>
            </w:r>
          </w:p>
        </w:tc>
        <w:tc>
          <w:tcPr>
            <w:tcW w:w="1276" w:type="dxa"/>
            <w:tcBorders>
              <w:top w:val="nil"/>
              <w:left w:val="nil"/>
              <w:bottom w:val="single" w:sz="4" w:space="0" w:color="auto"/>
              <w:right w:val="single" w:sz="4" w:space="0" w:color="auto"/>
            </w:tcBorders>
            <w:shd w:val="clear" w:color="000000" w:fill="E6E6E6"/>
            <w:noWrap/>
            <w:vAlign w:val="center"/>
            <w:hideMark/>
          </w:tcPr>
          <w:p w:rsidR="00BB6C74" w:rsidRPr="00D1520E" w:rsidRDefault="00BB6C74" w:rsidP="00BB6C74">
            <w:pPr>
              <w:jc w:val="right"/>
              <w:rPr>
                <w:rFonts w:ascii="Cambria" w:hAnsi="Cambria" w:cs="Arial"/>
                <w:b/>
                <w:bCs/>
                <w:sz w:val="18"/>
                <w:szCs w:val="18"/>
              </w:rPr>
            </w:pPr>
            <w:r w:rsidRPr="00D1520E">
              <w:rPr>
                <w:rFonts w:ascii="Cambria" w:hAnsi="Cambria" w:cs="Arial"/>
                <w:b/>
                <w:bCs/>
                <w:sz w:val="18"/>
                <w:szCs w:val="18"/>
              </w:rPr>
              <w:t>0</w:t>
            </w:r>
          </w:p>
        </w:tc>
      </w:tr>
      <w:tr w:rsidR="00BB6C74" w:rsidRPr="004F11B2" w:rsidTr="0001721E">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BB6C74" w:rsidRPr="00D1520E" w:rsidRDefault="00BB6C74" w:rsidP="00BB6C74">
            <w:pPr>
              <w:jc w:val="center"/>
              <w:rPr>
                <w:rFonts w:ascii="Cambria" w:hAnsi="Cambria" w:cs="Arial"/>
                <w:sz w:val="18"/>
                <w:szCs w:val="18"/>
              </w:rPr>
            </w:pPr>
            <w:r w:rsidRPr="00D1520E">
              <w:rPr>
                <w:rFonts w:ascii="Cambria" w:hAnsi="Cambria" w:cs="Arial"/>
                <w:sz w:val="18"/>
                <w:szCs w:val="18"/>
              </w:rPr>
              <w:t> </w:t>
            </w:r>
          </w:p>
        </w:tc>
        <w:tc>
          <w:tcPr>
            <w:tcW w:w="5914" w:type="dxa"/>
            <w:tcBorders>
              <w:top w:val="nil"/>
              <w:left w:val="nil"/>
              <w:bottom w:val="single" w:sz="4" w:space="0" w:color="auto"/>
              <w:right w:val="single" w:sz="4" w:space="0" w:color="auto"/>
            </w:tcBorders>
            <w:shd w:val="clear" w:color="auto" w:fill="auto"/>
            <w:noWrap/>
            <w:vAlign w:val="bottom"/>
            <w:hideMark/>
          </w:tcPr>
          <w:p w:rsidR="00BB6C74" w:rsidRPr="00D1520E" w:rsidRDefault="00BB6C74" w:rsidP="00BB6C74">
            <w:pPr>
              <w:ind w:firstLineChars="200" w:firstLine="360"/>
              <w:rPr>
                <w:rFonts w:ascii="Cambria" w:hAnsi="Cambria" w:cs="Arial"/>
                <w:sz w:val="18"/>
                <w:szCs w:val="18"/>
              </w:rPr>
            </w:pPr>
            <w:r w:rsidRPr="00D1520E">
              <w:rPr>
                <w:rFonts w:ascii="Cambria" w:hAnsi="Cambria" w:cs="Arial"/>
                <w:sz w:val="18"/>
                <w:szCs w:val="18"/>
              </w:rPr>
              <w:t> </w:t>
            </w:r>
          </w:p>
        </w:tc>
        <w:tc>
          <w:tcPr>
            <w:tcW w:w="1276" w:type="dxa"/>
            <w:tcBorders>
              <w:top w:val="nil"/>
              <w:left w:val="nil"/>
              <w:bottom w:val="single" w:sz="4" w:space="0" w:color="auto"/>
              <w:right w:val="single" w:sz="4" w:space="0" w:color="auto"/>
            </w:tcBorders>
            <w:shd w:val="clear" w:color="auto" w:fill="auto"/>
            <w:noWrap/>
            <w:vAlign w:val="bottom"/>
            <w:hideMark/>
          </w:tcPr>
          <w:p w:rsidR="00BB6C74" w:rsidRPr="00D1520E" w:rsidRDefault="00BB6C74" w:rsidP="00BB6C74">
            <w:pPr>
              <w:jc w:val="right"/>
              <w:rPr>
                <w:rFonts w:ascii="Cambria" w:hAnsi="Cambria" w:cs="Arial"/>
                <w:sz w:val="18"/>
                <w:szCs w:val="18"/>
              </w:rPr>
            </w:pPr>
            <w:r w:rsidRPr="00D1520E">
              <w:rPr>
                <w:rFonts w:ascii="Cambria" w:hAnsi="Cambria" w:cs="Arial"/>
                <w:sz w:val="18"/>
                <w:szCs w:val="18"/>
              </w:rPr>
              <w:t> </w:t>
            </w:r>
          </w:p>
        </w:tc>
        <w:tc>
          <w:tcPr>
            <w:tcW w:w="1417" w:type="dxa"/>
            <w:tcBorders>
              <w:top w:val="nil"/>
              <w:left w:val="nil"/>
              <w:bottom w:val="single" w:sz="4" w:space="0" w:color="auto"/>
              <w:right w:val="single" w:sz="4" w:space="0" w:color="auto"/>
            </w:tcBorders>
            <w:shd w:val="clear" w:color="auto" w:fill="auto"/>
            <w:noWrap/>
            <w:vAlign w:val="bottom"/>
            <w:hideMark/>
          </w:tcPr>
          <w:p w:rsidR="00BB6C74" w:rsidRPr="00D1520E" w:rsidRDefault="00BB6C74" w:rsidP="00BB6C74">
            <w:pPr>
              <w:jc w:val="right"/>
              <w:rPr>
                <w:rFonts w:ascii="Cambria" w:hAnsi="Cambria" w:cs="Arial"/>
                <w:sz w:val="18"/>
                <w:szCs w:val="18"/>
              </w:rPr>
            </w:pPr>
            <w:r w:rsidRPr="00D1520E">
              <w:rPr>
                <w:rFonts w:ascii="Cambria" w:hAnsi="Cambria" w:cs="Arial"/>
                <w:sz w:val="18"/>
                <w:szCs w:val="18"/>
              </w:rPr>
              <w:t> </w:t>
            </w:r>
          </w:p>
        </w:tc>
        <w:tc>
          <w:tcPr>
            <w:tcW w:w="1276" w:type="dxa"/>
            <w:tcBorders>
              <w:top w:val="nil"/>
              <w:left w:val="nil"/>
              <w:bottom w:val="single" w:sz="4" w:space="0" w:color="auto"/>
              <w:right w:val="single" w:sz="4" w:space="0" w:color="auto"/>
            </w:tcBorders>
            <w:shd w:val="clear" w:color="auto" w:fill="auto"/>
            <w:noWrap/>
            <w:vAlign w:val="bottom"/>
            <w:hideMark/>
          </w:tcPr>
          <w:p w:rsidR="00BB6C74" w:rsidRPr="00D1520E" w:rsidRDefault="00BB6C74" w:rsidP="00BB6C74">
            <w:pPr>
              <w:jc w:val="right"/>
              <w:rPr>
                <w:rFonts w:ascii="Cambria" w:hAnsi="Cambria" w:cs="Arial"/>
                <w:sz w:val="18"/>
                <w:szCs w:val="18"/>
              </w:rPr>
            </w:pPr>
            <w:r w:rsidRPr="00D1520E">
              <w:rPr>
                <w:rFonts w:ascii="Cambria" w:hAnsi="Cambria" w:cs="Arial"/>
                <w:sz w:val="18"/>
                <w:szCs w:val="18"/>
              </w:rPr>
              <w:t> </w:t>
            </w:r>
          </w:p>
        </w:tc>
      </w:tr>
      <w:tr w:rsidR="00BB6C74" w:rsidRPr="004F11B2" w:rsidTr="0001721E">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BB6C74" w:rsidRPr="00D1520E" w:rsidRDefault="00BB6C74" w:rsidP="00BB6C74">
            <w:pPr>
              <w:jc w:val="center"/>
              <w:rPr>
                <w:rFonts w:ascii="Cambria" w:hAnsi="Cambria" w:cs="Arial"/>
                <w:b/>
                <w:bCs/>
                <w:sz w:val="18"/>
                <w:szCs w:val="18"/>
              </w:rPr>
            </w:pPr>
            <w:r w:rsidRPr="00D1520E">
              <w:rPr>
                <w:rFonts w:ascii="Cambria" w:hAnsi="Cambria" w:cs="Arial"/>
                <w:b/>
                <w:bCs/>
                <w:sz w:val="18"/>
                <w:szCs w:val="18"/>
              </w:rPr>
              <w:t>ІІ.</w:t>
            </w:r>
          </w:p>
        </w:tc>
        <w:tc>
          <w:tcPr>
            <w:tcW w:w="5914" w:type="dxa"/>
            <w:tcBorders>
              <w:top w:val="nil"/>
              <w:left w:val="nil"/>
              <w:bottom w:val="single" w:sz="4" w:space="0" w:color="auto"/>
              <w:right w:val="single" w:sz="4" w:space="0" w:color="auto"/>
            </w:tcBorders>
            <w:shd w:val="clear" w:color="D9D9D9" w:fill="E6E6E6"/>
            <w:noWrap/>
            <w:vAlign w:val="bottom"/>
            <w:hideMark/>
          </w:tcPr>
          <w:p w:rsidR="00BB6C74" w:rsidRPr="00D1520E" w:rsidRDefault="00BB6C74" w:rsidP="00BB6C74">
            <w:pPr>
              <w:rPr>
                <w:rFonts w:ascii="Cambria" w:hAnsi="Cambria" w:cs="Arial"/>
                <w:b/>
                <w:bCs/>
                <w:sz w:val="18"/>
                <w:szCs w:val="18"/>
              </w:rPr>
            </w:pPr>
            <w:r w:rsidRPr="00D1520E">
              <w:rPr>
                <w:rFonts w:ascii="Cambria" w:hAnsi="Cambria" w:cs="Arial"/>
                <w:b/>
                <w:bCs/>
                <w:sz w:val="18"/>
                <w:szCs w:val="18"/>
              </w:rPr>
              <w:t xml:space="preserve">Администрирани разходни параграфи по бюджета </w:t>
            </w:r>
          </w:p>
        </w:tc>
        <w:tc>
          <w:tcPr>
            <w:tcW w:w="1276" w:type="dxa"/>
            <w:tcBorders>
              <w:top w:val="nil"/>
              <w:left w:val="nil"/>
              <w:bottom w:val="single" w:sz="4" w:space="0" w:color="auto"/>
              <w:right w:val="single" w:sz="4" w:space="0" w:color="auto"/>
            </w:tcBorders>
            <w:shd w:val="clear" w:color="000000" w:fill="E6E6E6"/>
            <w:noWrap/>
            <w:vAlign w:val="center"/>
            <w:hideMark/>
          </w:tcPr>
          <w:p w:rsidR="00BB6C74" w:rsidRPr="00D1520E" w:rsidRDefault="00BB6C74" w:rsidP="00BB6C74">
            <w:pPr>
              <w:jc w:val="right"/>
              <w:rPr>
                <w:rFonts w:ascii="Cambria" w:hAnsi="Cambria" w:cs="Arial"/>
                <w:b/>
                <w:bCs/>
                <w:sz w:val="18"/>
                <w:szCs w:val="18"/>
              </w:rPr>
            </w:pPr>
            <w:r w:rsidRPr="00D1520E">
              <w:rPr>
                <w:rFonts w:ascii="Cambria" w:hAnsi="Cambria" w:cs="Arial"/>
                <w:b/>
                <w:bCs/>
                <w:sz w:val="18"/>
                <w:szCs w:val="18"/>
              </w:rPr>
              <w:t>11 559 700</w:t>
            </w:r>
          </w:p>
        </w:tc>
        <w:tc>
          <w:tcPr>
            <w:tcW w:w="1417" w:type="dxa"/>
            <w:tcBorders>
              <w:top w:val="nil"/>
              <w:left w:val="nil"/>
              <w:bottom w:val="single" w:sz="4" w:space="0" w:color="auto"/>
              <w:right w:val="single" w:sz="4" w:space="0" w:color="auto"/>
            </w:tcBorders>
            <w:shd w:val="clear" w:color="000000" w:fill="E6E6E6"/>
            <w:noWrap/>
            <w:vAlign w:val="center"/>
            <w:hideMark/>
          </w:tcPr>
          <w:p w:rsidR="00BB6C74" w:rsidRPr="00D1520E" w:rsidRDefault="00D1520E" w:rsidP="00D1520E">
            <w:pPr>
              <w:jc w:val="right"/>
              <w:rPr>
                <w:rFonts w:ascii="Cambria" w:hAnsi="Cambria" w:cs="Arial"/>
                <w:b/>
                <w:bCs/>
                <w:sz w:val="18"/>
                <w:szCs w:val="18"/>
              </w:rPr>
            </w:pPr>
            <w:r w:rsidRPr="00D1520E">
              <w:rPr>
                <w:rFonts w:ascii="Cambria" w:hAnsi="Cambria" w:cs="Arial"/>
                <w:b/>
                <w:bCs/>
                <w:sz w:val="18"/>
                <w:szCs w:val="18"/>
              </w:rPr>
              <w:t>10 482 622</w:t>
            </w:r>
          </w:p>
        </w:tc>
        <w:tc>
          <w:tcPr>
            <w:tcW w:w="1276" w:type="dxa"/>
            <w:tcBorders>
              <w:top w:val="nil"/>
              <w:left w:val="nil"/>
              <w:bottom w:val="single" w:sz="4" w:space="0" w:color="auto"/>
              <w:right w:val="single" w:sz="4" w:space="0" w:color="auto"/>
            </w:tcBorders>
            <w:shd w:val="clear" w:color="000000" w:fill="E6E6E6"/>
            <w:noWrap/>
            <w:vAlign w:val="center"/>
            <w:hideMark/>
          </w:tcPr>
          <w:p w:rsidR="00BB6C74" w:rsidRPr="00D1520E" w:rsidRDefault="0001721E" w:rsidP="00BB6C74">
            <w:pPr>
              <w:jc w:val="right"/>
              <w:rPr>
                <w:rFonts w:ascii="Cambria" w:hAnsi="Cambria" w:cs="Arial"/>
                <w:b/>
                <w:bCs/>
                <w:sz w:val="18"/>
                <w:szCs w:val="18"/>
              </w:rPr>
            </w:pPr>
            <w:r w:rsidRPr="00D1520E">
              <w:rPr>
                <w:rFonts w:ascii="Cambria" w:hAnsi="Cambria" w:cs="Arial"/>
                <w:b/>
                <w:bCs/>
                <w:sz w:val="18"/>
                <w:szCs w:val="18"/>
              </w:rPr>
              <w:t>10 482 618</w:t>
            </w:r>
          </w:p>
        </w:tc>
      </w:tr>
      <w:tr w:rsidR="00BB6C74" w:rsidRPr="004F11B2" w:rsidTr="0001721E">
        <w:trPr>
          <w:trHeight w:val="72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BB6C74" w:rsidRPr="00D1520E" w:rsidRDefault="00BB6C74" w:rsidP="00BB6C74">
            <w:pPr>
              <w:jc w:val="center"/>
              <w:rPr>
                <w:rFonts w:ascii="Cambria" w:hAnsi="Cambria" w:cs="Arial"/>
                <w:sz w:val="18"/>
                <w:szCs w:val="18"/>
              </w:rPr>
            </w:pPr>
            <w:r w:rsidRPr="00D1520E">
              <w:rPr>
                <w:rFonts w:ascii="Cambria" w:hAnsi="Cambria" w:cs="Arial"/>
                <w:sz w:val="18"/>
                <w:szCs w:val="18"/>
              </w:rPr>
              <w:t> </w:t>
            </w:r>
          </w:p>
        </w:tc>
        <w:tc>
          <w:tcPr>
            <w:tcW w:w="5914" w:type="dxa"/>
            <w:tcBorders>
              <w:top w:val="nil"/>
              <w:left w:val="nil"/>
              <w:bottom w:val="single" w:sz="4" w:space="0" w:color="auto"/>
              <w:right w:val="single" w:sz="4" w:space="0" w:color="auto"/>
            </w:tcBorders>
            <w:shd w:val="clear" w:color="auto" w:fill="auto"/>
            <w:vAlign w:val="bottom"/>
            <w:hideMark/>
          </w:tcPr>
          <w:p w:rsidR="00BB6C74" w:rsidRPr="00D1520E" w:rsidRDefault="00BB6C74" w:rsidP="00BB6C74">
            <w:pPr>
              <w:ind w:firstLineChars="100" w:firstLine="180"/>
              <w:rPr>
                <w:rFonts w:ascii="Cambria" w:hAnsi="Cambria" w:cs="Arial"/>
                <w:sz w:val="18"/>
                <w:szCs w:val="18"/>
              </w:rPr>
            </w:pPr>
            <w:r w:rsidRPr="00D1520E">
              <w:rPr>
                <w:rFonts w:ascii="Cambria" w:hAnsi="Cambria" w:cs="Arial"/>
                <w:sz w:val="18"/>
                <w:szCs w:val="18"/>
              </w:rPr>
              <w:t>Членски внос в Бю</w:t>
            </w:r>
            <w:r w:rsidR="00C248B8">
              <w:rPr>
                <w:rFonts w:ascii="Cambria" w:hAnsi="Cambria" w:cs="Arial"/>
                <w:sz w:val="18"/>
                <w:szCs w:val="18"/>
              </w:rPr>
              <w:t>д</w:t>
            </w:r>
            <w:r w:rsidRPr="00D1520E">
              <w:rPr>
                <w:rFonts w:ascii="Cambria" w:hAnsi="Cambria" w:cs="Arial"/>
                <w:sz w:val="18"/>
                <w:szCs w:val="18"/>
              </w:rPr>
              <w:t>жета на Съвета на Европа, Редовния бюджет</w:t>
            </w:r>
            <w:r w:rsidR="00C248B8">
              <w:rPr>
                <w:rFonts w:ascii="Cambria" w:hAnsi="Cambria" w:cs="Arial"/>
                <w:sz w:val="18"/>
                <w:szCs w:val="18"/>
              </w:rPr>
              <w:t xml:space="preserve"> на ООН, Организацията на Северно</w:t>
            </w:r>
            <w:r w:rsidRPr="00D1520E">
              <w:rPr>
                <w:rFonts w:ascii="Cambria" w:hAnsi="Cambria" w:cs="Arial"/>
                <w:sz w:val="18"/>
                <w:szCs w:val="18"/>
              </w:rPr>
              <w:t>атлантическия договор и за участие в други международни организации</w:t>
            </w:r>
          </w:p>
        </w:tc>
        <w:tc>
          <w:tcPr>
            <w:tcW w:w="1276" w:type="dxa"/>
            <w:tcBorders>
              <w:top w:val="nil"/>
              <w:left w:val="nil"/>
              <w:bottom w:val="single" w:sz="4" w:space="0" w:color="auto"/>
              <w:right w:val="single" w:sz="4" w:space="0" w:color="auto"/>
            </w:tcBorders>
            <w:shd w:val="clear" w:color="auto" w:fill="auto"/>
            <w:noWrap/>
            <w:vAlign w:val="bottom"/>
            <w:hideMark/>
          </w:tcPr>
          <w:p w:rsidR="00BB6C74" w:rsidRPr="00D1520E" w:rsidRDefault="00BB6C74" w:rsidP="00BB6C74">
            <w:pPr>
              <w:jc w:val="right"/>
              <w:rPr>
                <w:rFonts w:ascii="Cambria" w:hAnsi="Cambria" w:cs="Arial"/>
                <w:sz w:val="18"/>
                <w:szCs w:val="18"/>
              </w:rPr>
            </w:pPr>
            <w:r w:rsidRPr="00D1520E">
              <w:rPr>
                <w:rFonts w:ascii="Cambria" w:hAnsi="Cambria" w:cs="Arial"/>
                <w:sz w:val="18"/>
                <w:szCs w:val="18"/>
              </w:rPr>
              <w:t>11 559 700</w:t>
            </w:r>
          </w:p>
        </w:tc>
        <w:tc>
          <w:tcPr>
            <w:tcW w:w="1417" w:type="dxa"/>
            <w:tcBorders>
              <w:top w:val="nil"/>
              <w:left w:val="nil"/>
              <w:bottom w:val="single" w:sz="4" w:space="0" w:color="auto"/>
              <w:right w:val="single" w:sz="4" w:space="0" w:color="auto"/>
            </w:tcBorders>
            <w:shd w:val="clear" w:color="auto" w:fill="auto"/>
            <w:noWrap/>
            <w:vAlign w:val="bottom"/>
            <w:hideMark/>
          </w:tcPr>
          <w:p w:rsidR="00BB6C74" w:rsidRPr="00D1520E" w:rsidRDefault="00D1520E" w:rsidP="00D1520E">
            <w:pPr>
              <w:jc w:val="right"/>
              <w:rPr>
                <w:rFonts w:ascii="Cambria" w:hAnsi="Cambria" w:cs="Arial"/>
                <w:sz w:val="18"/>
                <w:szCs w:val="18"/>
              </w:rPr>
            </w:pPr>
            <w:r w:rsidRPr="00D1520E">
              <w:rPr>
                <w:rFonts w:ascii="Cambria" w:hAnsi="Cambria" w:cs="Arial"/>
                <w:sz w:val="18"/>
                <w:szCs w:val="18"/>
              </w:rPr>
              <w:t>10 482 62</w:t>
            </w:r>
            <w:r w:rsidR="00BB6C74" w:rsidRPr="00D1520E">
              <w:rPr>
                <w:rFonts w:ascii="Cambria" w:hAnsi="Cambria" w:cs="Arial"/>
                <w:sz w:val="18"/>
                <w:szCs w:val="18"/>
              </w:rPr>
              <w:t>2</w:t>
            </w:r>
          </w:p>
        </w:tc>
        <w:tc>
          <w:tcPr>
            <w:tcW w:w="1276" w:type="dxa"/>
            <w:tcBorders>
              <w:top w:val="nil"/>
              <w:left w:val="nil"/>
              <w:bottom w:val="single" w:sz="4" w:space="0" w:color="auto"/>
              <w:right w:val="single" w:sz="4" w:space="0" w:color="auto"/>
            </w:tcBorders>
            <w:shd w:val="clear" w:color="auto" w:fill="auto"/>
            <w:noWrap/>
            <w:vAlign w:val="bottom"/>
            <w:hideMark/>
          </w:tcPr>
          <w:p w:rsidR="00BB6C74" w:rsidRPr="00D1520E" w:rsidRDefault="0001721E" w:rsidP="00BB6C74">
            <w:pPr>
              <w:jc w:val="right"/>
              <w:rPr>
                <w:rFonts w:ascii="Cambria" w:hAnsi="Cambria" w:cs="Arial"/>
                <w:sz w:val="18"/>
                <w:szCs w:val="18"/>
              </w:rPr>
            </w:pPr>
            <w:r w:rsidRPr="00D1520E">
              <w:rPr>
                <w:rFonts w:ascii="Cambria" w:hAnsi="Cambria" w:cs="Arial"/>
                <w:sz w:val="18"/>
                <w:szCs w:val="18"/>
              </w:rPr>
              <w:t>10 482 618</w:t>
            </w:r>
          </w:p>
        </w:tc>
      </w:tr>
      <w:tr w:rsidR="00BB6C74" w:rsidRPr="004F11B2" w:rsidTr="0001721E">
        <w:trPr>
          <w:trHeight w:val="48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BB6C74" w:rsidRPr="00D1520E" w:rsidRDefault="00BB6C74" w:rsidP="00BB6C74">
            <w:pPr>
              <w:jc w:val="center"/>
              <w:rPr>
                <w:rFonts w:ascii="Cambria" w:hAnsi="Cambria" w:cs="Arial"/>
                <w:b/>
                <w:bCs/>
                <w:sz w:val="18"/>
                <w:szCs w:val="18"/>
                <w:u w:val="single"/>
              </w:rPr>
            </w:pPr>
            <w:r w:rsidRPr="00D1520E">
              <w:rPr>
                <w:rFonts w:ascii="Cambria" w:hAnsi="Cambria" w:cs="Arial"/>
                <w:b/>
                <w:bCs/>
                <w:sz w:val="18"/>
                <w:szCs w:val="18"/>
                <w:u w:val="single"/>
              </w:rPr>
              <w:t>ІІІ.</w:t>
            </w:r>
          </w:p>
        </w:tc>
        <w:tc>
          <w:tcPr>
            <w:tcW w:w="5914" w:type="dxa"/>
            <w:tcBorders>
              <w:top w:val="nil"/>
              <w:left w:val="nil"/>
              <w:bottom w:val="single" w:sz="4" w:space="0" w:color="auto"/>
              <w:right w:val="single" w:sz="4" w:space="0" w:color="auto"/>
            </w:tcBorders>
            <w:shd w:val="clear" w:color="D9D9D9" w:fill="E6E6E6"/>
            <w:vAlign w:val="bottom"/>
            <w:hideMark/>
          </w:tcPr>
          <w:p w:rsidR="00BB6C74" w:rsidRPr="00D1520E" w:rsidRDefault="00BB6C74" w:rsidP="00BB6C74">
            <w:pPr>
              <w:rPr>
                <w:rFonts w:ascii="Cambria" w:hAnsi="Cambria" w:cs="Arial"/>
                <w:b/>
                <w:bCs/>
                <w:sz w:val="18"/>
                <w:szCs w:val="18"/>
                <w:u w:val="single"/>
              </w:rPr>
            </w:pPr>
            <w:r w:rsidRPr="00D1520E">
              <w:rPr>
                <w:rFonts w:ascii="Cambria" w:hAnsi="Cambria" w:cs="Arial"/>
                <w:b/>
                <w:bCs/>
                <w:sz w:val="18"/>
                <w:szCs w:val="18"/>
                <w:u w:val="single"/>
              </w:rPr>
              <w:t>Администрирани разходни параграфи по други бюджети и сметки за средства от ЕС</w:t>
            </w:r>
          </w:p>
        </w:tc>
        <w:tc>
          <w:tcPr>
            <w:tcW w:w="1276" w:type="dxa"/>
            <w:tcBorders>
              <w:top w:val="nil"/>
              <w:left w:val="nil"/>
              <w:bottom w:val="single" w:sz="4" w:space="0" w:color="auto"/>
              <w:right w:val="single" w:sz="4" w:space="0" w:color="auto"/>
            </w:tcBorders>
            <w:shd w:val="clear" w:color="000000" w:fill="E6E6E6"/>
            <w:noWrap/>
            <w:vAlign w:val="center"/>
            <w:hideMark/>
          </w:tcPr>
          <w:p w:rsidR="00BB6C74" w:rsidRPr="00D1520E" w:rsidRDefault="00BB6C74" w:rsidP="00BB6C74">
            <w:pPr>
              <w:jc w:val="right"/>
              <w:rPr>
                <w:rFonts w:ascii="Cambria" w:hAnsi="Cambria" w:cs="Arial"/>
                <w:b/>
                <w:bCs/>
                <w:sz w:val="18"/>
                <w:szCs w:val="18"/>
              </w:rPr>
            </w:pPr>
            <w:r w:rsidRPr="00D1520E">
              <w:rPr>
                <w:rFonts w:ascii="Cambria" w:hAnsi="Cambria" w:cs="Arial"/>
                <w:b/>
                <w:bCs/>
                <w:sz w:val="18"/>
                <w:szCs w:val="18"/>
              </w:rPr>
              <w:t>0</w:t>
            </w:r>
          </w:p>
        </w:tc>
        <w:tc>
          <w:tcPr>
            <w:tcW w:w="1417" w:type="dxa"/>
            <w:tcBorders>
              <w:top w:val="nil"/>
              <w:left w:val="nil"/>
              <w:bottom w:val="single" w:sz="4" w:space="0" w:color="auto"/>
              <w:right w:val="single" w:sz="4" w:space="0" w:color="auto"/>
            </w:tcBorders>
            <w:shd w:val="clear" w:color="000000" w:fill="E6E6E6"/>
            <w:noWrap/>
            <w:vAlign w:val="center"/>
            <w:hideMark/>
          </w:tcPr>
          <w:p w:rsidR="00BB6C74" w:rsidRPr="00D1520E" w:rsidRDefault="00BB6C74" w:rsidP="00BB6C74">
            <w:pPr>
              <w:jc w:val="right"/>
              <w:rPr>
                <w:rFonts w:ascii="Cambria" w:hAnsi="Cambria" w:cs="Arial"/>
                <w:b/>
                <w:bCs/>
                <w:sz w:val="18"/>
                <w:szCs w:val="18"/>
              </w:rPr>
            </w:pPr>
            <w:r w:rsidRPr="00D1520E">
              <w:rPr>
                <w:rFonts w:ascii="Cambria" w:hAnsi="Cambria" w:cs="Arial"/>
                <w:b/>
                <w:bCs/>
                <w:sz w:val="18"/>
                <w:szCs w:val="18"/>
              </w:rPr>
              <w:t>0</w:t>
            </w:r>
          </w:p>
        </w:tc>
        <w:tc>
          <w:tcPr>
            <w:tcW w:w="1276" w:type="dxa"/>
            <w:tcBorders>
              <w:top w:val="nil"/>
              <w:left w:val="nil"/>
              <w:bottom w:val="single" w:sz="4" w:space="0" w:color="auto"/>
              <w:right w:val="single" w:sz="4" w:space="0" w:color="auto"/>
            </w:tcBorders>
            <w:shd w:val="clear" w:color="000000" w:fill="E6E6E6"/>
            <w:noWrap/>
            <w:vAlign w:val="center"/>
            <w:hideMark/>
          </w:tcPr>
          <w:p w:rsidR="00BB6C74" w:rsidRPr="00D1520E" w:rsidRDefault="00BB6C74" w:rsidP="00BB6C74">
            <w:pPr>
              <w:jc w:val="right"/>
              <w:rPr>
                <w:rFonts w:ascii="Cambria" w:hAnsi="Cambria" w:cs="Arial"/>
                <w:b/>
                <w:bCs/>
                <w:sz w:val="18"/>
                <w:szCs w:val="18"/>
              </w:rPr>
            </w:pPr>
            <w:r w:rsidRPr="00D1520E">
              <w:rPr>
                <w:rFonts w:ascii="Cambria" w:hAnsi="Cambria" w:cs="Arial"/>
                <w:b/>
                <w:bCs/>
                <w:sz w:val="18"/>
                <w:szCs w:val="18"/>
              </w:rPr>
              <w:t>0</w:t>
            </w:r>
          </w:p>
        </w:tc>
      </w:tr>
      <w:tr w:rsidR="00BB6C74" w:rsidRPr="004F11B2" w:rsidTr="0001721E">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BB6C74" w:rsidRPr="00D1520E" w:rsidRDefault="00BB6C74" w:rsidP="00BB6C74">
            <w:pPr>
              <w:jc w:val="center"/>
              <w:rPr>
                <w:rFonts w:ascii="Cambria" w:hAnsi="Cambria" w:cs="Arial"/>
                <w:b/>
                <w:bCs/>
                <w:sz w:val="18"/>
                <w:szCs w:val="18"/>
              </w:rPr>
            </w:pPr>
            <w:r w:rsidRPr="00D1520E">
              <w:rPr>
                <w:rFonts w:ascii="Cambria" w:hAnsi="Cambria" w:cs="Arial"/>
                <w:b/>
                <w:bCs/>
                <w:sz w:val="18"/>
                <w:szCs w:val="18"/>
              </w:rPr>
              <w:t> </w:t>
            </w:r>
          </w:p>
        </w:tc>
        <w:tc>
          <w:tcPr>
            <w:tcW w:w="5914" w:type="dxa"/>
            <w:tcBorders>
              <w:top w:val="nil"/>
              <w:left w:val="nil"/>
              <w:bottom w:val="single" w:sz="4" w:space="0" w:color="auto"/>
              <w:right w:val="single" w:sz="4" w:space="0" w:color="auto"/>
            </w:tcBorders>
            <w:shd w:val="clear" w:color="D9D9D9" w:fill="E6E6E6"/>
            <w:noWrap/>
            <w:vAlign w:val="bottom"/>
            <w:hideMark/>
          </w:tcPr>
          <w:p w:rsidR="00BB6C74" w:rsidRPr="00D1520E" w:rsidRDefault="00BB6C74" w:rsidP="00BB6C74">
            <w:pPr>
              <w:rPr>
                <w:rFonts w:ascii="Cambria" w:hAnsi="Cambria" w:cs="Arial"/>
                <w:b/>
                <w:bCs/>
                <w:sz w:val="18"/>
                <w:szCs w:val="18"/>
              </w:rPr>
            </w:pPr>
            <w:r w:rsidRPr="00D1520E">
              <w:rPr>
                <w:rFonts w:ascii="Cambria" w:hAnsi="Cambria" w:cs="Arial"/>
                <w:b/>
                <w:bCs/>
                <w:sz w:val="18"/>
                <w:szCs w:val="18"/>
              </w:rPr>
              <w:t>Общо администрирани разходи (ІІ+ІІІ):</w:t>
            </w:r>
          </w:p>
        </w:tc>
        <w:tc>
          <w:tcPr>
            <w:tcW w:w="1276" w:type="dxa"/>
            <w:tcBorders>
              <w:top w:val="nil"/>
              <w:left w:val="nil"/>
              <w:bottom w:val="single" w:sz="4" w:space="0" w:color="auto"/>
              <w:right w:val="single" w:sz="4" w:space="0" w:color="auto"/>
            </w:tcBorders>
            <w:shd w:val="clear" w:color="000000" w:fill="E6E6E6"/>
            <w:noWrap/>
            <w:vAlign w:val="center"/>
            <w:hideMark/>
          </w:tcPr>
          <w:p w:rsidR="00BB6C74" w:rsidRPr="00D1520E" w:rsidRDefault="00BB6C74" w:rsidP="00BB6C74">
            <w:pPr>
              <w:jc w:val="right"/>
              <w:rPr>
                <w:rFonts w:ascii="Cambria" w:hAnsi="Cambria" w:cs="Arial"/>
                <w:b/>
                <w:bCs/>
                <w:sz w:val="18"/>
                <w:szCs w:val="18"/>
              </w:rPr>
            </w:pPr>
            <w:r w:rsidRPr="00D1520E">
              <w:rPr>
                <w:rFonts w:ascii="Cambria" w:hAnsi="Cambria" w:cs="Arial"/>
                <w:b/>
                <w:bCs/>
                <w:sz w:val="18"/>
                <w:szCs w:val="18"/>
              </w:rPr>
              <w:t>11 559 700</w:t>
            </w:r>
          </w:p>
        </w:tc>
        <w:tc>
          <w:tcPr>
            <w:tcW w:w="1417" w:type="dxa"/>
            <w:tcBorders>
              <w:top w:val="nil"/>
              <w:left w:val="nil"/>
              <w:bottom w:val="single" w:sz="4" w:space="0" w:color="auto"/>
              <w:right w:val="single" w:sz="4" w:space="0" w:color="auto"/>
            </w:tcBorders>
            <w:shd w:val="clear" w:color="000000" w:fill="E6E6E6"/>
            <w:noWrap/>
            <w:vAlign w:val="center"/>
            <w:hideMark/>
          </w:tcPr>
          <w:p w:rsidR="00BB6C74" w:rsidRPr="00D1520E" w:rsidRDefault="00D1520E" w:rsidP="00D1520E">
            <w:pPr>
              <w:jc w:val="right"/>
              <w:rPr>
                <w:rFonts w:ascii="Cambria" w:hAnsi="Cambria" w:cs="Arial"/>
                <w:b/>
                <w:bCs/>
                <w:sz w:val="18"/>
                <w:szCs w:val="18"/>
              </w:rPr>
            </w:pPr>
            <w:r w:rsidRPr="00D1520E">
              <w:rPr>
                <w:rFonts w:ascii="Cambria" w:hAnsi="Cambria" w:cs="Arial"/>
                <w:b/>
                <w:bCs/>
                <w:sz w:val="18"/>
                <w:szCs w:val="18"/>
              </w:rPr>
              <w:t>10 482 622</w:t>
            </w:r>
          </w:p>
        </w:tc>
        <w:tc>
          <w:tcPr>
            <w:tcW w:w="1276" w:type="dxa"/>
            <w:tcBorders>
              <w:top w:val="nil"/>
              <w:left w:val="nil"/>
              <w:bottom w:val="single" w:sz="4" w:space="0" w:color="auto"/>
              <w:right w:val="single" w:sz="4" w:space="0" w:color="auto"/>
            </w:tcBorders>
            <w:shd w:val="clear" w:color="000000" w:fill="E6E6E6"/>
            <w:noWrap/>
            <w:vAlign w:val="center"/>
            <w:hideMark/>
          </w:tcPr>
          <w:p w:rsidR="00BB6C74" w:rsidRPr="00D1520E" w:rsidRDefault="0001721E" w:rsidP="00BB6C74">
            <w:pPr>
              <w:jc w:val="right"/>
              <w:rPr>
                <w:rFonts w:ascii="Cambria" w:hAnsi="Cambria" w:cs="Arial"/>
                <w:b/>
                <w:bCs/>
                <w:sz w:val="18"/>
                <w:szCs w:val="18"/>
              </w:rPr>
            </w:pPr>
            <w:r w:rsidRPr="00D1520E">
              <w:rPr>
                <w:rFonts w:ascii="Cambria" w:hAnsi="Cambria" w:cs="Arial"/>
                <w:b/>
                <w:bCs/>
                <w:sz w:val="18"/>
                <w:szCs w:val="18"/>
              </w:rPr>
              <w:t>10</w:t>
            </w:r>
            <w:r w:rsidR="00D1520E" w:rsidRPr="00D1520E">
              <w:rPr>
                <w:rFonts w:ascii="Cambria" w:hAnsi="Cambria" w:cs="Arial"/>
                <w:b/>
                <w:bCs/>
                <w:sz w:val="18"/>
                <w:szCs w:val="18"/>
              </w:rPr>
              <w:t> </w:t>
            </w:r>
            <w:r w:rsidRPr="00D1520E">
              <w:rPr>
                <w:rFonts w:ascii="Cambria" w:hAnsi="Cambria" w:cs="Arial"/>
                <w:b/>
                <w:bCs/>
                <w:sz w:val="18"/>
                <w:szCs w:val="18"/>
              </w:rPr>
              <w:t>482</w:t>
            </w:r>
            <w:r w:rsidR="00D1520E" w:rsidRPr="00D1520E">
              <w:rPr>
                <w:rFonts w:ascii="Cambria" w:hAnsi="Cambria" w:cs="Arial"/>
                <w:b/>
                <w:bCs/>
                <w:sz w:val="18"/>
                <w:szCs w:val="18"/>
              </w:rPr>
              <w:t xml:space="preserve"> </w:t>
            </w:r>
            <w:r w:rsidRPr="00D1520E">
              <w:rPr>
                <w:rFonts w:ascii="Cambria" w:hAnsi="Cambria" w:cs="Arial"/>
                <w:b/>
                <w:bCs/>
                <w:sz w:val="18"/>
                <w:szCs w:val="18"/>
              </w:rPr>
              <w:t>618</w:t>
            </w:r>
          </w:p>
        </w:tc>
      </w:tr>
      <w:tr w:rsidR="00BB6C74" w:rsidRPr="004F11B2" w:rsidTr="0001721E">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BB6C74" w:rsidRPr="00D1520E" w:rsidRDefault="00BB6C74" w:rsidP="00BB6C74">
            <w:pPr>
              <w:jc w:val="center"/>
              <w:rPr>
                <w:rFonts w:ascii="Cambria" w:hAnsi="Cambria" w:cs="Arial"/>
                <w:sz w:val="18"/>
                <w:szCs w:val="18"/>
              </w:rPr>
            </w:pPr>
            <w:r w:rsidRPr="00D1520E">
              <w:rPr>
                <w:rFonts w:ascii="Cambria" w:hAnsi="Cambria" w:cs="Arial"/>
                <w:sz w:val="18"/>
                <w:szCs w:val="18"/>
              </w:rPr>
              <w:t> </w:t>
            </w:r>
          </w:p>
        </w:tc>
        <w:tc>
          <w:tcPr>
            <w:tcW w:w="5914" w:type="dxa"/>
            <w:tcBorders>
              <w:top w:val="nil"/>
              <w:left w:val="nil"/>
              <w:bottom w:val="single" w:sz="4" w:space="0" w:color="auto"/>
              <w:right w:val="single" w:sz="4" w:space="0" w:color="auto"/>
            </w:tcBorders>
            <w:shd w:val="clear" w:color="auto" w:fill="auto"/>
            <w:noWrap/>
            <w:vAlign w:val="bottom"/>
            <w:hideMark/>
          </w:tcPr>
          <w:p w:rsidR="00BB6C74" w:rsidRPr="00D1520E" w:rsidRDefault="00BB6C74" w:rsidP="00BB6C74">
            <w:pPr>
              <w:rPr>
                <w:rFonts w:ascii="Cambria" w:hAnsi="Cambria" w:cs="Arial"/>
                <w:sz w:val="18"/>
                <w:szCs w:val="18"/>
              </w:rPr>
            </w:pPr>
            <w:r w:rsidRPr="00D1520E">
              <w:rPr>
                <w:rFonts w:ascii="Cambria" w:hAnsi="Cambria" w:cs="Arial"/>
                <w:sz w:val="18"/>
                <w:szCs w:val="18"/>
              </w:rPr>
              <w:t> </w:t>
            </w:r>
          </w:p>
        </w:tc>
        <w:tc>
          <w:tcPr>
            <w:tcW w:w="1276" w:type="dxa"/>
            <w:tcBorders>
              <w:top w:val="nil"/>
              <w:left w:val="nil"/>
              <w:bottom w:val="single" w:sz="4" w:space="0" w:color="auto"/>
              <w:right w:val="single" w:sz="4" w:space="0" w:color="auto"/>
            </w:tcBorders>
            <w:shd w:val="clear" w:color="auto" w:fill="auto"/>
            <w:noWrap/>
            <w:vAlign w:val="bottom"/>
            <w:hideMark/>
          </w:tcPr>
          <w:p w:rsidR="00BB6C74" w:rsidRPr="00D1520E" w:rsidRDefault="00BB6C74" w:rsidP="00BB6C74">
            <w:pPr>
              <w:jc w:val="right"/>
              <w:rPr>
                <w:rFonts w:ascii="Cambria" w:hAnsi="Cambria" w:cs="Arial"/>
                <w:sz w:val="18"/>
                <w:szCs w:val="18"/>
              </w:rPr>
            </w:pPr>
            <w:r w:rsidRPr="00D1520E">
              <w:rPr>
                <w:rFonts w:ascii="Cambria" w:hAnsi="Cambria" w:cs="Arial"/>
                <w:sz w:val="18"/>
                <w:szCs w:val="18"/>
              </w:rPr>
              <w:t> </w:t>
            </w:r>
          </w:p>
        </w:tc>
        <w:tc>
          <w:tcPr>
            <w:tcW w:w="1417" w:type="dxa"/>
            <w:tcBorders>
              <w:top w:val="nil"/>
              <w:left w:val="nil"/>
              <w:bottom w:val="single" w:sz="4" w:space="0" w:color="auto"/>
              <w:right w:val="single" w:sz="4" w:space="0" w:color="auto"/>
            </w:tcBorders>
            <w:shd w:val="clear" w:color="auto" w:fill="auto"/>
            <w:noWrap/>
            <w:vAlign w:val="bottom"/>
            <w:hideMark/>
          </w:tcPr>
          <w:p w:rsidR="00BB6C74" w:rsidRPr="00D1520E" w:rsidRDefault="00BB6C74" w:rsidP="00BB6C74">
            <w:pPr>
              <w:jc w:val="right"/>
              <w:rPr>
                <w:rFonts w:ascii="Cambria" w:hAnsi="Cambria" w:cs="Arial"/>
                <w:sz w:val="18"/>
                <w:szCs w:val="18"/>
              </w:rPr>
            </w:pPr>
            <w:r w:rsidRPr="00D1520E">
              <w:rPr>
                <w:rFonts w:ascii="Cambria" w:hAnsi="Cambria" w:cs="Arial"/>
                <w:sz w:val="18"/>
                <w:szCs w:val="18"/>
              </w:rPr>
              <w:t> </w:t>
            </w:r>
          </w:p>
        </w:tc>
        <w:tc>
          <w:tcPr>
            <w:tcW w:w="1276" w:type="dxa"/>
            <w:tcBorders>
              <w:top w:val="nil"/>
              <w:left w:val="nil"/>
              <w:bottom w:val="single" w:sz="4" w:space="0" w:color="auto"/>
              <w:right w:val="single" w:sz="4" w:space="0" w:color="auto"/>
            </w:tcBorders>
            <w:shd w:val="clear" w:color="auto" w:fill="auto"/>
            <w:noWrap/>
            <w:vAlign w:val="bottom"/>
            <w:hideMark/>
          </w:tcPr>
          <w:p w:rsidR="00BB6C74" w:rsidRPr="00D1520E" w:rsidRDefault="00BB6C74" w:rsidP="00BB6C74">
            <w:pPr>
              <w:jc w:val="right"/>
              <w:rPr>
                <w:rFonts w:ascii="Cambria" w:hAnsi="Cambria" w:cs="Arial"/>
                <w:sz w:val="18"/>
                <w:szCs w:val="18"/>
              </w:rPr>
            </w:pPr>
            <w:r w:rsidRPr="00D1520E">
              <w:rPr>
                <w:rFonts w:ascii="Cambria" w:hAnsi="Cambria" w:cs="Arial"/>
                <w:sz w:val="18"/>
                <w:szCs w:val="18"/>
              </w:rPr>
              <w:t> </w:t>
            </w:r>
          </w:p>
        </w:tc>
      </w:tr>
      <w:tr w:rsidR="00BB6C74" w:rsidRPr="004F11B2" w:rsidTr="0001721E">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BB6C74" w:rsidRPr="00D1520E" w:rsidRDefault="00BB6C74" w:rsidP="00BB6C74">
            <w:pPr>
              <w:jc w:val="center"/>
              <w:rPr>
                <w:rFonts w:ascii="Cambria" w:hAnsi="Cambria" w:cs="Arial"/>
                <w:b/>
                <w:bCs/>
                <w:sz w:val="18"/>
                <w:szCs w:val="18"/>
              </w:rPr>
            </w:pPr>
            <w:r w:rsidRPr="00D1520E">
              <w:rPr>
                <w:rFonts w:ascii="Cambria" w:hAnsi="Cambria" w:cs="Arial"/>
                <w:b/>
                <w:bCs/>
                <w:sz w:val="18"/>
                <w:szCs w:val="18"/>
              </w:rPr>
              <w:t> </w:t>
            </w:r>
          </w:p>
        </w:tc>
        <w:tc>
          <w:tcPr>
            <w:tcW w:w="5914" w:type="dxa"/>
            <w:tcBorders>
              <w:top w:val="nil"/>
              <w:left w:val="nil"/>
              <w:bottom w:val="single" w:sz="4" w:space="0" w:color="auto"/>
              <w:right w:val="single" w:sz="4" w:space="0" w:color="auto"/>
            </w:tcBorders>
            <w:shd w:val="clear" w:color="D9D9D9" w:fill="E6E6E6"/>
            <w:noWrap/>
            <w:vAlign w:val="bottom"/>
            <w:hideMark/>
          </w:tcPr>
          <w:p w:rsidR="00BB6C74" w:rsidRPr="00D1520E" w:rsidRDefault="00BB6C74" w:rsidP="00BB6C74">
            <w:pPr>
              <w:rPr>
                <w:rFonts w:ascii="Cambria" w:hAnsi="Cambria" w:cs="Arial"/>
                <w:b/>
                <w:bCs/>
                <w:sz w:val="18"/>
                <w:szCs w:val="18"/>
              </w:rPr>
            </w:pPr>
            <w:r w:rsidRPr="00D1520E">
              <w:rPr>
                <w:rFonts w:ascii="Cambria" w:hAnsi="Cambria" w:cs="Arial"/>
                <w:b/>
                <w:bCs/>
                <w:sz w:val="18"/>
                <w:szCs w:val="18"/>
              </w:rPr>
              <w:t>Общо разходи по бюджета (І.1+ІІ):</w:t>
            </w:r>
          </w:p>
        </w:tc>
        <w:tc>
          <w:tcPr>
            <w:tcW w:w="1276" w:type="dxa"/>
            <w:tcBorders>
              <w:top w:val="nil"/>
              <w:left w:val="nil"/>
              <w:bottom w:val="single" w:sz="4" w:space="0" w:color="auto"/>
              <w:right w:val="single" w:sz="4" w:space="0" w:color="auto"/>
            </w:tcBorders>
            <w:shd w:val="clear" w:color="000000" w:fill="E6E6E6"/>
            <w:noWrap/>
            <w:vAlign w:val="center"/>
            <w:hideMark/>
          </w:tcPr>
          <w:p w:rsidR="00BB6C74" w:rsidRPr="00D1520E" w:rsidRDefault="00BB6C74" w:rsidP="00BB6C74">
            <w:pPr>
              <w:jc w:val="right"/>
              <w:rPr>
                <w:rFonts w:ascii="Cambria" w:hAnsi="Cambria" w:cs="Arial"/>
                <w:b/>
                <w:bCs/>
                <w:sz w:val="18"/>
                <w:szCs w:val="18"/>
              </w:rPr>
            </w:pPr>
            <w:r w:rsidRPr="00D1520E">
              <w:rPr>
                <w:rFonts w:ascii="Cambria" w:hAnsi="Cambria" w:cs="Arial"/>
                <w:b/>
                <w:bCs/>
                <w:sz w:val="18"/>
                <w:szCs w:val="18"/>
              </w:rPr>
              <w:t>11 879 700</w:t>
            </w:r>
          </w:p>
        </w:tc>
        <w:tc>
          <w:tcPr>
            <w:tcW w:w="1417" w:type="dxa"/>
            <w:tcBorders>
              <w:top w:val="nil"/>
              <w:left w:val="nil"/>
              <w:bottom w:val="single" w:sz="4" w:space="0" w:color="auto"/>
              <w:right w:val="single" w:sz="4" w:space="0" w:color="auto"/>
            </w:tcBorders>
            <w:shd w:val="clear" w:color="000000" w:fill="E6E6E6"/>
            <w:noWrap/>
            <w:vAlign w:val="center"/>
            <w:hideMark/>
          </w:tcPr>
          <w:p w:rsidR="00BB6C74" w:rsidRPr="00D1520E" w:rsidRDefault="00BB6C74" w:rsidP="00BB6C74">
            <w:pPr>
              <w:jc w:val="right"/>
              <w:rPr>
                <w:rFonts w:ascii="Cambria" w:hAnsi="Cambria" w:cs="Arial"/>
                <w:b/>
                <w:bCs/>
                <w:sz w:val="18"/>
                <w:szCs w:val="18"/>
              </w:rPr>
            </w:pPr>
            <w:r w:rsidRPr="00D1520E">
              <w:rPr>
                <w:rFonts w:ascii="Cambria" w:hAnsi="Cambria" w:cs="Arial"/>
                <w:b/>
                <w:bCs/>
                <w:sz w:val="18"/>
                <w:szCs w:val="18"/>
              </w:rPr>
              <w:t>10 540 422</w:t>
            </w:r>
          </w:p>
        </w:tc>
        <w:tc>
          <w:tcPr>
            <w:tcW w:w="1276" w:type="dxa"/>
            <w:tcBorders>
              <w:top w:val="nil"/>
              <w:left w:val="nil"/>
              <w:bottom w:val="single" w:sz="4" w:space="0" w:color="auto"/>
              <w:right w:val="single" w:sz="4" w:space="0" w:color="auto"/>
            </w:tcBorders>
            <w:shd w:val="clear" w:color="000000" w:fill="E6E6E6"/>
            <w:noWrap/>
            <w:vAlign w:val="center"/>
            <w:hideMark/>
          </w:tcPr>
          <w:p w:rsidR="00BB6C74" w:rsidRPr="00D1520E" w:rsidRDefault="00D1520E" w:rsidP="00D1520E">
            <w:pPr>
              <w:jc w:val="right"/>
              <w:rPr>
                <w:rFonts w:ascii="Cambria" w:hAnsi="Cambria" w:cs="Arial"/>
                <w:b/>
                <w:bCs/>
                <w:sz w:val="18"/>
                <w:szCs w:val="18"/>
              </w:rPr>
            </w:pPr>
            <w:r w:rsidRPr="00D1520E">
              <w:rPr>
                <w:rFonts w:ascii="Cambria" w:hAnsi="Cambria" w:cs="Arial"/>
                <w:b/>
                <w:bCs/>
                <w:sz w:val="18"/>
                <w:szCs w:val="18"/>
              </w:rPr>
              <w:t>10 501 225</w:t>
            </w:r>
          </w:p>
        </w:tc>
      </w:tr>
      <w:tr w:rsidR="00BB6C74" w:rsidRPr="004F11B2" w:rsidTr="0001721E">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BB6C74" w:rsidRPr="00D1520E" w:rsidRDefault="00BB6C74" w:rsidP="00BB6C74">
            <w:pPr>
              <w:jc w:val="center"/>
              <w:rPr>
                <w:rFonts w:ascii="Cambria" w:hAnsi="Cambria" w:cs="Arial"/>
                <w:sz w:val="18"/>
                <w:szCs w:val="18"/>
              </w:rPr>
            </w:pPr>
            <w:r w:rsidRPr="00D1520E">
              <w:rPr>
                <w:rFonts w:ascii="Cambria" w:hAnsi="Cambria" w:cs="Arial"/>
                <w:sz w:val="18"/>
                <w:szCs w:val="18"/>
              </w:rPr>
              <w:t> </w:t>
            </w:r>
          </w:p>
        </w:tc>
        <w:tc>
          <w:tcPr>
            <w:tcW w:w="5914" w:type="dxa"/>
            <w:tcBorders>
              <w:top w:val="nil"/>
              <w:left w:val="nil"/>
              <w:bottom w:val="single" w:sz="4" w:space="0" w:color="auto"/>
              <w:right w:val="single" w:sz="4" w:space="0" w:color="auto"/>
            </w:tcBorders>
            <w:shd w:val="clear" w:color="auto" w:fill="auto"/>
            <w:noWrap/>
            <w:vAlign w:val="bottom"/>
            <w:hideMark/>
          </w:tcPr>
          <w:p w:rsidR="00BB6C74" w:rsidRPr="00D1520E" w:rsidRDefault="00BB6C74" w:rsidP="00BB6C74">
            <w:pPr>
              <w:rPr>
                <w:rFonts w:ascii="Cambria" w:hAnsi="Cambria" w:cs="Arial"/>
                <w:sz w:val="18"/>
                <w:szCs w:val="18"/>
              </w:rPr>
            </w:pPr>
            <w:r w:rsidRPr="00D1520E">
              <w:rPr>
                <w:rFonts w:ascii="Cambria" w:hAnsi="Cambria" w:cs="Arial"/>
                <w:sz w:val="18"/>
                <w:szCs w:val="18"/>
              </w:rPr>
              <w:t> </w:t>
            </w:r>
          </w:p>
        </w:tc>
        <w:tc>
          <w:tcPr>
            <w:tcW w:w="1276" w:type="dxa"/>
            <w:tcBorders>
              <w:top w:val="nil"/>
              <w:left w:val="nil"/>
              <w:bottom w:val="single" w:sz="4" w:space="0" w:color="auto"/>
              <w:right w:val="single" w:sz="4" w:space="0" w:color="auto"/>
            </w:tcBorders>
            <w:shd w:val="clear" w:color="auto" w:fill="auto"/>
            <w:noWrap/>
            <w:vAlign w:val="bottom"/>
            <w:hideMark/>
          </w:tcPr>
          <w:p w:rsidR="00BB6C74" w:rsidRPr="00D1520E" w:rsidRDefault="00BB6C74" w:rsidP="00BB6C74">
            <w:pPr>
              <w:jc w:val="right"/>
              <w:rPr>
                <w:rFonts w:ascii="Cambria" w:hAnsi="Cambria" w:cs="Arial"/>
                <w:sz w:val="18"/>
                <w:szCs w:val="18"/>
              </w:rPr>
            </w:pPr>
            <w:r w:rsidRPr="00D1520E">
              <w:rPr>
                <w:rFonts w:ascii="Cambria" w:hAnsi="Cambria" w:cs="Arial"/>
                <w:sz w:val="18"/>
                <w:szCs w:val="18"/>
              </w:rPr>
              <w:t> </w:t>
            </w:r>
          </w:p>
        </w:tc>
        <w:tc>
          <w:tcPr>
            <w:tcW w:w="1417" w:type="dxa"/>
            <w:tcBorders>
              <w:top w:val="nil"/>
              <w:left w:val="nil"/>
              <w:bottom w:val="single" w:sz="4" w:space="0" w:color="auto"/>
              <w:right w:val="single" w:sz="4" w:space="0" w:color="auto"/>
            </w:tcBorders>
            <w:shd w:val="clear" w:color="auto" w:fill="auto"/>
            <w:noWrap/>
            <w:vAlign w:val="bottom"/>
            <w:hideMark/>
          </w:tcPr>
          <w:p w:rsidR="00BB6C74" w:rsidRPr="00D1520E" w:rsidRDefault="00BB6C74" w:rsidP="00BB6C74">
            <w:pPr>
              <w:jc w:val="right"/>
              <w:rPr>
                <w:rFonts w:ascii="Cambria" w:hAnsi="Cambria" w:cs="Arial"/>
                <w:sz w:val="18"/>
                <w:szCs w:val="18"/>
              </w:rPr>
            </w:pPr>
            <w:r w:rsidRPr="00D1520E">
              <w:rPr>
                <w:rFonts w:ascii="Cambria" w:hAnsi="Cambria" w:cs="Arial"/>
                <w:sz w:val="18"/>
                <w:szCs w:val="18"/>
              </w:rPr>
              <w:t> </w:t>
            </w:r>
          </w:p>
        </w:tc>
        <w:tc>
          <w:tcPr>
            <w:tcW w:w="1276" w:type="dxa"/>
            <w:tcBorders>
              <w:top w:val="nil"/>
              <w:left w:val="nil"/>
              <w:bottom w:val="single" w:sz="4" w:space="0" w:color="auto"/>
              <w:right w:val="single" w:sz="4" w:space="0" w:color="auto"/>
            </w:tcBorders>
            <w:shd w:val="clear" w:color="auto" w:fill="auto"/>
            <w:noWrap/>
            <w:vAlign w:val="bottom"/>
            <w:hideMark/>
          </w:tcPr>
          <w:p w:rsidR="00BB6C74" w:rsidRPr="00D1520E" w:rsidRDefault="00BB6C74" w:rsidP="00BB6C74">
            <w:pPr>
              <w:jc w:val="right"/>
              <w:rPr>
                <w:rFonts w:ascii="Cambria" w:hAnsi="Cambria" w:cs="Arial"/>
                <w:sz w:val="18"/>
                <w:szCs w:val="18"/>
              </w:rPr>
            </w:pPr>
            <w:r w:rsidRPr="00D1520E">
              <w:rPr>
                <w:rFonts w:ascii="Cambria" w:hAnsi="Cambria" w:cs="Arial"/>
                <w:sz w:val="18"/>
                <w:szCs w:val="18"/>
              </w:rPr>
              <w:t> </w:t>
            </w:r>
          </w:p>
        </w:tc>
      </w:tr>
      <w:tr w:rsidR="00BB6C74" w:rsidRPr="004F11B2" w:rsidTr="0001721E">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BB6C74" w:rsidRPr="00D1520E" w:rsidRDefault="00BB6C74" w:rsidP="00BB6C74">
            <w:pPr>
              <w:jc w:val="center"/>
              <w:rPr>
                <w:rFonts w:ascii="Cambria" w:hAnsi="Cambria" w:cs="Arial"/>
                <w:b/>
                <w:bCs/>
                <w:sz w:val="18"/>
                <w:szCs w:val="18"/>
              </w:rPr>
            </w:pPr>
            <w:r w:rsidRPr="00D1520E">
              <w:rPr>
                <w:rFonts w:ascii="Cambria" w:hAnsi="Cambria" w:cs="Arial"/>
                <w:b/>
                <w:bCs/>
                <w:sz w:val="18"/>
                <w:szCs w:val="18"/>
              </w:rPr>
              <w:t> </w:t>
            </w:r>
          </w:p>
        </w:tc>
        <w:tc>
          <w:tcPr>
            <w:tcW w:w="5914" w:type="dxa"/>
            <w:tcBorders>
              <w:top w:val="nil"/>
              <w:left w:val="nil"/>
              <w:bottom w:val="single" w:sz="4" w:space="0" w:color="auto"/>
              <w:right w:val="single" w:sz="4" w:space="0" w:color="auto"/>
            </w:tcBorders>
            <w:shd w:val="clear" w:color="D9D9D9" w:fill="E6E6E6"/>
            <w:noWrap/>
            <w:vAlign w:val="bottom"/>
            <w:hideMark/>
          </w:tcPr>
          <w:p w:rsidR="00BB6C74" w:rsidRPr="00D1520E" w:rsidRDefault="00BB6C74" w:rsidP="00BB6C74">
            <w:pPr>
              <w:rPr>
                <w:rFonts w:ascii="Cambria" w:hAnsi="Cambria" w:cs="Arial"/>
                <w:b/>
                <w:bCs/>
                <w:sz w:val="18"/>
                <w:szCs w:val="18"/>
              </w:rPr>
            </w:pPr>
            <w:r w:rsidRPr="00D1520E">
              <w:rPr>
                <w:rFonts w:ascii="Cambria" w:hAnsi="Cambria" w:cs="Arial"/>
                <w:b/>
                <w:bCs/>
                <w:sz w:val="18"/>
                <w:szCs w:val="18"/>
              </w:rPr>
              <w:t>Общо разходи (І+ІІ+ІІІ):</w:t>
            </w:r>
          </w:p>
        </w:tc>
        <w:tc>
          <w:tcPr>
            <w:tcW w:w="1276" w:type="dxa"/>
            <w:tcBorders>
              <w:top w:val="nil"/>
              <w:left w:val="nil"/>
              <w:bottom w:val="single" w:sz="4" w:space="0" w:color="auto"/>
              <w:right w:val="single" w:sz="4" w:space="0" w:color="auto"/>
            </w:tcBorders>
            <w:shd w:val="clear" w:color="000000" w:fill="E6E6E6"/>
            <w:noWrap/>
            <w:vAlign w:val="center"/>
            <w:hideMark/>
          </w:tcPr>
          <w:p w:rsidR="00BB6C74" w:rsidRPr="00D1520E" w:rsidRDefault="00BB6C74" w:rsidP="00BB6C74">
            <w:pPr>
              <w:jc w:val="right"/>
              <w:rPr>
                <w:rFonts w:ascii="Cambria" w:hAnsi="Cambria" w:cs="Arial"/>
                <w:b/>
                <w:bCs/>
                <w:sz w:val="18"/>
                <w:szCs w:val="18"/>
              </w:rPr>
            </w:pPr>
            <w:r w:rsidRPr="00D1520E">
              <w:rPr>
                <w:rFonts w:ascii="Cambria" w:hAnsi="Cambria" w:cs="Arial"/>
                <w:b/>
                <w:bCs/>
                <w:sz w:val="18"/>
                <w:szCs w:val="18"/>
              </w:rPr>
              <w:t>11 879 700</w:t>
            </w:r>
          </w:p>
        </w:tc>
        <w:tc>
          <w:tcPr>
            <w:tcW w:w="1417" w:type="dxa"/>
            <w:tcBorders>
              <w:top w:val="nil"/>
              <w:left w:val="nil"/>
              <w:bottom w:val="single" w:sz="4" w:space="0" w:color="auto"/>
              <w:right w:val="single" w:sz="4" w:space="0" w:color="auto"/>
            </w:tcBorders>
            <w:shd w:val="clear" w:color="000000" w:fill="E6E6E6"/>
            <w:noWrap/>
            <w:vAlign w:val="center"/>
            <w:hideMark/>
          </w:tcPr>
          <w:p w:rsidR="00BB6C74" w:rsidRPr="00D1520E" w:rsidRDefault="00BB6C74" w:rsidP="00BB6C74">
            <w:pPr>
              <w:jc w:val="right"/>
              <w:rPr>
                <w:rFonts w:ascii="Cambria" w:hAnsi="Cambria" w:cs="Arial"/>
                <w:b/>
                <w:bCs/>
                <w:sz w:val="18"/>
                <w:szCs w:val="18"/>
              </w:rPr>
            </w:pPr>
            <w:r w:rsidRPr="00D1520E">
              <w:rPr>
                <w:rFonts w:ascii="Cambria" w:hAnsi="Cambria" w:cs="Arial"/>
                <w:b/>
                <w:bCs/>
                <w:sz w:val="18"/>
                <w:szCs w:val="18"/>
              </w:rPr>
              <w:t>10 540 422</w:t>
            </w:r>
          </w:p>
        </w:tc>
        <w:tc>
          <w:tcPr>
            <w:tcW w:w="1276" w:type="dxa"/>
            <w:tcBorders>
              <w:top w:val="nil"/>
              <w:left w:val="nil"/>
              <w:bottom w:val="single" w:sz="4" w:space="0" w:color="auto"/>
              <w:right w:val="single" w:sz="4" w:space="0" w:color="auto"/>
            </w:tcBorders>
            <w:shd w:val="clear" w:color="000000" w:fill="E6E6E6"/>
            <w:noWrap/>
            <w:vAlign w:val="center"/>
            <w:hideMark/>
          </w:tcPr>
          <w:p w:rsidR="00BB6C74" w:rsidRPr="00D1520E" w:rsidRDefault="00D1520E" w:rsidP="00BB6C74">
            <w:pPr>
              <w:jc w:val="right"/>
              <w:rPr>
                <w:rFonts w:ascii="Cambria" w:hAnsi="Cambria" w:cs="Arial"/>
                <w:b/>
                <w:bCs/>
                <w:sz w:val="18"/>
                <w:szCs w:val="18"/>
              </w:rPr>
            </w:pPr>
            <w:r w:rsidRPr="00D1520E">
              <w:rPr>
                <w:rFonts w:ascii="Cambria" w:hAnsi="Cambria" w:cs="Arial"/>
                <w:b/>
                <w:bCs/>
                <w:sz w:val="18"/>
                <w:szCs w:val="18"/>
              </w:rPr>
              <w:t>10 501 225</w:t>
            </w:r>
          </w:p>
        </w:tc>
      </w:tr>
      <w:tr w:rsidR="00BB6C74" w:rsidRPr="004F11B2" w:rsidTr="0001721E">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BB6C74" w:rsidRPr="00D1520E" w:rsidRDefault="00BB6C74" w:rsidP="00BB6C74">
            <w:pPr>
              <w:jc w:val="center"/>
              <w:rPr>
                <w:rFonts w:ascii="Cambria" w:hAnsi="Cambria" w:cs="Arial"/>
                <w:sz w:val="18"/>
                <w:szCs w:val="18"/>
              </w:rPr>
            </w:pPr>
            <w:r w:rsidRPr="00D1520E">
              <w:rPr>
                <w:rFonts w:ascii="Cambria" w:hAnsi="Cambria" w:cs="Arial"/>
                <w:sz w:val="18"/>
                <w:szCs w:val="18"/>
              </w:rPr>
              <w:t> </w:t>
            </w:r>
          </w:p>
        </w:tc>
        <w:tc>
          <w:tcPr>
            <w:tcW w:w="5914" w:type="dxa"/>
            <w:tcBorders>
              <w:top w:val="nil"/>
              <w:left w:val="nil"/>
              <w:bottom w:val="single" w:sz="4" w:space="0" w:color="auto"/>
              <w:right w:val="single" w:sz="4" w:space="0" w:color="auto"/>
            </w:tcBorders>
            <w:shd w:val="clear" w:color="D9D9D9" w:fill="E6E6E6"/>
            <w:noWrap/>
            <w:vAlign w:val="bottom"/>
            <w:hideMark/>
          </w:tcPr>
          <w:p w:rsidR="00BB6C74" w:rsidRPr="00D1520E" w:rsidRDefault="00BB6C74" w:rsidP="00BB6C74">
            <w:pPr>
              <w:rPr>
                <w:rFonts w:ascii="Cambria" w:hAnsi="Cambria" w:cs="Arial"/>
                <w:sz w:val="18"/>
                <w:szCs w:val="18"/>
              </w:rPr>
            </w:pPr>
            <w:r w:rsidRPr="00D1520E">
              <w:rPr>
                <w:rFonts w:ascii="Cambria" w:hAnsi="Cambria" w:cs="Arial"/>
                <w:sz w:val="18"/>
                <w:szCs w:val="18"/>
              </w:rPr>
              <w:t> </w:t>
            </w:r>
          </w:p>
        </w:tc>
        <w:tc>
          <w:tcPr>
            <w:tcW w:w="1276" w:type="dxa"/>
            <w:tcBorders>
              <w:top w:val="nil"/>
              <w:left w:val="nil"/>
              <w:bottom w:val="single" w:sz="4" w:space="0" w:color="auto"/>
              <w:right w:val="single" w:sz="4" w:space="0" w:color="auto"/>
            </w:tcBorders>
            <w:shd w:val="clear" w:color="D9D9D9" w:fill="E6E6E6"/>
            <w:noWrap/>
            <w:vAlign w:val="bottom"/>
            <w:hideMark/>
          </w:tcPr>
          <w:p w:rsidR="00BB6C74" w:rsidRPr="00D1520E" w:rsidRDefault="00BB6C74" w:rsidP="00BB6C74">
            <w:pPr>
              <w:jc w:val="right"/>
              <w:rPr>
                <w:rFonts w:ascii="Cambria" w:hAnsi="Cambria" w:cs="Arial"/>
                <w:sz w:val="18"/>
                <w:szCs w:val="18"/>
              </w:rPr>
            </w:pPr>
            <w:r w:rsidRPr="00D1520E">
              <w:rPr>
                <w:rFonts w:ascii="Cambria" w:hAnsi="Cambria" w:cs="Arial"/>
                <w:sz w:val="18"/>
                <w:szCs w:val="18"/>
              </w:rPr>
              <w:t> </w:t>
            </w:r>
          </w:p>
        </w:tc>
        <w:tc>
          <w:tcPr>
            <w:tcW w:w="1417" w:type="dxa"/>
            <w:tcBorders>
              <w:top w:val="nil"/>
              <w:left w:val="nil"/>
              <w:bottom w:val="single" w:sz="4" w:space="0" w:color="auto"/>
              <w:right w:val="single" w:sz="4" w:space="0" w:color="auto"/>
            </w:tcBorders>
            <w:shd w:val="clear" w:color="D9D9D9" w:fill="E6E6E6"/>
            <w:noWrap/>
            <w:vAlign w:val="bottom"/>
            <w:hideMark/>
          </w:tcPr>
          <w:p w:rsidR="00BB6C74" w:rsidRPr="00D1520E" w:rsidRDefault="00BB6C74" w:rsidP="00BB6C74">
            <w:pPr>
              <w:jc w:val="right"/>
              <w:rPr>
                <w:rFonts w:ascii="Cambria" w:hAnsi="Cambria" w:cs="Arial"/>
                <w:sz w:val="18"/>
                <w:szCs w:val="18"/>
              </w:rPr>
            </w:pPr>
            <w:r w:rsidRPr="00D1520E">
              <w:rPr>
                <w:rFonts w:ascii="Cambria" w:hAnsi="Cambria" w:cs="Arial"/>
                <w:sz w:val="18"/>
                <w:szCs w:val="18"/>
              </w:rPr>
              <w:t> </w:t>
            </w:r>
          </w:p>
        </w:tc>
        <w:tc>
          <w:tcPr>
            <w:tcW w:w="1276" w:type="dxa"/>
            <w:tcBorders>
              <w:top w:val="nil"/>
              <w:left w:val="nil"/>
              <w:bottom w:val="single" w:sz="4" w:space="0" w:color="auto"/>
              <w:right w:val="single" w:sz="4" w:space="0" w:color="auto"/>
            </w:tcBorders>
            <w:shd w:val="clear" w:color="D9D9D9" w:fill="E6E6E6"/>
            <w:noWrap/>
            <w:vAlign w:val="bottom"/>
            <w:hideMark/>
          </w:tcPr>
          <w:p w:rsidR="00BB6C74" w:rsidRPr="00D1520E" w:rsidRDefault="00BB6C74" w:rsidP="00BB6C74">
            <w:pPr>
              <w:jc w:val="right"/>
              <w:rPr>
                <w:rFonts w:ascii="Cambria" w:hAnsi="Cambria" w:cs="Arial"/>
                <w:sz w:val="18"/>
                <w:szCs w:val="18"/>
              </w:rPr>
            </w:pPr>
            <w:r w:rsidRPr="00D1520E">
              <w:rPr>
                <w:rFonts w:ascii="Cambria" w:hAnsi="Cambria" w:cs="Arial"/>
                <w:sz w:val="18"/>
                <w:szCs w:val="18"/>
              </w:rPr>
              <w:t> </w:t>
            </w:r>
          </w:p>
        </w:tc>
      </w:tr>
      <w:tr w:rsidR="00BB6C74" w:rsidRPr="004F11B2" w:rsidTr="0001721E">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BB6C74" w:rsidRPr="00D1520E" w:rsidRDefault="00BB6C74" w:rsidP="00BB6C74">
            <w:pPr>
              <w:jc w:val="center"/>
              <w:rPr>
                <w:rFonts w:ascii="Cambria" w:hAnsi="Cambria" w:cs="Arial"/>
                <w:sz w:val="18"/>
                <w:szCs w:val="18"/>
              </w:rPr>
            </w:pPr>
            <w:r w:rsidRPr="00D1520E">
              <w:rPr>
                <w:rFonts w:ascii="Cambria" w:hAnsi="Cambria" w:cs="Arial"/>
                <w:sz w:val="18"/>
                <w:szCs w:val="18"/>
              </w:rPr>
              <w:t> </w:t>
            </w:r>
          </w:p>
        </w:tc>
        <w:tc>
          <w:tcPr>
            <w:tcW w:w="5914" w:type="dxa"/>
            <w:tcBorders>
              <w:top w:val="nil"/>
              <w:left w:val="nil"/>
              <w:bottom w:val="single" w:sz="4" w:space="0" w:color="auto"/>
              <w:right w:val="single" w:sz="4" w:space="0" w:color="auto"/>
            </w:tcBorders>
            <w:shd w:val="clear" w:color="auto" w:fill="auto"/>
            <w:noWrap/>
            <w:vAlign w:val="bottom"/>
            <w:hideMark/>
          </w:tcPr>
          <w:p w:rsidR="00BB6C74" w:rsidRPr="00D1520E" w:rsidRDefault="00BB6C74" w:rsidP="00BB6C74">
            <w:pPr>
              <w:rPr>
                <w:rFonts w:ascii="Cambria" w:hAnsi="Cambria" w:cs="Arial"/>
                <w:sz w:val="18"/>
                <w:szCs w:val="18"/>
              </w:rPr>
            </w:pPr>
            <w:r w:rsidRPr="00D1520E">
              <w:rPr>
                <w:rFonts w:ascii="Cambria" w:hAnsi="Cambria" w:cs="Arial"/>
                <w:sz w:val="18"/>
                <w:szCs w:val="18"/>
              </w:rPr>
              <w:t>Численост на щатния персонал</w:t>
            </w:r>
          </w:p>
        </w:tc>
        <w:tc>
          <w:tcPr>
            <w:tcW w:w="1276" w:type="dxa"/>
            <w:tcBorders>
              <w:top w:val="nil"/>
              <w:left w:val="nil"/>
              <w:bottom w:val="single" w:sz="4" w:space="0" w:color="auto"/>
              <w:right w:val="single" w:sz="4" w:space="0" w:color="auto"/>
            </w:tcBorders>
            <w:shd w:val="clear" w:color="auto" w:fill="auto"/>
            <w:noWrap/>
            <w:vAlign w:val="bottom"/>
            <w:hideMark/>
          </w:tcPr>
          <w:p w:rsidR="00BB6C74" w:rsidRPr="00D1520E" w:rsidRDefault="00BB6C74" w:rsidP="00BB6C74">
            <w:pPr>
              <w:jc w:val="right"/>
              <w:rPr>
                <w:rFonts w:ascii="Cambria" w:hAnsi="Cambria" w:cs="Arial"/>
                <w:sz w:val="18"/>
                <w:szCs w:val="18"/>
              </w:rPr>
            </w:pPr>
            <w:r w:rsidRPr="00D1520E">
              <w:rPr>
                <w:rFonts w:ascii="Cambria" w:hAnsi="Cambria" w:cs="Arial"/>
                <w:sz w:val="18"/>
                <w:szCs w:val="18"/>
              </w:rPr>
              <w:t>0</w:t>
            </w:r>
          </w:p>
        </w:tc>
        <w:tc>
          <w:tcPr>
            <w:tcW w:w="1417" w:type="dxa"/>
            <w:tcBorders>
              <w:top w:val="nil"/>
              <w:left w:val="nil"/>
              <w:bottom w:val="single" w:sz="4" w:space="0" w:color="auto"/>
              <w:right w:val="single" w:sz="4" w:space="0" w:color="auto"/>
            </w:tcBorders>
            <w:shd w:val="clear" w:color="auto" w:fill="auto"/>
            <w:noWrap/>
            <w:vAlign w:val="bottom"/>
            <w:hideMark/>
          </w:tcPr>
          <w:p w:rsidR="00BB6C74" w:rsidRPr="00D1520E" w:rsidRDefault="00BB6C74" w:rsidP="00BB6C74">
            <w:pPr>
              <w:jc w:val="right"/>
              <w:rPr>
                <w:rFonts w:ascii="Cambria" w:hAnsi="Cambria" w:cs="Arial"/>
                <w:sz w:val="18"/>
                <w:szCs w:val="18"/>
              </w:rPr>
            </w:pPr>
            <w:r w:rsidRPr="00D1520E">
              <w:rPr>
                <w:rFonts w:ascii="Cambria" w:hAnsi="Cambria" w:cs="Arial"/>
                <w:sz w:val="18"/>
                <w:szCs w:val="18"/>
              </w:rPr>
              <w:t>0</w:t>
            </w:r>
          </w:p>
        </w:tc>
        <w:tc>
          <w:tcPr>
            <w:tcW w:w="1276" w:type="dxa"/>
            <w:tcBorders>
              <w:top w:val="nil"/>
              <w:left w:val="nil"/>
              <w:bottom w:val="single" w:sz="4" w:space="0" w:color="auto"/>
              <w:right w:val="single" w:sz="4" w:space="0" w:color="auto"/>
            </w:tcBorders>
            <w:shd w:val="clear" w:color="auto" w:fill="auto"/>
            <w:noWrap/>
            <w:vAlign w:val="bottom"/>
            <w:hideMark/>
          </w:tcPr>
          <w:p w:rsidR="00BB6C74" w:rsidRPr="00D1520E" w:rsidRDefault="00BB6C74" w:rsidP="00BB6C74">
            <w:pPr>
              <w:jc w:val="right"/>
              <w:rPr>
                <w:rFonts w:ascii="Cambria" w:hAnsi="Cambria" w:cs="Arial"/>
                <w:sz w:val="18"/>
                <w:szCs w:val="18"/>
              </w:rPr>
            </w:pPr>
            <w:r w:rsidRPr="00D1520E">
              <w:rPr>
                <w:rFonts w:ascii="Cambria" w:hAnsi="Cambria" w:cs="Arial"/>
                <w:sz w:val="18"/>
                <w:szCs w:val="18"/>
              </w:rPr>
              <w:t>0</w:t>
            </w:r>
          </w:p>
        </w:tc>
      </w:tr>
      <w:tr w:rsidR="00BB6C74" w:rsidRPr="004F11B2" w:rsidTr="0001721E">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BB6C74" w:rsidRPr="00D1520E" w:rsidRDefault="00BB6C74" w:rsidP="00BB6C74">
            <w:pPr>
              <w:jc w:val="center"/>
              <w:rPr>
                <w:rFonts w:ascii="Cambria" w:hAnsi="Cambria" w:cs="Arial"/>
                <w:sz w:val="18"/>
                <w:szCs w:val="18"/>
              </w:rPr>
            </w:pPr>
            <w:r w:rsidRPr="00D1520E">
              <w:rPr>
                <w:rFonts w:ascii="Cambria" w:hAnsi="Cambria" w:cs="Arial"/>
                <w:sz w:val="18"/>
                <w:szCs w:val="18"/>
              </w:rPr>
              <w:t> </w:t>
            </w:r>
          </w:p>
        </w:tc>
        <w:tc>
          <w:tcPr>
            <w:tcW w:w="5914" w:type="dxa"/>
            <w:tcBorders>
              <w:top w:val="nil"/>
              <w:left w:val="nil"/>
              <w:bottom w:val="single" w:sz="4" w:space="0" w:color="auto"/>
              <w:right w:val="single" w:sz="4" w:space="0" w:color="auto"/>
            </w:tcBorders>
            <w:shd w:val="clear" w:color="auto" w:fill="auto"/>
            <w:noWrap/>
            <w:vAlign w:val="bottom"/>
            <w:hideMark/>
          </w:tcPr>
          <w:p w:rsidR="00BB6C74" w:rsidRPr="00D1520E" w:rsidRDefault="00BB6C74" w:rsidP="00BB6C74">
            <w:pPr>
              <w:rPr>
                <w:rFonts w:ascii="Cambria" w:hAnsi="Cambria" w:cs="Arial"/>
                <w:sz w:val="18"/>
                <w:szCs w:val="18"/>
              </w:rPr>
            </w:pPr>
            <w:r w:rsidRPr="00D1520E">
              <w:rPr>
                <w:rFonts w:ascii="Cambria" w:hAnsi="Cambria" w:cs="Arial"/>
                <w:sz w:val="18"/>
                <w:szCs w:val="18"/>
              </w:rPr>
              <w:t>Численост на извънщатния персонал</w:t>
            </w:r>
          </w:p>
        </w:tc>
        <w:tc>
          <w:tcPr>
            <w:tcW w:w="1276" w:type="dxa"/>
            <w:tcBorders>
              <w:top w:val="nil"/>
              <w:left w:val="nil"/>
              <w:bottom w:val="single" w:sz="4" w:space="0" w:color="auto"/>
              <w:right w:val="single" w:sz="4" w:space="0" w:color="auto"/>
            </w:tcBorders>
            <w:shd w:val="clear" w:color="auto" w:fill="auto"/>
            <w:noWrap/>
            <w:vAlign w:val="bottom"/>
            <w:hideMark/>
          </w:tcPr>
          <w:p w:rsidR="00BB6C74" w:rsidRPr="00D1520E" w:rsidRDefault="00BB6C74" w:rsidP="00BB6C74">
            <w:pPr>
              <w:jc w:val="right"/>
              <w:rPr>
                <w:rFonts w:ascii="Cambria" w:hAnsi="Cambria" w:cs="Arial"/>
                <w:sz w:val="18"/>
                <w:szCs w:val="18"/>
              </w:rPr>
            </w:pPr>
            <w:r w:rsidRPr="00D1520E">
              <w:rPr>
                <w:rFonts w:ascii="Cambria" w:hAnsi="Cambria" w:cs="Arial"/>
                <w:sz w:val="18"/>
                <w:szCs w:val="18"/>
              </w:rPr>
              <w:t> </w:t>
            </w:r>
          </w:p>
        </w:tc>
        <w:tc>
          <w:tcPr>
            <w:tcW w:w="1417" w:type="dxa"/>
            <w:tcBorders>
              <w:top w:val="nil"/>
              <w:left w:val="nil"/>
              <w:bottom w:val="single" w:sz="4" w:space="0" w:color="auto"/>
              <w:right w:val="single" w:sz="4" w:space="0" w:color="auto"/>
            </w:tcBorders>
            <w:shd w:val="clear" w:color="auto" w:fill="auto"/>
            <w:noWrap/>
            <w:vAlign w:val="bottom"/>
            <w:hideMark/>
          </w:tcPr>
          <w:p w:rsidR="00BB6C74" w:rsidRPr="00D1520E" w:rsidRDefault="00BB6C74" w:rsidP="00BB6C74">
            <w:pPr>
              <w:jc w:val="right"/>
              <w:rPr>
                <w:rFonts w:ascii="Cambria" w:hAnsi="Cambria" w:cs="Arial"/>
                <w:sz w:val="18"/>
                <w:szCs w:val="18"/>
              </w:rPr>
            </w:pPr>
            <w:r w:rsidRPr="00D1520E">
              <w:rPr>
                <w:rFonts w:ascii="Cambria" w:hAnsi="Cambria" w:cs="Arial"/>
                <w:sz w:val="18"/>
                <w:szCs w:val="18"/>
              </w:rPr>
              <w:t> </w:t>
            </w:r>
          </w:p>
        </w:tc>
        <w:tc>
          <w:tcPr>
            <w:tcW w:w="1276" w:type="dxa"/>
            <w:tcBorders>
              <w:top w:val="nil"/>
              <w:left w:val="nil"/>
              <w:bottom w:val="single" w:sz="4" w:space="0" w:color="auto"/>
              <w:right w:val="single" w:sz="4" w:space="0" w:color="auto"/>
            </w:tcBorders>
            <w:shd w:val="clear" w:color="auto" w:fill="auto"/>
            <w:noWrap/>
            <w:vAlign w:val="bottom"/>
            <w:hideMark/>
          </w:tcPr>
          <w:p w:rsidR="00BB6C74" w:rsidRPr="00D1520E" w:rsidRDefault="00BB6C74" w:rsidP="00BB6C74">
            <w:pPr>
              <w:jc w:val="right"/>
              <w:rPr>
                <w:rFonts w:ascii="Cambria" w:hAnsi="Cambria" w:cs="Arial"/>
                <w:sz w:val="18"/>
                <w:szCs w:val="18"/>
              </w:rPr>
            </w:pPr>
            <w:r w:rsidRPr="00D1520E">
              <w:rPr>
                <w:rFonts w:ascii="Cambria" w:hAnsi="Cambria" w:cs="Arial"/>
                <w:sz w:val="18"/>
                <w:szCs w:val="18"/>
              </w:rPr>
              <w:t> </w:t>
            </w:r>
          </w:p>
        </w:tc>
      </w:tr>
    </w:tbl>
    <w:p w:rsidR="00922189" w:rsidRDefault="00922189" w:rsidP="00DD44F0">
      <w:pPr>
        <w:tabs>
          <w:tab w:val="left" w:pos="540"/>
        </w:tabs>
        <w:autoSpaceDE w:val="0"/>
        <w:autoSpaceDN w:val="0"/>
        <w:adjustRightInd w:val="0"/>
        <w:spacing w:before="60" w:after="60"/>
        <w:jc w:val="both"/>
        <w:rPr>
          <w:rFonts w:ascii="Cambria" w:hAnsi="Cambria"/>
          <w:b/>
          <w:bCs/>
          <w:i/>
          <w:iCs/>
          <w:color w:val="000000"/>
          <w:sz w:val="22"/>
          <w:szCs w:val="22"/>
        </w:rPr>
      </w:pPr>
    </w:p>
    <w:p w:rsidR="001570E3" w:rsidRDefault="001570E3" w:rsidP="00DD44F0">
      <w:pPr>
        <w:tabs>
          <w:tab w:val="left" w:pos="540"/>
        </w:tabs>
        <w:autoSpaceDE w:val="0"/>
        <w:autoSpaceDN w:val="0"/>
        <w:adjustRightInd w:val="0"/>
        <w:spacing w:before="60" w:after="60"/>
        <w:jc w:val="both"/>
        <w:rPr>
          <w:rFonts w:ascii="Cambria" w:hAnsi="Cambria"/>
          <w:b/>
          <w:bCs/>
          <w:i/>
          <w:iCs/>
          <w:color w:val="000000"/>
          <w:sz w:val="22"/>
          <w:szCs w:val="22"/>
        </w:rPr>
      </w:pPr>
    </w:p>
    <w:p w:rsidR="002B4B1A" w:rsidRDefault="002B4B1A" w:rsidP="00DD44F0">
      <w:pPr>
        <w:tabs>
          <w:tab w:val="left" w:pos="540"/>
        </w:tabs>
        <w:autoSpaceDE w:val="0"/>
        <w:autoSpaceDN w:val="0"/>
        <w:adjustRightInd w:val="0"/>
        <w:spacing w:before="60" w:after="60"/>
        <w:jc w:val="both"/>
        <w:rPr>
          <w:rFonts w:ascii="Cambria" w:hAnsi="Cambria"/>
          <w:b/>
          <w:bCs/>
          <w:i/>
          <w:iCs/>
          <w:color w:val="000000"/>
          <w:sz w:val="22"/>
          <w:szCs w:val="22"/>
        </w:rPr>
      </w:pPr>
    </w:p>
    <w:p w:rsidR="002B4B1A" w:rsidRDefault="002B4B1A" w:rsidP="00DD44F0">
      <w:pPr>
        <w:tabs>
          <w:tab w:val="left" w:pos="540"/>
        </w:tabs>
        <w:autoSpaceDE w:val="0"/>
        <w:autoSpaceDN w:val="0"/>
        <w:adjustRightInd w:val="0"/>
        <w:spacing w:before="60" w:after="60"/>
        <w:jc w:val="both"/>
        <w:rPr>
          <w:rFonts w:ascii="Cambria" w:hAnsi="Cambria"/>
          <w:b/>
          <w:bCs/>
          <w:i/>
          <w:iCs/>
          <w:color w:val="000000"/>
          <w:sz w:val="22"/>
          <w:szCs w:val="22"/>
        </w:rPr>
      </w:pPr>
    </w:p>
    <w:p w:rsidR="002B4B1A" w:rsidRDefault="002B4B1A" w:rsidP="00DD44F0">
      <w:pPr>
        <w:tabs>
          <w:tab w:val="left" w:pos="540"/>
        </w:tabs>
        <w:autoSpaceDE w:val="0"/>
        <w:autoSpaceDN w:val="0"/>
        <w:adjustRightInd w:val="0"/>
        <w:spacing w:before="60" w:after="60"/>
        <w:jc w:val="both"/>
        <w:rPr>
          <w:rFonts w:ascii="Cambria" w:hAnsi="Cambria"/>
          <w:b/>
          <w:bCs/>
          <w:i/>
          <w:iCs/>
          <w:color w:val="000000"/>
          <w:sz w:val="22"/>
          <w:szCs w:val="22"/>
        </w:rPr>
      </w:pPr>
    </w:p>
    <w:p w:rsidR="002B4B1A" w:rsidRDefault="002B4B1A" w:rsidP="00DD44F0">
      <w:pPr>
        <w:tabs>
          <w:tab w:val="left" w:pos="540"/>
        </w:tabs>
        <w:autoSpaceDE w:val="0"/>
        <w:autoSpaceDN w:val="0"/>
        <w:adjustRightInd w:val="0"/>
        <w:spacing w:before="60" w:after="60"/>
        <w:jc w:val="both"/>
        <w:rPr>
          <w:rFonts w:ascii="Cambria" w:hAnsi="Cambria"/>
          <w:b/>
          <w:bCs/>
          <w:i/>
          <w:iCs/>
          <w:color w:val="000000"/>
          <w:sz w:val="22"/>
          <w:szCs w:val="22"/>
        </w:rPr>
      </w:pPr>
    </w:p>
    <w:p w:rsidR="002B4B1A" w:rsidRDefault="002B4B1A" w:rsidP="002B4B1A">
      <w:pPr>
        <w:tabs>
          <w:tab w:val="left" w:pos="540"/>
          <w:tab w:val="left" w:pos="709"/>
        </w:tabs>
        <w:spacing w:before="60" w:after="60"/>
        <w:jc w:val="both"/>
        <w:rPr>
          <w:rFonts w:ascii="Cambria" w:hAnsi="Cambria"/>
          <w:b/>
          <w:bCs/>
          <w:i/>
          <w:iCs/>
          <w:sz w:val="22"/>
          <w:szCs w:val="22"/>
        </w:rPr>
      </w:pPr>
      <w:r>
        <w:rPr>
          <w:rFonts w:ascii="Cambria" w:hAnsi="Cambria"/>
          <w:b/>
          <w:bCs/>
          <w:i/>
          <w:iCs/>
          <w:sz w:val="22"/>
          <w:szCs w:val="22"/>
        </w:rPr>
        <w:t>Преглед на настъпилите през отчетния период промени на показателите по бюджета</w:t>
      </w:r>
    </w:p>
    <w:p w:rsidR="002B4B1A" w:rsidRDefault="002B4B1A" w:rsidP="002B4B1A">
      <w:pPr>
        <w:tabs>
          <w:tab w:val="left" w:pos="540"/>
          <w:tab w:val="left" w:pos="709"/>
        </w:tabs>
        <w:spacing w:before="60" w:after="60"/>
        <w:jc w:val="both"/>
        <w:rPr>
          <w:rFonts w:ascii="Cambria" w:hAnsi="Cambria"/>
          <w:b/>
          <w:bCs/>
          <w:i/>
          <w:iCs/>
          <w:sz w:val="22"/>
          <w:szCs w:val="22"/>
        </w:rPr>
      </w:pPr>
      <w:r>
        <w:rPr>
          <w:rFonts w:ascii="Cambria" w:hAnsi="Cambria"/>
          <w:b/>
          <w:bCs/>
          <w:i/>
          <w:iCs/>
          <w:sz w:val="22"/>
          <w:szCs w:val="22"/>
        </w:rPr>
        <w:t xml:space="preserve">по бюджетна програма </w:t>
      </w:r>
    </w:p>
    <w:p w:rsidR="006F48B0" w:rsidRDefault="002B4B1A" w:rsidP="00DD44F0">
      <w:pPr>
        <w:tabs>
          <w:tab w:val="left" w:pos="540"/>
        </w:tabs>
        <w:autoSpaceDE w:val="0"/>
        <w:autoSpaceDN w:val="0"/>
        <w:adjustRightInd w:val="0"/>
        <w:spacing w:before="60" w:after="60"/>
        <w:jc w:val="both"/>
        <w:rPr>
          <w:rFonts w:ascii="Cambria" w:hAnsi="Cambria"/>
          <w:b/>
          <w:bCs/>
          <w:i/>
          <w:iCs/>
          <w:sz w:val="22"/>
          <w:szCs w:val="22"/>
        </w:rPr>
      </w:pPr>
      <w:r w:rsidRPr="002B4B1A">
        <w:rPr>
          <w:rFonts w:ascii="Cambria" w:hAnsi="Cambria"/>
          <w:b/>
          <w:bCs/>
          <w:i/>
          <w:iCs/>
          <w:sz w:val="22"/>
          <w:szCs w:val="22"/>
        </w:rPr>
        <w:t>1100.03.03 Бюджетна програма „Международно сътрудничество“</w:t>
      </w:r>
    </w:p>
    <w:p w:rsidR="002B4B1A" w:rsidRDefault="002B4B1A" w:rsidP="00DD44F0">
      <w:pPr>
        <w:tabs>
          <w:tab w:val="left" w:pos="540"/>
        </w:tabs>
        <w:autoSpaceDE w:val="0"/>
        <w:autoSpaceDN w:val="0"/>
        <w:adjustRightInd w:val="0"/>
        <w:spacing w:before="60" w:after="60"/>
        <w:jc w:val="both"/>
        <w:rPr>
          <w:rFonts w:ascii="Cambria" w:hAnsi="Cambria"/>
          <w:b/>
          <w:bCs/>
          <w:i/>
          <w:iCs/>
          <w:sz w:val="22"/>
          <w:szCs w:val="22"/>
        </w:rPr>
      </w:pPr>
    </w:p>
    <w:tbl>
      <w:tblPr>
        <w:tblW w:w="11057" w:type="dxa"/>
        <w:tblInd w:w="-572" w:type="dxa"/>
        <w:tblCellMar>
          <w:left w:w="70" w:type="dxa"/>
          <w:right w:w="70" w:type="dxa"/>
        </w:tblCellMar>
        <w:tblLook w:val="04A0" w:firstRow="1" w:lastRow="0" w:firstColumn="1" w:lastColumn="0" w:noHBand="0" w:noVBand="1"/>
      </w:tblPr>
      <w:tblGrid>
        <w:gridCol w:w="413"/>
        <w:gridCol w:w="1345"/>
        <w:gridCol w:w="1593"/>
        <w:gridCol w:w="2013"/>
        <w:gridCol w:w="2007"/>
        <w:gridCol w:w="2127"/>
        <w:gridCol w:w="1559"/>
      </w:tblGrid>
      <w:tr w:rsidR="00204027" w:rsidRPr="00204027" w:rsidTr="00204027">
        <w:trPr>
          <w:trHeight w:val="720"/>
        </w:trPr>
        <w:tc>
          <w:tcPr>
            <w:tcW w:w="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4027" w:rsidRPr="00204027" w:rsidRDefault="00204027" w:rsidP="00204027">
            <w:pPr>
              <w:jc w:val="center"/>
              <w:rPr>
                <w:b/>
                <w:bCs/>
                <w:sz w:val="18"/>
                <w:szCs w:val="18"/>
              </w:rPr>
            </w:pPr>
            <w:r w:rsidRPr="00204027">
              <w:rPr>
                <w:b/>
                <w:bCs/>
                <w:sz w:val="18"/>
                <w:szCs w:val="18"/>
              </w:rPr>
              <w:t>№ по ред</w:t>
            </w:r>
          </w:p>
        </w:tc>
        <w:tc>
          <w:tcPr>
            <w:tcW w:w="1345" w:type="dxa"/>
            <w:tcBorders>
              <w:top w:val="single" w:sz="4" w:space="0" w:color="auto"/>
              <w:left w:val="nil"/>
              <w:bottom w:val="single" w:sz="4" w:space="0" w:color="auto"/>
              <w:right w:val="single" w:sz="4" w:space="0" w:color="auto"/>
            </w:tcBorders>
            <w:shd w:val="clear" w:color="auto" w:fill="auto"/>
            <w:vAlign w:val="center"/>
            <w:hideMark/>
          </w:tcPr>
          <w:p w:rsidR="00204027" w:rsidRPr="00204027" w:rsidRDefault="00204027" w:rsidP="00204027">
            <w:pPr>
              <w:jc w:val="center"/>
              <w:rPr>
                <w:b/>
                <w:bCs/>
                <w:sz w:val="18"/>
                <w:szCs w:val="18"/>
              </w:rPr>
            </w:pPr>
            <w:r w:rsidRPr="00204027">
              <w:rPr>
                <w:b/>
                <w:bCs/>
                <w:sz w:val="18"/>
                <w:szCs w:val="18"/>
              </w:rPr>
              <w:t>Наименование на акта</w:t>
            </w:r>
          </w:p>
        </w:tc>
        <w:tc>
          <w:tcPr>
            <w:tcW w:w="1593" w:type="dxa"/>
            <w:tcBorders>
              <w:top w:val="single" w:sz="4" w:space="0" w:color="auto"/>
              <w:left w:val="nil"/>
              <w:bottom w:val="single" w:sz="4" w:space="0" w:color="auto"/>
              <w:right w:val="single" w:sz="4" w:space="0" w:color="auto"/>
            </w:tcBorders>
            <w:shd w:val="clear" w:color="auto" w:fill="auto"/>
            <w:vAlign w:val="center"/>
            <w:hideMark/>
          </w:tcPr>
          <w:p w:rsidR="00204027" w:rsidRPr="00204027" w:rsidRDefault="00204027" w:rsidP="00204027">
            <w:pPr>
              <w:jc w:val="center"/>
              <w:rPr>
                <w:b/>
                <w:bCs/>
                <w:sz w:val="18"/>
                <w:szCs w:val="18"/>
              </w:rPr>
            </w:pPr>
            <w:r w:rsidRPr="00204027">
              <w:rPr>
                <w:b/>
                <w:bCs/>
                <w:sz w:val="18"/>
                <w:szCs w:val="18"/>
              </w:rPr>
              <w:t>Нормативно основание</w:t>
            </w:r>
          </w:p>
        </w:tc>
        <w:tc>
          <w:tcPr>
            <w:tcW w:w="2013" w:type="dxa"/>
            <w:tcBorders>
              <w:top w:val="single" w:sz="4" w:space="0" w:color="auto"/>
              <w:left w:val="nil"/>
              <w:bottom w:val="single" w:sz="4" w:space="0" w:color="auto"/>
              <w:right w:val="single" w:sz="4" w:space="0" w:color="auto"/>
            </w:tcBorders>
            <w:shd w:val="clear" w:color="auto" w:fill="auto"/>
            <w:vAlign w:val="center"/>
            <w:hideMark/>
          </w:tcPr>
          <w:p w:rsidR="00204027" w:rsidRPr="00204027" w:rsidRDefault="00204027" w:rsidP="00204027">
            <w:pPr>
              <w:jc w:val="center"/>
              <w:rPr>
                <w:b/>
                <w:bCs/>
                <w:sz w:val="18"/>
                <w:szCs w:val="18"/>
              </w:rPr>
            </w:pPr>
            <w:r w:rsidRPr="00204027">
              <w:rPr>
                <w:b/>
                <w:bCs/>
                <w:sz w:val="18"/>
                <w:szCs w:val="18"/>
              </w:rPr>
              <w:t>Мотиви</w:t>
            </w:r>
          </w:p>
        </w:tc>
        <w:tc>
          <w:tcPr>
            <w:tcW w:w="2007" w:type="dxa"/>
            <w:tcBorders>
              <w:top w:val="single" w:sz="4" w:space="0" w:color="auto"/>
              <w:left w:val="nil"/>
              <w:bottom w:val="single" w:sz="4" w:space="0" w:color="auto"/>
              <w:right w:val="single" w:sz="4" w:space="0" w:color="auto"/>
            </w:tcBorders>
            <w:shd w:val="clear" w:color="auto" w:fill="auto"/>
            <w:vAlign w:val="center"/>
            <w:hideMark/>
          </w:tcPr>
          <w:p w:rsidR="00204027" w:rsidRPr="00204027" w:rsidRDefault="00204027" w:rsidP="00204027">
            <w:pPr>
              <w:jc w:val="center"/>
              <w:rPr>
                <w:b/>
                <w:bCs/>
                <w:sz w:val="18"/>
                <w:szCs w:val="18"/>
              </w:rPr>
            </w:pPr>
            <w:r w:rsidRPr="00204027">
              <w:rPr>
                <w:b/>
                <w:bCs/>
                <w:sz w:val="18"/>
                <w:szCs w:val="18"/>
              </w:rPr>
              <w:t>Наименование на бюджетните програми</w:t>
            </w:r>
          </w:p>
        </w:tc>
        <w:tc>
          <w:tcPr>
            <w:tcW w:w="2127" w:type="dxa"/>
            <w:tcBorders>
              <w:top w:val="single" w:sz="4" w:space="0" w:color="auto"/>
              <w:left w:val="nil"/>
              <w:bottom w:val="single" w:sz="4" w:space="0" w:color="auto"/>
              <w:right w:val="single" w:sz="4" w:space="0" w:color="auto"/>
            </w:tcBorders>
            <w:shd w:val="clear" w:color="auto" w:fill="auto"/>
            <w:vAlign w:val="center"/>
            <w:hideMark/>
          </w:tcPr>
          <w:p w:rsidR="00204027" w:rsidRPr="00204027" w:rsidRDefault="00204027" w:rsidP="00204027">
            <w:pPr>
              <w:jc w:val="center"/>
              <w:rPr>
                <w:b/>
                <w:bCs/>
                <w:sz w:val="18"/>
                <w:szCs w:val="18"/>
              </w:rPr>
            </w:pPr>
            <w:r w:rsidRPr="00204027">
              <w:rPr>
                <w:b/>
                <w:bCs/>
                <w:sz w:val="18"/>
                <w:szCs w:val="18"/>
              </w:rPr>
              <w:t>Ефект върху бюджета (увеличение / намаление на разходите по програми)</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204027" w:rsidRPr="00204027" w:rsidRDefault="00204027" w:rsidP="00204027">
            <w:pPr>
              <w:jc w:val="center"/>
              <w:rPr>
                <w:b/>
                <w:bCs/>
                <w:sz w:val="18"/>
                <w:szCs w:val="18"/>
              </w:rPr>
            </w:pPr>
            <w:r w:rsidRPr="00204027">
              <w:rPr>
                <w:b/>
                <w:bCs/>
                <w:sz w:val="18"/>
                <w:szCs w:val="18"/>
              </w:rPr>
              <w:t>Влияние върху показателите за изпълнение</w:t>
            </w:r>
          </w:p>
        </w:tc>
      </w:tr>
      <w:tr w:rsidR="00204027" w:rsidRPr="00204027" w:rsidTr="00204027">
        <w:trPr>
          <w:trHeight w:val="720"/>
        </w:trPr>
        <w:tc>
          <w:tcPr>
            <w:tcW w:w="413" w:type="dxa"/>
            <w:tcBorders>
              <w:top w:val="nil"/>
              <w:left w:val="single" w:sz="4" w:space="0" w:color="auto"/>
              <w:bottom w:val="single" w:sz="4" w:space="0" w:color="auto"/>
              <w:right w:val="single" w:sz="4" w:space="0" w:color="auto"/>
            </w:tcBorders>
            <w:shd w:val="clear" w:color="auto" w:fill="auto"/>
            <w:vAlign w:val="bottom"/>
            <w:hideMark/>
          </w:tcPr>
          <w:p w:rsidR="00204027" w:rsidRPr="00204027" w:rsidRDefault="00204027" w:rsidP="00204027">
            <w:pPr>
              <w:rPr>
                <w:sz w:val="18"/>
                <w:szCs w:val="18"/>
              </w:rPr>
            </w:pPr>
            <w:r w:rsidRPr="00204027">
              <w:rPr>
                <w:sz w:val="18"/>
                <w:szCs w:val="18"/>
              </w:rPr>
              <w:t> </w:t>
            </w:r>
          </w:p>
        </w:tc>
        <w:tc>
          <w:tcPr>
            <w:tcW w:w="1345" w:type="dxa"/>
            <w:tcBorders>
              <w:top w:val="nil"/>
              <w:left w:val="nil"/>
              <w:bottom w:val="single" w:sz="4" w:space="0" w:color="auto"/>
              <w:right w:val="single" w:sz="4" w:space="0" w:color="auto"/>
            </w:tcBorders>
            <w:shd w:val="clear" w:color="auto" w:fill="auto"/>
            <w:hideMark/>
          </w:tcPr>
          <w:p w:rsidR="00204027" w:rsidRPr="00204027" w:rsidRDefault="00204027" w:rsidP="00204027">
            <w:pPr>
              <w:rPr>
                <w:sz w:val="18"/>
                <w:szCs w:val="18"/>
              </w:rPr>
            </w:pPr>
            <w:r w:rsidRPr="00204027">
              <w:rPr>
                <w:sz w:val="18"/>
                <w:szCs w:val="18"/>
              </w:rPr>
              <w:t>(ПМС/акт на министъра на финансите/акт на ПРБ)</w:t>
            </w:r>
          </w:p>
        </w:tc>
        <w:tc>
          <w:tcPr>
            <w:tcW w:w="1593" w:type="dxa"/>
            <w:tcBorders>
              <w:top w:val="nil"/>
              <w:left w:val="nil"/>
              <w:bottom w:val="single" w:sz="4" w:space="0" w:color="auto"/>
              <w:right w:val="single" w:sz="4" w:space="0" w:color="auto"/>
            </w:tcBorders>
            <w:shd w:val="clear" w:color="auto" w:fill="auto"/>
            <w:hideMark/>
          </w:tcPr>
          <w:p w:rsidR="00204027" w:rsidRPr="00204027" w:rsidRDefault="00204027" w:rsidP="00204027">
            <w:pPr>
              <w:rPr>
                <w:sz w:val="18"/>
                <w:szCs w:val="18"/>
              </w:rPr>
            </w:pPr>
            <w:r w:rsidRPr="00204027">
              <w:rPr>
                <w:sz w:val="18"/>
                <w:szCs w:val="18"/>
              </w:rPr>
              <w:t>(Чл. 109, 110, 112, 113 от ЗПФ, чл. 74 и 76 от ЗДБРБ за 2020 г.)</w:t>
            </w:r>
          </w:p>
        </w:tc>
        <w:tc>
          <w:tcPr>
            <w:tcW w:w="2013" w:type="dxa"/>
            <w:tcBorders>
              <w:top w:val="nil"/>
              <w:left w:val="nil"/>
              <w:bottom w:val="single" w:sz="4" w:space="0" w:color="auto"/>
              <w:right w:val="single" w:sz="4" w:space="0" w:color="auto"/>
            </w:tcBorders>
            <w:shd w:val="clear" w:color="auto" w:fill="auto"/>
            <w:hideMark/>
          </w:tcPr>
          <w:p w:rsidR="00204027" w:rsidRPr="00204027" w:rsidRDefault="00204027" w:rsidP="00204027">
            <w:pPr>
              <w:rPr>
                <w:sz w:val="18"/>
                <w:szCs w:val="18"/>
              </w:rPr>
            </w:pPr>
            <w:r w:rsidRPr="00204027">
              <w:rPr>
                <w:sz w:val="18"/>
                <w:szCs w:val="18"/>
              </w:rPr>
              <w:t>(Дават се кратки аргументи за извършените промени)</w:t>
            </w:r>
          </w:p>
        </w:tc>
        <w:tc>
          <w:tcPr>
            <w:tcW w:w="2007" w:type="dxa"/>
            <w:tcBorders>
              <w:top w:val="nil"/>
              <w:left w:val="nil"/>
              <w:bottom w:val="single" w:sz="4" w:space="0" w:color="auto"/>
              <w:right w:val="single" w:sz="4" w:space="0" w:color="auto"/>
            </w:tcBorders>
            <w:shd w:val="clear" w:color="auto" w:fill="auto"/>
            <w:hideMark/>
          </w:tcPr>
          <w:p w:rsidR="00204027" w:rsidRPr="00204027" w:rsidRDefault="00204027" w:rsidP="00204027">
            <w:pPr>
              <w:rPr>
                <w:sz w:val="18"/>
                <w:szCs w:val="18"/>
              </w:rPr>
            </w:pPr>
            <w:r w:rsidRPr="00204027">
              <w:rPr>
                <w:sz w:val="18"/>
                <w:szCs w:val="18"/>
              </w:rPr>
              <w:t>(Бюджетни програми, които засяга актът  новосъздадени администрирани разходни параграфи - наименование и сума)</w:t>
            </w:r>
          </w:p>
        </w:tc>
        <w:tc>
          <w:tcPr>
            <w:tcW w:w="2127" w:type="dxa"/>
            <w:tcBorders>
              <w:top w:val="nil"/>
              <w:left w:val="nil"/>
              <w:bottom w:val="single" w:sz="4" w:space="0" w:color="auto"/>
              <w:right w:val="single" w:sz="4" w:space="0" w:color="auto"/>
            </w:tcBorders>
            <w:shd w:val="clear" w:color="auto" w:fill="auto"/>
            <w:hideMark/>
          </w:tcPr>
          <w:p w:rsidR="00204027" w:rsidRPr="00204027" w:rsidRDefault="00204027" w:rsidP="00204027">
            <w:pPr>
              <w:rPr>
                <w:sz w:val="18"/>
                <w:szCs w:val="18"/>
              </w:rPr>
            </w:pPr>
            <w:r w:rsidRPr="00204027">
              <w:rPr>
                <w:sz w:val="18"/>
                <w:szCs w:val="18"/>
              </w:rPr>
              <w:t>(Произтичащи от акта промени на показателите по бюджета, в лева (+/-)</w:t>
            </w:r>
          </w:p>
        </w:tc>
        <w:tc>
          <w:tcPr>
            <w:tcW w:w="1559" w:type="dxa"/>
            <w:tcBorders>
              <w:top w:val="nil"/>
              <w:left w:val="nil"/>
              <w:bottom w:val="single" w:sz="4" w:space="0" w:color="auto"/>
              <w:right w:val="single" w:sz="4" w:space="0" w:color="auto"/>
            </w:tcBorders>
            <w:shd w:val="clear" w:color="auto" w:fill="auto"/>
            <w:hideMark/>
          </w:tcPr>
          <w:p w:rsidR="00204027" w:rsidRPr="00204027" w:rsidRDefault="00204027" w:rsidP="00204027">
            <w:pPr>
              <w:rPr>
                <w:sz w:val="18"/>
                <w:szCs w:val="18"/>
              </w:rPr>
            </w:pPr>
            <w:r w:rsidRPr="00204027">
              <w:rPr>
                <w:sz w:val="18"/>
                <w:szCs w:val="18"/>
              </w:rPr>
              <w:t>(Произтичащо от акта въздействие върху целевите стойности на показателите за изпълнение, ако има такова)</w:t>
            </w:r>
          </w:p>
        </w:tc>
      </w:tr>
      <w:tr w:rsidR="00204027" w:rsidRPr="00204027" w:rsidTr="00204027">
        <w:trPr>
          <w:trHeight w:val="1200"/>
        </w:trPr>
        <w:tc>
          <w:tcPr>
            <w:tcW w:w="413" w:type="dxa"/>
            <w:tcBorders>
              <w:top w:val="nil"/>
              <w:left w:val="single" w:sz="4" w:space="0" w:color="auto"/>
              <w:bottom w:val="single" w:sz="4" w:space="0" w:color="auto"/>
              <w:right w:val="single" w:sz="4" w:space="0" w:color="auto"/>
            </w:tcBorders>
            <w:shd w:val="clear" w:color="auto" w:fill="auto"/>
            <w:hideMark/>
          </w:tcPr>
          <w:p w:rsidR="00204027" w:rsidRPr="00204027" w:rsidRDefault="00204027" w:rsidP="00204027">
            <w:pPr>
              <w:jc w:val="right"/>
              <w:rPr>
                <w:sz w:val="18"/>
                <w:szCs w:val="18"/>
              </w:rPr>
            </w:pPr>
            <w:r w:rsidRPr="00204027">
              <w:rPr>
                <w:sz w:val="18"/>
                <w:szCs w:val="18"/>
              </w:rPr>
              <w:t>1</w:t>
            </w:r>
          </w:p>
        </w:tc>
        <w:tc>
          <w:tcPr>
            <w:tcW w:w="1345" w:type="dxa"/>
            <w:tcBorders>
              <w:top w:val="nil"/>
              <w:left w:val="nil"/>
              <w:bottom w:val="single" w:sz="4" w:space="0" w:color="auto"/>
              <w:right w:val="single" w:sz="4" w:space="0" w:color="auto"/>
            </w:tcBorders>
            <w:shd w:val="clear" w:color="auto" w:fill="auto"/>
            <w:hideMark/>
          </w:tcPr>
          <w:p w:rsidR="00204027" w:rsidRPr="00204027" w:rsidRDefault="00204027" w:rsidP="00204027">
            <w:pPr>
              <w:rPr>
                <w:sz w:val="18"/>
                <w:szCs w:val="18"/>
              </w:rPr>
            </w:pPr>
            <w:r w:rsidRPr="00204027">
              <w:rPr>
                <w:sz w:val="18"/>
                <w:szCs w:val="18"/>
              </w:rPr>
              <w:t>Писмо изх. № 04-06-60 от 24.02.2021 г. на МФ</w:t>
            </w:r>
          </w:p>
        </w:tc>
        <w:tc>
          <w:tcPr>
            <w:tcW w:w="1593" w:type="dxa"/>
            <w:tcBorders>
              <w:top w:val="nil"/>
              <w:left w:val="nil"/>
              <w:bottom w:val="single" w:sz="4" w:space="0" w:color="auto"/>
              <w:right w:val="single" w:sz="4" w:space="0" w:color="auto"/>
            </w:tcBorders>
            <w:shd w:val="clear" w:color="auto" w:fill="auto"/>
            <w:hideMark/>
          </w:tcPr>
          <w:p w:rsidR="00204027" w:rsidRPr="00204027" w:rsidRDefault="00204027" w:rsidP="00204027">
            <w:pPr>
              <w:rPr>
                <w:sz w:val="18"/>
                <w:szCs w:val="18"/>
              </w:rPr>
            </w:pPr>
            <w:r w:rsidRPr="00204027">
              <w:rPr>
                <w:sz w:val="18"/>
                <w:szCs w:val="18"/>
              </w:rPr>
              <w:t xml:space="preserve">На основание чл. 110, ал. 4 и ал.10 от Закона за публичните финанси и във връзка с РМС № 149 от 08.03.2017 г. </w:t>
            </w:r>
          </w:p>
        </w:tc>
        <w:tc>
          <w:tcPr>
            <w:tcW w:w="2013" w:type="dxa"/>
            <w:tcBorders>
              <w:top w:val="nil"/>
              <w:left w:val="nil"/>
              <w:bottom w:val="single" w:sz="4" w:space="0" w:color="auto"/>
              <w:right w:val="single" w:sz="4" w:space="0" w:color="auto"/>
            </w:tcBorders>
            <w:shd w:val="clear" w:color="auto" w:fill="auto"/>
            <w:hideMark/>
          </w:tcPr>
          <w:p w:rsidR="00204027" w:rsidRPr="00204027" w:rsidRDefault="00204027" w:rsidP="00204027">
            <w:pPr>
              <w:rPr>
                <w:sz w:val="18"/>
                <w:szCs w:val="18"/>
              </w:rPr>
            </w:pPr>
            <w:r w:rsidRPr="00204027">
              <w:rPr>
                <w:sz w:val="18"/>
                <w:szCs w:val="18"/>
              </w:rPr>
              <w:t xml:space="preserve">Одобряване на присъединяването на Република България към Международния алианс за възпоменание на Холокоста </w:t>
            </w:r>
          </w:p>
        </w:tc>
        <w:tc>
          <w:tcPr>
            <w:tcW w:w="2007" w:type="dxa"/>
            <w:tcBorders>
              <w:top w:val="nil"/>
              <w:left w:val="nil"/>
              <w:bottom w:val="single" w:sz="4" w:space="0" w:color="auto"/>
              <w:right w:val="single" w:sz="4" w:space="0" w:color="auto"/>
            </w:tcBorders>
            <w:shd w:val="clear" w:color="auto" w:fill="auto"/>
            <w:hideMark/>
          </w:tcPr>
          <w:p w:rsidR="00204027" w:rsidRPr="00204027" w:rsidRDefault="00204027" w:rsidP="00204027">
            <w:pPr>
              <w:rPr>
                <w:sz w:val="18"/>
                <w:szCs w:val="18"/>
              </w:rPr>
            </w:pPr>
            <w:r w:rsidRPr="00204027">
              <w:rPr>
                <w:sz w:val="18"/>
                <w:szCs w:val="18"/>
              </w:rPr>
              <w:t xml:space="preserve">по Политика в областта на "Активната двустранна и многостранна дипломация", Бюджетна програма „Международно сътрудничество” </w:t>
            </w:r>
          </w:p>
        </w:tc>
        <w:tc>
          <w:tcPr>
            <w:tcW w:w="2127" w:type="dxa"/>
            <w:tcBorders>
              <w:top w:val="nil"/>
              <w:left w:val="nil"/>
              <w:bottom w:val="single" w:sz="4" w:space="0" w:color="auto"/>
              <w:right w:val="single" w:sz="4" w:space="0" w:color="auto"/>
            </w:tcBorders>
            <w:shd w:val="clear" w:color="auto" w:fill="auto"/>
            <w:hideMark/>
          </w:tcPr>
          <w:p w:rsidR="00204027" w:rsidRPr="00204027" w:rsidRDefault="00204027" w:rsidP="00204027">
            <w:pPr>
              <w:rPr>
                <w:sz w:val="18"/>
                <w:szCs w:val="18"/>
              </w:rPr>
            </w:pPr>
            <w:r w:rsidRPr="00204027">
              <w:rPr>
                <w:sz w:val="18"/>
                <w:szCs w:val="18"/>
              </w:rPr>
              <w:t>Администрирани разходи,  членски внос. Променя бюджетните взаимоотношения между бюджети чрез трансфер от бюджета на МОН с +29 337 лв.</w:t>
            </w:r>
          </w:p>
        </w:tc>
        <w:tc>
          <w:tcPr>
            <w:tcW w:w="1559" w:type="dxa"/>
            <w:tcBorders>
              <w:top w:val="nil"/>
              <w:left w:val="nil"/>
              <w:bottom w:val="single" w:sz="4" w:space="0" w:color="auto"/>
              <w:right w:val="single" w:sz="4" w:space="0" w:color="auto"/>
            </w:tcBorders>
            <w:shd w:val="clear" w:color="auto" w:fill="auto"/>
            <w:hideMark/>
          </w:tcPr>
          <w:p w:rsidR="00204027" w:rsidRPr="00204027" w:rsidRDefault="00204027" w:rsidP="00204027">
            <w:pPr>
              <w:jc w:val="right"/>
              <w:rPr>
                <w:sz w:val="18"/>
                <w:szCs w:val="18"/>
              </w:rPr>
            </w:pPr>
            <w:r w:rsidRPr="00204027">
              <w:rPr>
                <w:sz w:val="18"/>
                <w:szCs w:val="18"/>
              </w:rPr>
              <w:t>29 337</w:t>
            </w:r>
          </w:p>
        </w:tc>
      </w:tr>
      <w:tr w:rsidR="00204027" w:rsidRPr="00204027" w:rsidTr="00204027">
        <w:trPr>
          <w:trHeight w:val="1200"/>
        </w:trPr>
        <w:tc>
          <w:tcPr>
            <w:tcW w:w="413" w:type="dxa"/>
            <w:tcBorders>
              <w:top w:val="nil"/>
              <w:left w:val="single" w:sz="4" w:space="0" w:color="auto"/>
              <w:bottom w:val="single" w:sz="4" w:space="0" w:color="auto"/>
              <w:right w:val="single" w:sz="4" w:space="0" w:color="auto"/>
            </w:tcBorders>
            <w:shd w:val="clear" w:color="auto" w:fill="auto"/>
            <w:hideMark/>
          </w:tcPr>
          <w:p w:rsidR="00204027" w:rsidRPr="00204027" w:rsidRDefault="00204027" w:rsidP="00204027">
            <w:pPr>
              <w:jc w:val="right"/>
              <w:rPr>
                <w:sz w:val="18"/>
                <w:szCs w:val="18"/>
              </w:rPr>
            </w:pPr>
            <w:r w:rsidRPr="00204027">
              <w:rPr>
                <w:sz w:val="18"/>
                <w:szCs w:val="18"/>
              </w:rPr>
              <w:t>2</w:t>
            </w:r>
          </w:p>
        </w:tc>
        <w:tc>
          <w:tcPr>
            <w:tcW w:w="1345" w:type="dxa"/>
            <w:tcBorders>
              <w:top w:val="nil"/>
              <w:left w:val="nil"/>
              <w:bottom w:val="single" w:sz="4" w:space="0" w:color="auto"/>
              <w:right w:val="single" w:sz="4" w:space="0" w:color="auto"/>
            </w:tcBorders>
            <w:shd w:val="clear" w:color="auto" w:fill="auto"/>
            <w:hideMark/>
          </w:tcPr>
          <w:p w:rsidR="00204027" w:rsidRPr="00204027" w:rsidRDefault="00204027" w:rsidP="00204027">
            <w:pPr>
              <w:rPr>
                <w:sz w:val="18"/>
                <w:szCs w:val="18"/>
              </w:rPr>
            </w:pPr>
            <w:r w:rsidRPr="00204027">
              <w:rPr>
                <w:sz w:val="18"/>
                <w:szCs w:val="18"/>
              </w:rPr>
              <w:t>ПМС № 113 от 29.03.2021г.</w:t>
            </w:r>
          </w:p>
        </w:tc>
        <w:tc>
          <w:tcPr>
            <w:tcW w:w="1593" w:type="dxa"/>
            <w:tcBorders>
              <w:top w:val="nil"/>
              <w:left w:val="nil"/>
              <w:bottom w:val="single" w:sz="4" w:space="0" w:color="auto"/>
              <w:right w:val="single" w:sz="4" w:space="0" w:color="auto"/>
            </w:tcBorders>
            <w:shd w:val="clear" w:color="auto" w:fill="auto"/>
            <w:hideMark/>
          </w:tcPr>
          <w:p w:rsidR="00204027" w:rsidRPr="00204027" w:rsidRDefault="00204027" w:rsidP="00204027">
            <w:pPr>
              <w:rPr>
                <w:sz w:val="18"/>
                <w:szCs w:val="18"/>
              </w:rPr>
            </w:pPr>
            <w:r w:rsidRPr="00204027">
              <w:rPr>
                <w:sz w:val="18"/>
                <w:szCs w:val="18"/>
              </w:rPr>
              <w:t>На основание чл. 109, ал. 3 от Закона за публичните финанси и чл.106, ал.2 от ЗДБРБ за 2021 г.</w:t>
            </w:r>
          </w:p>
        </w:tc>
        <w:tc>
          <w:tcPr>
            <w:tcW w:w="2013" w:type="dxa"/>
            <w:tcBorders>
              <w:top w:val="nil"/>
              <w:left w:val="nil"/>
              <w:bottom w:val="single" w:sz="4" w:space="0" w:color="auto"/>
              <w:right w:val="single" w:sz="4" w:space="0" w:color="auto"/>
            </w:tcBorders>
            <w:shd w:val="clear" w:color="auto" w:fill="auto"/>
            <w:hideMark/>
          </w:tcPr>
          <w:p w:rsidR="00204027" w:rsidRPr="00204027" w:rsidRDefault="00204027" w:rsidP="00204027">
            <w:pPr>
              <w:rPr>
                <w:sz w:val="18"/>
                <w:szCs w:val="18"/>
              </w:rPr>
            </w:pPr>
            <w:r w:rsidRPr="00204027">
              <w:rPr>
                <w:sz w:val="18"/>
                <w:szCs w:val="18"/>
              </w:rPr>
              <w:t>Одобрени допълнително разходи и трансфери по бюджета на МЗ</w:t>
            </w:r>
          </w:p>
        </w:tc>
        <w:tc>
          <w:tcPr>
            <w:tcW w:w="2007" w:type="dxa"/>
            <w:tcBorders>
              <w:top w:val="nil"/>
              <w:left w:val="nil"/>
              <w:bottom w:val="single" w:sz="4" w:space="0" w:color="auto"/>
              <w:right w:val="single" w:sz="4" w:space="0" w:color="auto"/>
            </w:tcBorders>
            <w:shd w:val="clear" w:color="auto" w:fill="auto"/>
            <w:hideMark/>
          </w:tcPr>
          <w:p w:rsidR="00204027" w:rsidRPr="00204027" w:rsidRDefault="00204027" w:rsidP="00204027">
            <w:pPr>
              <w:rPr>
                <w:sz w:val="18"/>
                <w:szCs w:val="18"/>
              </w:rPr>
            </w:pPr>
            <w:r w:rsidRPr="00204027">
              <w:rPr>
                <w:sz w:val="18"/>
                <w:szCs w:val="18"/>
              </w:rPr>
              <w:t xml:space="preserve">по Политика в областта на "Активната двустранна и многостранна дипломация", Бюджетна програма „Международно сътрудничество” </w:t>
            </w:r>
          </w:p>
        </w:tc>
        <w:tc>
          <w:tcPr>
            <w:tcW w:w="2127" w:type="dxa"/>
            <w:tcBorders>
              <w:top w:val="nil"/>
              <w:left w:val="nil"/>
              <w:bottom w:val="single" w:sz="4" w:space="0" w:color="auto"/>
              <w:right w:val="single" w:sz="4" w:space="0" w:color="auto"/>
            </w:tcBorders>
            <w:shd w:val="clear" w:color="auto" w:fill="auto"/>
            <w:hideMark/>
          </w:tcPr>
          <w:p w:rsidR="00204027" w:rsidRPr="00204027" w:rsidRDefault="00204027" w:rsidP="00204027">
            <w:pPr>
              <w:rPr>
                <w:sz w:val="18"/>
                <w:szCs w:val="18"/>
              </w:rPr>
            </w:pPr>
            <w:r w:rsidRPr="00204027">
              <w:rPr>
                <w:sz w:val="18"/>
                <w:szCs w:val="18"/>
              </w:rPr>
              <w:t>Администрирани разходи,  членски внос. Променя бюджетните взаимоотношения между бюджеа и ЦБ  с -940 618 лв.</w:t>
            </w:r>
          </w:p>
        </w:tc>
        <w:tc>
          <w:tcPr>
            <w:tcW w:w="1559" w:type="dxa"/>
            <w:tcBorders>
              <w:top w:val="nil"/>
              <w:left w:val="nil"/>
              <w:bottom w:val="single" w:sz="4" w:space="0" w:color="auto"/>
              <w:right w:val="single" w:sz="4" w:space="0" w:color="auto"/>
            </w:tcBorders>
            <w:shd w:val="clear" w:color="auto" w:fill="auto"/>
            <w:hideMark/>
          </w:tcPr>
          <w:p w:rsidR="00204027" w:rsidRPr="00204027" w:rsidRDefault="00204027" w:rsidP="00204027">
            <w:pPr>
              <w:jc w:val="right"/>
              <w:rPr>
                <w:sz w:val="18"/>
                <w:szCs w:val="18"/>
              </w:rPr>
            </w:pPr>
            <w:r w:rsidRPr="00204027">
              <w:rPr>
                <w:sz w:val="18"/>
                <w:szCs w:val="18"/>
              </w:rPr>
              <w:t>-940 618</w:t>
            </w:r>
          </w:p>
        </w:tc>
      </w:tr>
      <w:tr w:rsidR="00204027" w:rsidRPr="00204027" w:rsidTr="00204027">
        <w:trPr>
          <w:trHeight w:val="1200"/>
        </w:trPr>
        <w:tc>
          <w:tcPr>
            <w:tcW w:w="413" w:type="dxa"/>
            <w:tcBorders>
              <w:top w:val="nil"/>
              <w:left w:val="single" w:sz="4" w:space="0" w:color="auto"/>
              <w:bottom w:val="single" w:sz="4" w:space="0" w:color="auto"/>
              <w:right w:val="single" w:sz="4" w:space="0" w:color="auto"/>
            </w:tcBorders>
            <w:shd w:val="clear" w:color="auto" w:fill="auto"/>
            <w:hideMark/>
          </w:tcPr>
          <w:p w:rsidR="00204027" w:rsidRPr="00204027" w:rsidRDefault="00204027" w:rsidP="00204027">
            <w:pPr>
              <w:jc w:val="right"/>
              <w:rPr>
                <w:sz w:val="18"/>
                <w:szCs w:val="18"/>
              </w:rPr>
            </w:pPr>
            <w:r w:rsidRPr="00204027">
              <w:rPr>
                <w:sz w:val="18"/>
                <w:szCs w:val="18"/>
              </w:rPr>
              <w:t>3</w:t>
            </w:r>
          </w:p>
        </w:tc>
        <w:tc>
          <w:tcPr>
            <w:tcW w:w="1345" w:type="dxa"/>
            <w:tcBorders>
              <w:top w:val="nil"/>
              <w:left w:val="nil"/>
              <w:bottom w:val="single" w:sz="4" w:space="0" w:color="auto"/>
              <w:right w:val="single" w:sz="4" w:space="0" w:color="auto"/>
            </w:tcBorders>
            <w:shd w:val="clear" w:color="auto" w:fill="auto"/>
            <w:hideMark/>
          </w:tcPr>
          <w:p w:rsidR="00204027" w:rsidRPr="00204027" w:rsidRDefault="00204027" w:rsidP="00204027">
            <w:pPr>
              <w:rPr>
                <w:sz w:val="18"/>
                <w:szCs w:val="18"/>
              </w:rPr>
            </w:pPr>
            <w:r w:rsidRPr="00204027">
              <w:rPr>
                <w:sz w:val="18"/>
                <w:szCs w:val="18"/>
              </w:rPr>
              <w:t xml:space="preserve">ПМС № 175 от 28.04.2021 г. </w:t>
            </w:r>
          </w:p>
        </w:tc>
        <w:tc>
          <w:tcPr>
            <w:tcW w:w="1593" w:type="dxa"/>
            <w:tcBorders>
              <w:top w:val="nil"/>
              <w:left w:val="nil"/>
              <w:bottom w:val="single" w:sz="4" w:space="0" w:color="auto"/>
              <w:right w:val="single" w:sz="4" w:space="0" w:color="auto"/>
            </w:tcBorders>
            <w:shd w:val="clear" w:color="auto" w:fill="auto"/>
            <w:hideMark/>
          </w:tcPr>
          <w:p w:rsidR="00204027" w:rsidRPr="00204027" w:rsidRDefault="00204027" w:rsidP="00204027">
            <w:pPr>
              <w:rPr>
                <w:sz w:val="18"/>
                <w:szCs w:val="18"/>
              </w:rPr>
            </w:pPr>
            <w:r w:rsidRPr="00204027">
              <w:rPr>
                <w:sz w:val="18"/>
                <w:szCs w:val="18"/>
              </w:rPr>
              <w:t>На основание на чл. 109, ал. 1 от ЗПФ</w:t>
            </w:r>
          </w:p>
        </w:tc>
        <w:tc>
          <w:tcPr>
            <w:tcW w:w="2013" w:type="dxa"/>
            <w:tcBorders>
              <w:top w:val="nil"/>
              <w:left w:val="nil"/>
              <w:bottom w:val="single" w:sz="4" w:space="0" w:color="auto"/>
              <w:right w:val="single" w:sz="4" w:space="0" w:color="auto"/>
            </w:tcBorders>
            <w:shd w:val="clear" w:color="auto" w:fill="auto"/>
            <w:hideMark/>
          </w:tcPr>
          <w:p w:rsidR="00204027" w:rsidRPr="00204027" w:rsidRDefault="00204027" w:rsidP="00204027">
            <w:pPr>
              <w:rPr>
                <w:sz w:val="18"/>
                <w:szCs w:val="18"/>
              </w:rPr>
            </w:pPr>
            <w:r w:rsidRPr="00204027">
              <w:rPr>
                <w:sz w:val="18"/>
                <w:szCs w:val="18"/>
              </w:rPr>
              <w:t>Вътрешнокомпенсирана промяна на утвърдените разходи по области на политики/бюджетни програми</w:t>
            </w:r>
          </w:p>
        </w:tc>
        <w:tc>
          <w:tcPr>
            <w:tcW w:w="2007" w:type="dxa"/>
            <w:tcBorders>
              <w:top w:val="nil"/>
              <w:left w:val="nil"/>
              <w:bottom w:val="single" w:sz="4" w:space="0" w:color="auto"/>
              <w:right w:val="single" w:sz="4" w:space="0" w:color="auto"/>
            </w:tcBorders>
            <w:shd w:val="clear" w:color="auto" w:fill="auto"/>
            <w:hideMark/>
          </w:tcPr>
          <w:p w:rsidR="00204027" w:rsidRPr="00204027" w:rsidRDefault="00204027" w:rsidP="00204027">
            <w:pPr>
              <w:rPr>
                <w:sz w:val="18"/>
                <w:szCs w:val="18"/>
              </w:rPr>
            </w:pPr>
            <w:r w:rsidRPr="00204027">
              <w:rPr>
                <w:sz w:val="18"/>
                <w:szCs w:val="18"/>
              </w:rPr>
              <w:t xml:space="preserve">по Политика в областта на "Активната двустранна и многостранна дипломация", Бюджетна програма „Международно сътрудничество” </w:t>
            </w:r>
          </w:p>
        </w:tc>
        <w:tc>
          <w:tcPr>
            <w:tcW w:w="2127" w:type="dxa"/>
            <w:tcBorders>
              <w:top w:val="nil"/>
              <w:left w:val="nil"/>
              <w:bottom w:val="single" w:sz="4" w:space="0" w:color="auto"/>
              <w:right w:val="single" w:sz="4" w:space="0" w:color="auto"/>
            </w:tcBorders>
            <w:shd w:val="clear" w:color="auto" w:fill="auto"/>
            <w:hideMark/>
          </w:tcPr>
          <w:p w:rsidR="00204027" w:rsidRPr="00204027" w:rsidRDefault="00204027" w:rsidP="00204027">
            <w:pPr>
              <w:rPr>
                <w:sz w:val="18"/>
                <w:szCs w:val="18"/>
              </w:rPr>
            </w:pPr>
            <w:r w:rsidRPr="00204027">
              <w:rPr>
                <w:sz w:val="18"/>
                <w:szCs w:val="18"/>
              </w:rPr>
              <w:t>Вътрешнокомпенсирана промяна на утвърдените разходи, намалява с -233 000 лв.</w:t>
            </w:r>
          </w:p>
        </w:tc>
        <w:tc>
          <w:tcPr>
            <w:tcW w:w="1559" w:type="dxa"/>
            <w:tcBorders>
              <w:top w:val="nil"/>
              <w:left w:val="nil"/>
              <w:bottom w:val="single" w:sz="4" w:space="0" w:color="auto"/>
              <w:right w:val="single" w:sz="4" w:space="0" w:color="auto"/>
            </w:tcBorders>
            <w:shd w:val="clear" w:color="auto" w:fill="auto"/>
            <w:hideMark/>
          </w:tcPr>
          <w:p w:rsidR="00204027" w:rsidRPr="00204027" w:rsidRDefault="00204027" w:rsidP="00204027">
            <w:pPr>
              <w:jc w:val="right"/>
              <w:rPr>
                <w:sz w:val="18"/>
                <w:szCs w:val="18"/>
              </w:rPr>
            </w:pPr>
            <w:r w:rsidRPr="00204027">
              <w:rPr>
                <w:sz w:val="18"/>
                <w:szCs w:val="18"/>
              </w:rPr>
              <w:t>-233 000</w:t>
            </w:r>
          </w:p>
        </w:tc>
      </w:tr>
      <w:tr w:rsidR="00204027" w:rsidRPr="00204027" w:rsidTr="00204027">
        <w:trPr>
          <w:trHeight w:val="1200"/>
        </w:trPr>
        <w:tc>
          <w:tcPr>
            <w:tcW w:w="413" w:type="dxa"/>
            <w:tcBorders>
              <w:top w:val="nil"/>
              <w:left w:val="single" w:sz="4" w:space="0" w:color="auto"/>
              <w:bottom w:val="single" w:sz="4" w:space="0" w:color="auto"/>
              <w:right w:val="single" w:sz="4" w:space="0" w:color="auto"/>
            </w:tcBorders>
            <w:shd w:val="clear" w:color="auto" w:fill="auto"/>
            <w:hideMark/>
          </w:tcPr>
          <w:p w:rsidR="00204027" w:rsidRPr="00204027" w:rsidRDefault="00204027" w:rsidP="00204027">
            <w:pPr>
              <w:jc w:val="right"/>
              <w:rPr>
                <w:sz w:val="18"/>
                <w:szCs w:val="18"/>
              </w:rPr>
            </w:pPr>
            <w:r w:rsidRPr="00204027">
              <w:rPr>
                <w:sz w:val="18"/>
                <w:szCs w:val="18"/>
              </w:rPr>
              <w:t>4</w:t>
            </w:r>
          </w:p>
        </w:tc>
        <w:tc>
          <w:tcPr>
            <w:tcW w:w="1345" w:type="dxa"/>
            <w:tcBorders>
              <w:top w:val="nil"/>
              <w:left w:val="nil"/>
              <w:bottom w:val="single" w:sz="4" w:space="0" w:color="auto"/>
              <w:right w:val="single" w:sz="4" w:space="0" w:color="auto"/>
            </w:tcBorders>
            <w:shd w:val="clear" w:color="auto" w:fill="auto"/>
            <w:hideMark/>
          </w:tcPr>
          <w:p w:rsidR="00204027" w:rsidRPr="00204027" w:rsidRDefault="00204027" w:rsidP="00204027">
            <w:pPr>
              <w:rPr>
                <w:sz w:val="18"/>
                <w:szCs w:val="18"/>
              </w:rPr>
            </w:pPr>
            <w:r w:rsidRPr="00204027">
              <w:rPr>
                <w:sz w:val="18"/>
                <w:szCs w:val="18"/>
              </w:rPr>
              <w:t>ПМС № 117 от 29.04.2021г.</w:t>
            </w:r>
          </w:p>
        </w:tc>
        <w:tc>
          <w:tcPr>
            <w:tcW w:w="1593" w:type="dxa"/>
            <w:tcBorders>
              <w:top w:val="nil"/>
              <w:left w:val="nil"/>
              <w:bottom w:val="single" w:sz="4" w:space="0" w:color="auto"/>
              <w:right w:val="single" w:sz="4" w:space="0" w:color="auto"/>
            </w:tcBorders>
            <w:shd w:val="clear" w:color="auto" w:fill="auto"/>
            <w:hideMark/>
          </w:tcPr>
          <w:p w:rsidR="00204027" w:rsidRPr="00204027" w:rsidRDefault="00204027" w:rsidP="00204027">
            <w:pPr>
              <w:rPr>
                <w:sz w:val="18"/>
                <w:szCs w:val="18"/>
              </w:rPr>
            </w:pPr>
            <w:r w:rsidRPr="00204027">
              <w:rPr>
                <w:sz w:val="18"/>
                <w:szCs w:val="18"/>
              </w:rPr>
              <w:t>На основание чл. 109, ал. 3 от Закона за публичните финанси и чл.106, ал. от ЗДБРБ за 2021 г.</w:t>
            </w:r>
          </w:p>
        </w:tc>
        <w:tc>
          <w:tcPr>
            <w:tcW w:w="2013" w:type="dxa"/>
            <w:tcBorders>
              <w:top w:val="nil"/>
              <w:left w:val="nil"/>
              <w:bottom w:val="single" w:sz="4" w:space="0" w:color="auto"/>
              <w:right w:val="single" w:sz="4" w:space="0" w:color="auto"/>
            </w:tcBorders>
            <w:shd w:val="clear" w:color="auto" w:fill="auto"/>
            <w:hideMark/>
          </w:tcPr>
          <w:p w:rsidR="00204027" w:rsidRPr="00204027" w:rsidRDefault="00204027" w:rsidP="00204027">
            <w:pPr>
              <w:rPr>
                <w:sz w:val="18"/>
                <w:szCs w:val="18"/>
              </w:rPr>
            </w:pPr>
            <w:r w:rsidRPr="00204027">
              <w:rPr>
                <w:sz w:val="18"/>
                <w:szCs w:val="18"/>
              </w:rPr>
              <w:t>Одобрени допълнително разходи и трансфери по бюджета на МЗ</w:t>
            </w:r>
          </w:p>
        </w:tc>
        <w:tc>
          <w:tcPr>
            <w:tcW w:w="2007" w:type="dxa"/>
            <w:tcBorders>
              <w:top w:val="nil"/>
              <w:left w:val="nil"/>
              <w:bottom w:val="single" w:sz="4" w:space="0" w:color="auto"/>
              <w:right w:val="single" w:sz="4" w:space="0" w:color="auto"/>
            </w:tcBorders>
            <w:shd w:val="clear" w:color="auto" w:fill="auto"/>
            <w:hideMark/>
          </w:tcPr>
          <w:p w:rsidR="00204027" w:rsidRPr="00204027" w:rsidRDefault="00204027" w:rsidP="00204027">
            <w:pPr>
              <w:rPr>
                <w:sz w:val="18"/>
                <w:szCs w:val="18"/>
              </w:rPr>
            </w:pPr>
            <w:r w:rsidRPr="00204027">
              <w:rPr>
                <w:sz w:val="18"/>
                <w:szCs w:val="18"/>
              </w:rPr>
              <w:t xml:space="preserve">по Политика в областта на "Активната двустранна и многостранна дипломация", Бюджетна програма „Международно сътрудничество” </w:t>
            </w:r>
          </w:p>
        </w:tc>
        <w:tc>
          <w:tcPr>
            <w:tcW w:w="2127" w:type="dxa"/>
            <w:tcBorders>
              <w:top w:val="nil"/>
              <w:left w:val="nil"/>
              <w:bottom w:val="single" w:sz="4" w:space="0" w:color="auto"/>
              <w:right w:val="single" w:sz="4" w:space="0" w:color="auto"/>
            </w:tcBorders>
            <w:shd w:val="clear" w:color="auto" w:fill="auto"/>
            <w:hideMark/>
          </w:tcPr>
          <w:p w:rsidR="00204027" w:rsidRPr="00204027" w:rsidRDefault="00204027" w:rsidP="00204027">
            <w:pPr>
              <w:rPr>
                <w:sz w:val="18"/>
                <w:szCs w:val="18"/>
              </w:rPr>
            </w:pPr>
            <w:r w:rsidRPr="00204027">
              <w:rPr>
                <w:sz w:val="18"/>
                <w:szCs w:val="18"/>
              </w:rPr>
              <w:t>Администрирани разходи,  членски внос. Променя бюджетните взаимоотношения между бюджеа и ЦБ  с -194 997 лв.</w:t>
            </w:r>
          </w:p>
        </w:tc>
        <w:tc>
          <w:tcPr>
            <w:tcW w:w="1559" w:type="dxa"/>
            <w:tcBorders>
              <w:top w:val="nil"/>
              <w:left w:val="nil"/>
              <w:bottom w:val="single" w:sz="4" w:space="0" w:color="auto"/>
              <w:right w:val="single" w:sz="4" w:space="0" w:color="auto"/>
            </w:tcBorders>
            <w:shd w:val="clear" w:color="auto" w:fill="auto"/>
            <w:hideMark/>
          </w:tcPr>
          <w:p w:rsidR="00204027" w:rsidRPr="00204027" w:rsidRDefault="00204027" w:rsidP="00204027">
            <w:pPr>
              <w:jc w:val="right"/>
              <w:rPr>
                <w:sz w:val="18"/>
                <w:szCs w:val="18"/>
              </w:rPr>
            </w:pPr>
            <w:r w:rsidRPr="00204027">
              <w:rPr>
                <w:sz w:val="18"/>
                <w:szCs w:val="18"/>
              </w:rPr>
              <w:t>-194 997</w:t>
            </w:r>
          </w:p>
        </w:tc>
      </w:tr>
      <w:tr w:rsidR="00204027" w:rsidRPr="00204027" w:rsidTr="00204027">
        <w:trPr>
          <w:trHeight w:val="1680"/>
        </w:trPr>
        <w:tc>
          <w:tcPr>
            <w:tcW w:w="413" w:type="dxa"/>
            <w:tcBorders>
              <w:top w:val="nil"/>
              <w:left w:val="single" w:sz="4" w:space="0" w:color="auto"/>
              <w:bottom w:val="single" w:sz="4" w:space="0" w:color="auto"/>
              <w:right w:val="single" w:sz="4" w:space="0" w:color="auto"/>
            </w:tcBorders>
            <w:shd w:val="clear" w:color="auto" w:fill="auto"/>
            <w:hideMark/>
          </w:tcPr>
          <w:p w:rsidR="00204027" w:rsidRPr="00204027" w:rsidRDefault="00204027" w:rsidP="00204027">
            <w:pPr>
              <w:jc w:val="right"/>
              <w:rPr>
                <w:sz w:val="18"/>
                <w:szCs w:val="18"/>
              </w:rPr>
            </w:pPr>
            <w:r w:rsidRPr="00204027">
              <w:rPr>
                <w:sz w:val="18"/>
                <w:szCs w:val="18"/>
              </w:rPr>
              <w:t>5</w:t>
            </w:r>
          </w:p>
        </w:tc>
        <w:tc>
          <w:tcPr>
            <w:tcW w:w="1345" w:type="dxa"/>
            <w:tcBorders>
              <w:top w:val="nil"/>
              <w:left w:val="nil"/>
              <w:bottom w:val="single" w:sz="4" w:space="0" w:color="auto"/>
              <w:right w:val="single" w:sz="4" w:space="0" w:color="auto"/>
            </w:tcBorders>
            <w:shd w:val="clear" w:color="auto" w:fill="auto"/>
            <w:hideMark/>
          </w:tcPr>
          <w:p w:rsidR="00204027" w:rsidRPr="00204027" w:rsidRDefault="00204027" w:rsidP="00204027">
            <w:pPr>
              <w:rPr>
                <w:sz w:val="18"/>
                <w:szCs w:val="18"/>
              </w:rPr>
            </w:pPr>
            <w:r w:rsidRPr="00204027">
              <w:rPr>
                <w:sz w:val="18"/>
                <w:szCs w:val="18"/>
              </w:rPr>
              <w:t xml:space="preserve">Писмо изх.№ 95-00-35 от 31.12.2021 на МФ   </w:t>
            </w:r>
          </w:p>
        </w:tc>
        <w:tc>
          <w:tcPr>
            <w:tcW w:w="1593" w:type="dxa"/>
            <w:tcBorders>
              <w:top w:val="nil"/>
              <w:left w:val="nil"/>
              <w:bottom w:val="single" w:sz="4" w:space="0" w:color="auto"/>
              <w:right w:val="single" w:sz="4" w:space="0" w:color="auto"/>
            </w:tcBorders>
            <w:shd w:val="clear" w:color="auto" w:fill="auto"/>
            <w:hideMark/>
          </w:tcPr>
          <w:p w:rsidR="00204027" w:rsidRPr="00204027" w:rsidRDefault="00204027" w:rsidP="00204027">
            <w:pPr>
              <w:rPr>
                <w:sz w:val="18"/>
                <w:szCs w:val="18"/>
              </w:rPr>
            </w:pPr>
            <w:r w:rsidRPr="00204027">
              <w:rPr>
                <w:sz w:val="18"/>
                <w:szCs w:val="18"/>
              </w:rPr>
              <w:t>На основание чл. 110, ал. 3 и ал.10 от Закона за публичните финанси и чл.76, ал.1 и чл. 78, ал. 5, т. 8 от ЗДБРБ за 2021 г.</w:t>
            </w:r>
          </w:p>
        </w:tc>
        <w:tc>
          <w:tcPr>
            <w:tcW w:w="2013" w:type="dxa"/>
            <w:tcBorders>
              <w:top w:val="nil"/>
              <w:left w:val="nil"/>
              <w:bottom w:val="single" w:sz="4" w:space="0" w:color="auto"/>
              <w:right w:val="single" w:sz="4" w:space="0" w:color="auto"/>
            </w:tcBorders>
            <w:shd w:val="clear" w:color="auto" w:fill="auto"/>
            <w:hideMark/>
          </w:tcPr>
          <w:p w:rsidR="00204027" w:rsidRPr="00204027" w:rsidRDefault="00204027" w:rsidP="00204027">
            <w:pPr>
              <w:rPr>
                <w:sz w:val="18"/>
                <w:szCs w:val="18"/>
              </w:rPr>
            </w:pPr>
            <w:r w:rsidRPr="00204027">
              <w:rPr>
                <w:sz w:val="18"/>
                <w:szCs w:val="18"/>
              </w:rPr>
              <w:t>Във връзка с коректно отчитане на разходите за 2021 г. и във връзка с администриране на разходите на официална помощ за развитие и хуманитарна помощ в рамките на 5 на сто от утвърдениете по чл. 10, ал. 4 от ЗДБРБ за 2021 г.</w:t>
            </w:r>
          </w:p>
        </w:tc>
        <w:tc>
          <w:tcPr>
            <w:tcW w:w="2007" w:type="dxa"/>
            <w:tcBorders>
              <w:top w:val="nil"/>
              <w:left w:val="nil"/>
              <w:bottom w:val="single" w:sz="4" w:space="0" w:color="auto"/>
              <w:right w:val="single" w:sz="4" w:space="0" w:color="auto"/>
            </w:tcBorders>
            <w:shd w:val="clear" w:color="auto" w:fill="auto"/>
            <w:hideMark/>
          </w:tcPr>
          <w:p w:rsidR="00204027" w:rsidRPr="00204027" w:rsidRDefault="00204027" w:rsidP="00204027">
            <w:pPr>
              <w:rPr>
                <w:sz w:val="18"/>
                <w:szCs w:val="18"/>
              </w:rPr>
            </w:pPr>
            <w:r w:rsidRPr="00204027">
              <w:rPr>
                <w:sz w:val="18"/>
                <w:szCs w:val="18"/>
              </w:rPr>
              <w:t xml:space="preserve">по Политика в областта на "публичната дипломация", Бюджетна програма „Публични дейности” </w:t>
            </w:r>
          </w:p>
        </w:tc>
        <w:tc>
          <w:tcPr>
            <w:tcW w:w="2127" w:type="dxa"/>
            <w:tcBorders>
              <w:top w:val="nil"/>
              <w:left w:val="nil"/>
              <w:bottom w:val="single" w:sz="4" w:space="0" w:color="auto"/>
              <w:right w:val="single" w:sz="4" w:space="0" w:color="auto"/>
            </w:tcBorders>
            <w:shd w:val="clear" w:color="auto" w:fill="auto"/>
            <w:hideMark/>
          </w:tcPr>
          <w:p w:rsidR="00204027" w:rsidRPr="00204027" w:rsidRDefault="00204027" w:rsidP="00204027">
            <w:pPr>
              <w:rPr>
                <w:sz w:val="18"/>
                <w:szCs w:val="18"/>
              </w:rPr>
            </w:pPr>
            <w:r w:rsidRPr="00204027">
              <w:rPr>
                <w:sz w:val="18"/>
                <w:szCs w:val="18"/>
              </w:rPr>
              <w:t>Вътрешно преструктуриране на разходите. Увеличава администрирани за членски внос и участие в нетърговски организации и дейности  с +29 200 лв. Намаляма общо ведомствени разходи за издръжка и други текущи разходи с     -29 200</w:t>
            </w:r>
          </w:p>
        </w:tc>
        <w:tc>
          <w:tcPr>
            <w:tcW w:w="1559" w:type="dxa"/>
            <w:tcBorders>
              <w:top w:val="nil"/>
              <w:left w:val="nil"/>
              <w:bottom w:val="single" w:sz="4" w:space="0" w:color="auto"/>
              <w:right w:val="single" w:sz="4" w:space="0" w:color="auto"/>
            </w:tcBorders>
            <w:shd w:val="clear" w:color="auto" w:fill="auto"/>
            <w:hideMark/>
          </w:tcPr>
          <w:p w:rsidR="00204027" w:rsidRPr="00204027" w:rsidRDefault="00204027" w:rsidP="00204027">
            <w:pPr>
              <w:jc w:val="right"/>
              <w:rPr>
                <w:sz w:val="18"/>
                <w:szCs w:val="18"/>
              </w:rPr>
            </w:pPr>
            <w:r w:rsidRPr="00204027">
              <w:rPr>
                <w:sz w:val="18"/>
                <w:szCs w:val="18"/>
              </w:rPr>
              <w:t>0</w:t>
            </w:r>
          </w:p>
        </w:tc>
      </w:tr>
    </w:tbl>
    <w:p w:rsidR="002B4B1A" w:rsidRDefault="002B4B1A" w:rsidP="00DD44F0">
      <w:pPr>
        <w:tabs>
          <w:tab w:val="left" w:pos="540"/>
        </w:tabs>
        <w:autoSpaceDE w:val="0"/>
        <w:autoSpaceDN w:val="0"/>
        <w:adjustRightInd w:val="0"/>
        <w:spacing w:before="60" w:after="60"/>
        <w:jc w:val="both"/>
        <w:rPr>
          <w:rFonts w:ascii="Cambria" w:hAnsi="Cambria"/>
          <w:b/>
          <w:bCs/>
          <w:i/>
          <w:iCs/>
          <w:color w:val="000000"/>
          <w:sz w:val="22"/>
          <w:szCs w:val="22"/>
        </w:rPr>
      </w:pPr>
    </w:p>
    <w:p w:rsidR="002B4B1A" w:rsidRDefault="002B4B1A" w:rsidP="00DD44F0">
      <w:pPr>
        <w:tabs>
          <w:tab w:val="left" w:pos="540"/>
        </w:tabs>
        <w:autoSpaceDE w:val="0"/>
        <w:autoSpaceDN w:val="0"/>
        <w:adjustRightInd w:val="0"/>
        <w:spacing w:before="60" w:after="60"/>
        <w:jc w:val="both"/>
        <w:rPr>
          <w:rFonts w:ascii="Cambria" w:hAnsi="Cambria"/>
          <w:b/>
          <w:bCs/>
          <w:i/>
          <w:iCs/>
          <w:color w:val="000000"/>
          <w:sz w:val="22"/>
          <w:szCs w:val="22"/>
        </w:rPr>
      </w:pPr>
    </w:p>
    <w:p w:rsidR="002B4B1A" w:rsidRPr="007521AE" w:rsidRDefault="002B4B1A" w:rsidP="00DD44F0">
      <w:pPr>
        <w:tabs>
          <w:tab w:val="left" w:pos="540"/>
        </w:tabs>
        <w:autoSpaceDE w:val="0"/>
        <w:autoSpaceDN w:val="0"/>
        <w:adjustRightInd w:val="0"/>
        <w:spacing w:before="60" w:after="60"/>
        <w:jc w:val="both"/>
        <w:rPr>
          <w:rFonts w:ascii="Cambria" w:hAnsi="Cambria"/>
          <w:b/>
          <w:bCs/>
          <w:i/>
          <w:iCs/>
          <w:color w:val="000000"/>
          <w:sz w:val="22"/>
          <w:szCs w:val="22"/>
        </w:rPr>
      </w:pPr>
    </w:p>
    <w:p w:rsidR="00922189" w:rsidRPr="007521AE" w:rsidRDefault="00922189" w:rsidP="00C060B4">
      <w:pPr>
        <w:pStyle w:val="Heading1"/>
        <w:shd w:val="clear" w:color="auto" w:fill="CCFFCC"/>
        <w:tabs>
          <w:tab w:val="left" w:pos="540"/>
        </w:tabs>
        <w:spacing w:before="60" w:after="60"/>
        <w:ind w:firstLine="0"/>
        <w:rPr>
          <w:rFonts w:ascii="Cambria" w:hAnsi="Cambria"/>
          <w:caps w:val="0"/>
          <w:sz w:val="22"/>
          <w:szCs w:val="22"/>
        </w:rPr>
      </w:pPr>
      <w:bookmarkStart w:id="24" w:name="_Toc64472421"/>
      <w:r w:rsidRPr="007521AE">
        <w:rPr>
          <w:rFonts w:ascii="Cambria" w:hAnsi="Cambria"/>
          <w:caps w:val="0"/>
          <w:sz w:val="22"/>
          <w:szCs w:val="22"/>
        </w:rPr>
        <w:t xml:space="preserve">Програма </w:t>
      </w:r>
      <w:r w:rsidR="00991883" w:rsidRPr="007521AE">
        <w:rPr>
          <w:rFonts w:ascii="Cambria" w:hAnsi="Cambria"/>
          <w:caps w:val="0"/>
          <w:sz w:val="22"/>
          <w:szCs w:val="22"/>
        </w:rPr>
        <w:t>1100.03.04</w:t>
      </w:r>
      <w:r w:rsidRPr="007521AE">
        <w:rPr>
          <w:rFonts w:ascii="Cambria" w:hAnsi="Cambria"/>
          <w:caps w:val="0"/>
          <w:sz w:val="22"/>
          <w:szCs w:val="22"/>
        </w:rPr>
        <w:t xml:space="preserve"> „Европейска политика”</w:t>
      </w:r>
      <w:bookmarkEnd w:id="24"/>
    </w:p>
    <w:p w:rsidR="00922189" w:rsidRPr="007521AE" w:rsidRDefault="00922189" w:rsidP="00DD44F0">
      <w:pPr>
        <w:tabs>
          <w:tab w:val="left" w:pos="540"/>
        </w:tabs>
        <w:spacing w:before="60" w:after="60"/>
        <w:jc w:val="both"/>
        <w:rPr>
          <w:rFonts w:ascii="Cambria" w:hAnsi="Cambria"/>
          <w:b/>
          <w:i/>
          <w:color w:val="0070C0"/>
          <w:sz w:val="22"/>
          <w:szCs w:val="22"/>
        </w:rPr>
      </w:pPr>
      <w:r w:rsidRPr="007521AE">
        <w:rPr>
          <w:rFonts w:ascii="Cambria" w:hAnsi="Cambria"/>
          <w:b/>
          <w:i/>
          <w:color w:val="0070C0"/>
          <w:sz w:val="22"/>
          <w:szCs w:val="22"/>
        </w:rPr>
        <w:t>Описание на степента на изпълнение на заложените в програмата цели</w:t>
      </w:r>
    </w:p>
    <w:p w:rsidR="001D57D9" w:rsidRPr="004F11B2" w:rsidRDefault="001D57D9" w:rsidP="001D57D9">
      <w:pPr>
        <w:spacing w:before="60" w:after="60"/>
        <w:jc w:val="both"/>
        <w:rPr>
          <w:rFonts w:ascii="Cambria" w:hAnsi="Cambria"/>
          <w:sz w:val="22"/>
          <w:szCs w:val="22"/>
        </w:rPr>
      </w:pPr>
      <w:r w:rsidRPr="004F11B2">
        <w:rPr>
          <w:rFonts w:ascii="Cambria" w:hAnsi="Cambria"/>
          <w:sz w:val="22"/>
          <w:szCs w:val="22"/>
        </w:rPr>
        <w:t>В рамките на Програма 1100.03.04 „Европейска политика” Министерството на външните работи последователно и ефективно работи в изпълнение на всички дейности, допринасящи за реализиране на външнополитическите цели и приоритети на България в Европейския съюз, в т.ч. по формулираните в програмата, в съответствие със структурата на програмното бюджетиране, дейности.</w:t>
      </w:r>
    </w:p>
    <w:p w:rsidR="002C71C8" w:rsidRPr="004F11B2" w:rsidRDefault="001D57D9" w:rsidP="001D57D9">
      <w:pPr>
        <w:spacing w:before="60" w:after="60"/>
        <w:jc w:val="both"/>
        <w:rPr>
          <w:rFonts w:ascii="Cambria" w:hAnsi="Cambria"/>
          <w:sz w:val="22"/>
          <w:szCs w:val="22"/>
        </w:rPr>
      </w:pPr>
      <w:r w:rsidRPr="004F11B2">
        <w:rPr>
          <w:rFonts w:ascii="Cambria" w:hAnsi="Cambria"/>
          <w:sz w:val="22"/>
          <w:szCs w:val="22"/>
        </w:rPr>
        <w:t>Министерството на външните работи активно участва в процеса на взимане на решения в ЕС чрез осигуряване на съгласуваност на националните позиции по политиките на ЕС в рамките на съществуващия междуведомствен координационен механизъм по европейски въпроси и последващо представяне и защитата на националните интереси  в рамките на работните формати на ЕС. МВнР участва при формулиране на политиките на ЕС и търси подкрепа сред  държавите членки. Активното участие на страната ни в процесите на взимане на решения в ЕС и добрата координация на национално ниво, както и сътрудничеството с държавите членки по приоритетни за страната ни въпроси от дневния ред на ЕС, позволиха ефективното отстояване на националните приоритети. Приоритет продължи да бъде активното участие на страната ни в задълбочаването на интеграционните процеси в ЕС и запазването на единството на Съюза</w:t>
      </w:r>
      <w:r w:rsidR="003F2DBD" w:rsidRPr="004F11B2">
        <w:rPr>
          <w:rFonts w:ascii="Cambria" w:hAnsi="Cambria"/>
          <w:sz w:val="22"/>
          <w:szCs w:val="22"/>
        </w:rPr>
        <w:t>.</w:t>
      </w:r>
    </w:p>
    <w:p w:rsidR="000462F9" w:rsidRPr="007521AE" w:rsidRDefault="000462F9" w:rsidP="0094708F">
      <w:pPr>
        <w:spacing w:before="60" w:after="60"/>
        <w:jc w:val="both"/>
        <w:rPr>
          <w:rFonts w:ascii="Cambria" w:hAnsi="Cambria"/>
          <w:sz w:val="22"/>
          <w:szCs w:val="22"/>
        </w:rPr>
      </w:pPr>
      <w:r w:rsidRPr="007521AE">
        <w:rPr>
          <w:rFonts w:ascii="Cambria" w:hAnsi="Cambria"/>
          <w:sz w:val="22"/>
          <w:szCs w:val="22"/>
        </w:rPr>
        <w:t xml:space="preserve">През отчетния период бяха подготвени </w:t>
      </w:r>
      <w:r w:rsidR="00483C3C" w:rsidRPr="007521AE">
        <w:rPr>
          <w:rFonts w:ascii="Cambria" w:hAnsi="Cambria"/>
          <w:sz w:val="22"/>
          <w:szCs w:val="22"/>
        </w:rPr>
        <w:t xml:space="preserve">и проведени </w:t>
      </w:r>
      <w:r w:rsidRPr="007521AE">
        <w:rPr>
          <w:rFonts w:ascii="Cambria" w:hAnsi="Cambria"/>
          <w:sz w:val="22"/>
          <w:szCs w:val="22"/>
        </w:rPr>
        <w:t xml:space="preserve">посещения </w:t>
      </w:r>
      <w:r w:rsidR="00483C3C" w:rsidRPr="007521AE">
        <w:rPr>
          <w:rFonts w:ascii="Cambria" w:hAnsi="Cambria"/>
          <w:sz w:val="22"/>
          <w:szCs w:val="22"/>
        </w:rPr>
        <w:t xml:space="preserve">в държавите от Централна и Западна Европа </w:t>
      </w:r>
      <w:r w:rsidRPr="007521AE">
        <w:rPr>
          <w:rFonts w:ascii="Cambria" w:hAnsi="Cambria"/>
          <w:sz w:val="22"/>
          <w:szCs w:val="22"/>
        </w:rPr>
        <w:t>на ниво президент, министър-председател и министър на външните работи, проведени бяха политически консултации, работни срещи, видеоконферентни и телефонни разговори по актуални теми</w:t>
      </w:r>
      <w:r w:rsidR="00483C3C" w:rsidRPr="007521AE">
        <w:rPr>
          <w:rFonts w:ascii="Cambria" w:hAnsi="Cambria"/>
          <w:sz w:val="22"/>
          <w:szCs w:val="22"/>
        </w:rPr>
        <w:t>.</w:t>
      </w:r>
    </w:p>
    <w:p w:rsidR="0094708F" w:rsidRDefault="0094708F" w:rsidP="0094708F">
      <w:pPr>
        <w:spacing w:before="60" w:after="60"/>
        <w:jc w:val="both"/>
        <w:rPr>
          <w:rFonts w:ascii="Cambria" w:hAnsi="Cambria"/>
          <w:sz w:val="22"/>
          <w:szCs w:val="22"/>
        </w:rPr>
      </w:pPr>
      <w:r w:rsidRPr="007521AE">
        <w:rPr>
          <w:rFonts w:ascii="Cambria" w:hAnsi="Cambria"/>
          <w:sz w:val="22"/>
          <w:szCs w:val="22"/>
        </w:rPr>
        <w:t xml:space="preserve">Политическият диалог със страните от Югоизточна Европа през 2021 г., макар и в обем по-нисък от планирания поради въведените ограничителни мерки, свързани с пандемията от </w:t>
      </w:r>
      <w:r w:rsidR="002F2313">
        <w:rPr>
          <w:rFonts w:ascii="Cambria" w:hAnsi="Cambria"/>
          <w:sz w:val="22"/>
          <w:szCs w:val="22"/>
          <w:lang w:val="en-US"/>
        </w:rPr>
        <w:t>COVID</w:t>
      </w:r>
      <w:r w:rsidRPr="007521AE">
        <w:rPr>
          <w:rFonts w:ascii="Cambria" w:hAnsi="Cambria"/>
          <w:sz w:val="22"/>
          <w:szCs w:val="22"/>
        </w:rPr>
        <w:t xml:space="preserve">-19, продължи да бъде интензивен, като бяха реализирани срещи и визити на високо и най-високо равнище, на двустранно и регионално ниво. Задълбочаването на регионалното сътрудничество </w:t>
      </w:r>
      <w:r w:rsidR="00232A13">
        <w:rPr>
          <w:rFonts w:ascii="Cambria" w:hAnsi="Cambria"/>
          <w:sz w:val="22"/>
          <w:szCs w:val="22"/>
        </w:rPr>
        <w:t>е неразделна част от европейската политика на България</w:t>
      </w:r>
      <w:r w:rsidRPr="007521AE">
        <w:rPr>
          <w:rFonts w:ascii="Cambria" w:hAnsi="Cambria"/>
          <w:sz w:val="22"/>
          <w:szCs w:val="22"/>
        </w:rPr>
        <w:t>.</w:t>
      </w:r>
    </w:p>
    <w:p w:rsidR="007A1959" w:rsidRPr="007521AE" w:rsidRDefault="007A1959" w:rsidP="0094708F">
      <w:pPr>
        <w:spacing w:before="60" w:after="60"/>
        <w:jc w:val="both"/>
        <w:rPr>
          <w:rFonts w:ascii="Cambria" w:hAnsi="Cambria"/>
          <w:sz w:val="22"/>
          <w:szCs w:val="22"/>
        </w:rPr>
      </w:pPr>
    </w:p>
    <w:p w:rsidR="00922189" w:rsidRPr="007521AE" w:rsidRDefault="00922189" w:rsidP="00DD44F0">
      <w:pPr>
        <w:tabs>
          <w:tab w:val="left" w:pos="540"/>
        </w:tabs>
        <w:spacing w:before="60" w:after="60"/>
        <w:jc w:val="both"/>
        <w:rPr>
          <w:rFonts w:ascii="Cambria" w:hAnsi="Cambria"/>
          <w:b/>
          <w:i/>
          <w:color w:val="0070C0"/>
          <w:sz w:val="22"/>
          <w:szCs w:val="22"/>
        </w:rPr>
      </w:pPr>
      <w:r w:rsidRPr="007521AE">
        <w:rPr>
          <w:rFonts w:ascii="Cambria" w:hAnsi="Cambria"/>
          <w:b/>
          <w:i/>
          <w:color w:val="0070C0"/>
          <w:sz w:val="22"/>
          <w:szCs w:val="22"/>
        </w:rPr>
        <w:t xml:space="preserve">Предоставяни по програмата продукти/услуги </w:t>
      </w:r>
    </w:p>
    <w:p w:rsidR="00922189" w:rsidRPr="007521AE" w:rsidRDefault="00922189" w:rsidP="00DD44F0">
      <w:pPr>
        <w:pStyle w:val="ListParagraph"/>
        <w:numPr>
          <w:ilvl w:val="0"/>
          <w:numId w:val="2"/>
        </w:numPr>
        <w:tabs>
          <w:tab w:val="left" w:pos="540"/>
        </w:tabs>
        <w:spacing w:before="60" w:after="60"/>
        <w:ind w:left="0" w:firstLine="0"/>
        <w:contextualSpacing w:val="0"/>
        <w:jc w:val="both"/>
        <w:rPr>
          <w:rFonts w:ascii="Cambria" w:hAnsi="Cambria"/>
          <w:b/>
          <w:i/>
          <w:color w:val="0070C0"/>
          <w:sz w:val="22"/>
          <w:szCs w:val="22"/>
        </w:rPr>
      </w:pPr>
      <w:r w:rsidRPr="007521AE">
        <w:rPr>
          <w:rFonts w:ascii="Cambria" w:hAnsi="Cambria"/>
          <w:b/>
          <w:bCs/>
          <w:i/>
          <w:color w:val="0070C0"/>
          <w:sz w:val="22"/>
          <w:szCs w:val="22"/>
        </w:rPr>
        <w:t xml:space="preserve">Участие на България в институциите на Европейския съюз </w:t>
      </w:r>
    </w:p>
    <w:p w:rsidR="00A41F20" w:rsidRPr="007521AE" w:rsidRDefault="00A41F20" w:rsidP="00A41F20">
      <w:pPr>
        <w:tabs>
          <w:tab w:val="left" w:pos="540"/>
        </w:tabs>
        <w:spacing w:before="60" w:after="60"/>
        <w:jc w:val="both"/>
        <w:rPr>
          <w:rFonts w:ascii="Cambria" w:hAnsi="Cambria"/>
          <w:b/>
          <w:i/>
          <w:color w:val="943634"/>
          <w:sz w:val="22"/>
          <w:szCs w:val="22"/>
        </w:rPr>
      </w:pPr>
      <w:r w:rsidRPr="007521AE">
        <w:rPr>
          <w:rFonts w:ascii="Cambria" w:hAnsi="Cambria"/>
          <w:b/>
          <w:i/>
          <w:color w:val="943634"/>
          <w:sz w:val="22"/>
          <w:szCs w:val="22"/>
        </w:rPr>
        <w:t>Дейности за предоставяне на продукта/услугата</w:t>
      </w:r>
    </w:p>
    <w:p w:rsidR="00CC4C30" w:rsidRPr="004F11B2" w:rsidRDefault="00CC4C30" w:rsidP="00CC4C30">
      <w:pPr>
        <w:tabs>
          <w:tab w:val="left" w:pos="540"/>
        </w:tabs>
        <w:autoSpaceDE w:val="0"/>
        <w:autoSpaceDN w:val="0"/>
        <w:adjustRightInd w:val="0"/>
        <w:spacing w:before="60" w:after="60"/>
        <w:jc w:val="both"/>
        <w:rPr>
          <w:rFonts w:ascii="Cambria" w:hAnsi="Cambria"/>
          <w:bCs/>
          <w:sz w:val="22"/>
          <w:szCs w:val="22"/>
        </w:rPr>
      </w:pPr>
      <w:r w:rsidRPr="004F11B2">
        <w:rPr>
          <w:rFonts w:ascii="Cambria" w:hAnsi="Cambria"/>
          <w:bCs/>
          <w:sz w:val="22"/>
          <w:szCs w:val="22"/>
        </w:rPr>
        <w:t xml:space="preserve">Министерството на външните работи последователно отстоява националните приоритети в разработването и реализирането на политиките на ЕС по ключови теми като: разширяването на ЕС и отношения със страните от Западните Балкани, миграцията, върховенството на правото, отношения между Европейския съюз и Обединеното кралство, справяне с пандемията от </w:t>
      </w:r>
      <w:r w:rsidRPr="004F11B2">
        <w:rPr>
          <w:rFonts w:ascii="Cambria" w:hAnsi="Cambria"/>
          <w:bCs/>
          <w:sz w:val="22"/>
          <w:szCs w:val="22"/>
          <w:lang w:val="en-US"/>
        </w:rPr>
        <w:t>COVID</w:t>
      </w:r>
      <w:r w:rsidRPr="004F11B2">
        <w:rPr>
          <w:rFonts w:ascii="Cambria" w:hAnsi="Cambria"/>
          <w:bCs/>
          <w:sz w:val="22"/>
          <w:szCs w:val="22"/>
        </w:rPr>
        <w:t xml:space="preserve">-19, включително изграждане на капацитет за подготвеност, реакция и устойчивост на бъдещи кризи, икономическото и социално възстановяване от пандемията и повишаването на конкурентоспособността на европейската и националните икономики посредством двойния климатичен и дигитален преход,  дефинирането на посоката и приоритетите на развитието на ЕС в рамките на Конференцията за бъдещето на Европа и др. Продължиха усилията за осъществяване на важните приоритети на България, каквито са присъединяването към Еврозоната и Шенгенското пространство. Осъществена бе подготовка, координация и участие в заседанията на Европейския съвет на ниво държавни и правителствени ръководители на държавите членки на ЕС и в заседанията на Съвета на ЕС „Общи въпроси“. Беше подготвено участие на България в заседания на Комитетите на постоянните представители към ЕС и на заместник-постоянните представители към ЕС, подготвителните органи на Съвета на ЕС, както и работни органи в рамките на комитологията, посредством съгласуване и координиране изработването на указания, позиции, анализи и становища. </w:t>
      </w:r>
    </w:p>
    <w:p w:rsidR="00DB5D85" w:rsidRPr="004F11B2" w:rsidRDefault="00CC4C30" w:rsidP="00CC4C30">
      <w:pPr>
        <w:tabs>
          <w:tab w:val="left" w:pos="540"/>
        </w:tabs>
        <w:autoSpaceDE w:val="0"/>
        <w:autoSpaceDN w:val="0"/>
        <w:adjustRightInd w:val="0"/>
        <w:spacing w:before="60" w:after="60"/>
        <w:jc w:val="both"/>
        <w:rPr>
          <w:rFonts w:ascii="Cambria" w:hAnsi="Cambria"/>
          <w:bCs/>
          <w:sz w:val="22"/>
          <w:szCs w:val="22"/>
        </w:rPr>
      </w:pPr>
      <w:r w:rsidRPr="004F11B2">
        <w:rPr>
          <w:rFonts w:ascii="Cambria" w:hAnsi="Cambria"/>
          <w:bCs/>
          <w:sz w:val="22"/>
          <w:szCs w:val="22"/>
        </w:rPr>
        <w:t>Осъществено бе взаимодействие с държави членки на ЕС с оглед изграждането на единна позиция по теми от взаимен интерес, както и за отстояването на важни за страната ни приоритети. Двустранните консултации по въпросите на Европейския съюз (на всички равнища) бяха част от дейностите, допринасящи по ефективен начин за реализиране на националните интереси по важни за страната въпроси. Европейската тематика бе част не само от разговорите с представители на държави членки на ЕС, а актуалните въпроси от дневния ред на Съюза присъстваха също в разговори и с представители на държави, извън Европейския съюз</w:t>
      </w:r>
      <w:r w:rsidR="002C71C8" w:rsidRPr="004F11B2">
        <w:rPr>
          <w:rFonts w:ascii="Cambria" w:hAnsi="Cambria"/>
          <w:bCs/>
          <w:sz w:val="22"/>
          <w:szCs w:val="22"/>
        </w:rPr>
        <w:t>.</w:t>
      </w:r>
    </w:p>
    <w:p w:rsidR="002C71C8" w:rsidRPr="00134487" w:rsidRDefault="002C71C8" w:rsidP="00DB5D85">
      <w:pPr>
        <w:tabs>
          <w:tab w:val="left" w:pos="540"/>
        </w:tabs>
        <w:autoSpaceDE w:val="0"/>
        <w:autoSpaceDN w:val="0"/>
        <w:adjustRightInd w:val="0"/>
        <w:spacing w:before="60" w:after="60"/>
        <w:jc w:val="both"/>
        <w:rPr>
          <w:rFonts w:ascii="Cambria" w:hAnsi="Cambria"/>
          <w:b/>
          <w:bCs/>
          <w:sz w:val="22"/>
          <w:szCs w:val="22"/>
        </w:rPr>
      </w:pPr>
      <w:r w:rsidRPr="00134487">
        <w:rPr>
          <w:rFonts w:ascii="Cambria" w:hAnsi="Cambria"/>
          <w:b/>
          <w:bCs/>
          <w:sz w:val="22"/>
          <w:szCs w:val="22"/>
        </w:rPr>
        <w:t>Подготовка на българското участие в заседанията на Европейския съвет</w:t>
      </w:r>
    </w:p>
    <w:p w:rsidR="002C71C8" w:rsidRPr="004F11B2" w:rsidRDefault="002C71C8" w:rsidP="00CC4C30">
      <w:pPr>
        <w:tabs>
          <w:tab w:val="left" w:pos="540"/>
        </w:tabs>
        <w:autoSpaceDE w:val="0"/>
        <w:autoSpaceDN w:val="0"/>
        <w:adjustRightInd w:val="0"/>
        <w:spacing w:before="60" w:after="60"/>
        <w:jc w:val="both"/>
        <w:rPr>
          <w:rFonts w:ascii="Cambria" w:hAnsi="Cambria"/>
          <w:bCs/>
          <w:sz w:val="22"/>
          <w:szCs w:val="22"/>
        </w:rPr>
      </w:pPr>
      <w:r w:rsidRPr="004F11B2">
        <w:rPr>
          <w:rFonts w:ascii="Cambria" w:hAnsi="Cambria"/>
          <w:bCs/>
          <w:sz w:val="22"/>
          <w:szCs w:val="22"/>
        </w:rPr>
        <w:t>Министерството на външните работи</w:t>
      </w:r>
      <w:r w:rsidR="00CC4C30" w:rsidRPr="004F11B2">
        <w:rPr>
          <w:rFonts w:ascii="Cambria" w:hAnsi="Cambria"/>
          <w:bCs/>
          <w:sz w:val="22"/>
          <w:szCs w:val="22"/>
        </w:rPr>
        <w:t xml:space="preserve"> подготви българското участие в неформалните видеоконферентни заседания на членовете на Европейския съвет на 21 януари, 25-26 февруари, 25 март, както и в неформалните срещи на държавните и правителствени ръководители в Порто на 7-8 май и в Бърдо на 6 октомври, и в извънредното заседание на Европейския съвет на 24-25 май, както и в редовните заседания на Европейския съвет на 24-25 юни, 21-22 октомври и 16 декември</w:t>
      </w:r>
      <w:r w:rsidRPr="004F11B2">
        <w:rPr>
          <w:rFonts w:ascii="Cambria" w:hAnsi="Cambria"/>
          <w:bCs/>
          <w:sz w:val="22"/>
          <w:szCs w:val="22"/>
        </w:rPr>
        <w:t xml:space="preserve">. </w:t>
      </w:r>
      <w:r w:rsidR="00CC4C30" w:rsidRPr="004F11B2">
        <w:rPr>
          <w:rFonts w:ascii="Cambria" w:hAnsi="Cambria"/>
          <w:bCs/>
          <w:sz w:val="22"/>
          <w:szCs w:val="22"/>
        </w:rPr>
        <w:t>В хода на подготовката на българското участие МВнР изготвяше позициите на страната в координация с други компетентни ведомства, съобразно обсъжданите теми. Сред основните теми, поставени на вниманието на лидерите, бяха координацията на действията на ниво ЕС в отговор на пандемията от COVID-19,  усилията за икономическо възстановяване от негативните последици от здравната криза, включително социалното му измерение, подобряването на подготвеността и устойчивостта на ЕС на бъдещи кризи, борбата с измененията на климата, миграция, цени на енергията, цифровизация, сигурност и отбрана, както и актуални външнополитически теми</w:t>
      </w:r>
      <w:r w:rsidRPr="004F11B2">
        <w:rPr>
          <w:rFonts w:ascii="Cambria" w:hAnsi="Cambria"/>
          <w:bCs/>
          <w:sz w:val="22"/>
          <w:szCs w:val="22"/>
        </w:rPr>
        <w:t>.</w:t>
      </w:r>
    </w:p>
    <w:p w:rsidR="0052743A" w:rsidRPr="00134487" w:rsidRDefault="002C71C8" w:rsidP="00DB5D85">
      <w:pPr>
        <w:tabs>
          <w:tab w:val="left" w:pos="540"/>
        </w:tabs>
        <w:autoSpaceDE w:val="0"/>
        <w:autoSpaceDN w:val="0"/>
        <w:adjustRightInd w:val="0"/>
        <w:spacing w:before="60" w:after="60"/>
        <w:jc w:val="both"/>
        <w:rPr>
          <w:rFonts w:ascii="Cambria" w:hAnsi="Cambria"/>
          <w:b/>
          <w:bCs/>
          <w:sz w:val="22"/>
          <w:szCs w:val="22"/>
        </w:rPr>
      </w:pPr>
      <w:r w:rsidRPr="00134487">
        <w:rPr>
          <w:rFonts w:ascii="Cambria" w:hAnsi="Cambria"/>
          <w:b/>
          <w:bCs/>
          <w:sz w:val="22"/>
          <w:szCs w:val="22"/>
        </w:rPr>
        <w:t xml:space="preserve">Подготовка на българското участие в заседанията на Съвет „Общи въпроси” </w:t>
      </w:r>
    </w:p>
    <w:p w:rsidR="0052743A" w:rsidRPr="004F11B2" w:rsidRDefault="0052743A" w:rsidP="0023393A">
      <w:pPr>
        <w:tabs>
          <w:tab w:val="left" w:pos="540"/>
        </w:tabs>
        <w:autoSpaceDE w:val="0"/>
        <w:autoSpaceDN w:val="0"/>
        <w:adjustRightInd w:val="0"/>
        <w:spacing w:before="60" w:after="60"/>
        <w:jc w:val="both"/>
        <w:rPr>
          <w:rFonts w:ascii="Cambria" w:hAnsi="Cambria"/>
          <w:bCs/>
          <w:sz w:val="22"/>
          <w:szCs w:val="22"/>
        </w:rPr>
      </w:pPr>
      <w:r w:rsidRPr="004F11B2">
        <w:rPr>
          <w:rFonts w:ascii="Cambria" w:hAnsi="Cambria"/>
          <w:bCs/>
          <w:sz w:val="22"/>
          <w:szCs w:val="22"/>
        </w:rPr>
        <w:t>През 2021 г. бяха подготвени: неформалните видеоконферентни заседания на министрите по европейски въпроси на 18 януари, 23 февруар</w:t>
      </w:r>
      <w:r w:rsidR="0023393A" w:rsidRPr="004F11B2">
        <w:rPr>
          <w:rFonts w:ascii="Cambria" w:hAnsi="Cambria"/>
          <w:bCs/>
          <w:sz w:val="22"/>
          <w:szCs w:val="22"/>
        </w:rPr>
        <w:t>и, 23 март, 20 април, 22-23 юли;</w:t>
      </w:r>
      <w:r w:rsidRPr="004F11B2">
        <w:rPr>
          <w:rFonts w:ascii="Cambria" w:hAnsi="Cambria"/>
          <w:bCs/>
          <w:sz w:val="22"/>
          <w:szCs w:val="22"/>
        </w:rPr>
        <w:tab/>
        <w:t xml:space="preserve">редовните </w:t>
      </w:r>
      <w:r w:rsidR="0023393A" w:rsidRPr="004F11B2">
        <w:rPr>
          <w:rFonts w:ascii="Cambria" w:hAnsi="Cambria"/>
          <w:bCs/>
          <w:sz w:val="22"/>
          <w:szCs w:val="22"/>
        </w:rPr>
        <w:t>з</w:t>
      </w:r>
      <w:r w:rsidRPr="004F11B2">
        <w:rPr>
          <w:rFonts w:ascii="Cambria" w:hAnsi="Cambria"/>
          <w:bCs/>
          <w:sz w:val="22"/>
          <w:szCs w:val="22"/>
        </w:rPr>
        <w:t xml:space="preserve">аседания на Съвет „Общи въпроси“ (СОВ) на 11 май, 22 юни, 21 септември, 19 октомври, 23 ноември и 14 декември. </w:t>
      </w:r>
    </w:p>
    <w:p w:rsidR="0052743A" w:rsidRPr="004F11B2" w:rsidRDefault="0052743A" w:rsidP="0023393A">
      <w:pPr>
        <w:tabs>
          <w:tab w:val="left" w:pos="540"/>
        </w:tabs>
        <w:autoSpaceDE w:val="0"/>
        <w:autoSpaceDN w:val="0"/>
        <w:adjustRightInd w:val="0"/>
        <w:spacing w:before="60" w:after="60"/>
        <w:jc w:val="both"/>
        <w:rPr>
          <w:rFonts w:ascii="Cambria" w:hAnsi="Cambria"/>
          <w:bCs/>
          <w:sz w:val="22"/>
          <w:szCs w:val="22"/>
        </w:rPr>
      </w:pPr>
      <w:r w:rsidRPr="004F11B2">
        <w:rPr>
          <w:rFonts w:ascii="Cambria" w:hAnsi="Cambria"/>
          <w:bCs/>
          <w:sz w:val="22"/>
          <w:szCs w:val="22"/>
        </w:rPr>
        <w:t>МВнР изготвяше позициите на страната в координация с други компетентни ведомства, съобразно обсъжданите теми.</w:t>
      </w:r>
    </w:p>
    <w:p w:rsidR="002C71C8" w:rsidRPr="004F11B2" w:rsidRDefault="0052743A" w:rsidP="0023393A">
      <w:pPr>
        <w:tabs>
          <w:tab w:val="left" w:pos="540"/>
        </w:tabs>
        <w:autoSpaceDE w:val="0"/>
        <w:autoSpaceDN w:val="0"/>
        <w:adjustRightInd w:val="0"/>
        <w:spacing w:before="60" w:after="60"/>
        <w:jc w:val="both"/>
        <w:rPr>
          <w:rFonts w:ascii="Cambria" w:hAnsi="Cambria"/>
          <w:bCs/>
          <w:sz w:val="22"/>
          <w:szCs w:val="22"/>
        </w:rPr>
      </w:pPr>
      <w:r w:rsidRPr="004F11B2">
        <w:rPr>
          <w:rFonts w:ascii="Cambria" w:hAnsi="Cambria"/>
          <w:bCs/>
          <w:sz w:val="22"/>
          <w:szCs w:val="22"/>
        </w:rPr>
        <w:t>С</w:t>
      </w:r>
      <w:r w:rsidR="0023393A" w:rsidRPr="004F11B2">
        <w:rPr>
          <w:rFonts w:ascii="Cambria" w:hAnsi="Cambria"/>
          <w:bCs/>
          <w:sz w:val="22"/>
          <w:szCs w:val="22"/>
        </w:rPr>
        <w:t>ъвет „Общи въпроси“</w:t>
      </w:r>
      <w:r w:rsidRPr="004F11B2">
        <w:rPr>
          <w:rFonts w:ascii="Cambria" w:hAnsi="Cambria"/>
          <w:bCs/>
          <w:sz w:val="22"/>
          <w:szCs w:val="22"/>
        </w:rPr>
        <w:t xml:space="preserve"> като основен подготвителен орган на Европейския съвет проведе задълбочени дискусии по всички теми от дневния ред на лидерите, както и по някои хоризонтални и институционални въпроси. Основните теми във фокуса на вниманието на министрите по европейски въпроси през отчитания период бяха мерките в отговор на кризата с COVID-19, повишаването на устойчивостта на ЕС, Конференцията за бъдещето на Европа, политика на разширяване на ЕС и Процес на стабилизиране и асоцииране със страните от Западните Балкани, отношенията ЕС-Обединеното кралство и укрепване на върховенството на правото в ЕС</w:t>
      </w:r>
      <w:r w:rsidR="002C71C8" w:rsidRPr="004F11B2">
        <w:rPr>
          <w:rFonts w:ascii="Cambria" w:hAnsi="Cambria"/>
          <w:bCs/>
          <w:sz w:val="22"/>
          <w:szCs w:val="22"/>
        </w:rPr>
        <w:t>.</w:t>
      </w:r>
    </w:p>
    <w:p w:rsidR="002C71C8" w:rsidRPr="00134487" w:rsidRDefault="002C71C8" w:rsidP="00DB5D85">
      <w:pPr>
        <w:tabs>
          <w:tab w:val="left" w:pos="540"/>
        </w:tabs>
        <w:autoSpaceDE w:val="0"/>
        <w:autoSpaceDN w:val="0"/>
        <w:adjustRightInd w:val="0"/>
        <w:spacing w:before="60" w:after="60"/>
        <w:jc w:val="both"/>
        <w:rPr>
          <w:rFonts w:ascii="Cambria" w:hAnsi="Cambria"/>
          <w:b/>
          <w:bCs/>
          <w:sz w:val="22"/>
          <w:szCs w:val="22"/>
        </w:rPr>
      </w:pPr>
      <w:r w:rsidRPr="00134487">
        <w:rPr>
          <w:rFonts w:ascii="Cambria" w:hAnsi="Cambria"/>
          <w:b/>
          <w:bCs/>
          <w:sz w:val="22"/>
          <w:szCs w:val="22"/>
        </w:rPr>
        <w:t>Координиране на мерките в отговор на кризата с COVID-19 в рамките на ЕС</w:t>
      </w:r>
    </w:p>
    <w:p w:rsidR="0023393A" w:rsidRPr="004F11B2" w:rsidRDefault="0023393A" w:rsidP="00DB5D85">
      <w:pPr>
        <w:tabs>
          <w:tab w:val="left" w:pos="540"/>
        </w:tabs>
        <w:autoSpaceDE w:val="0"/>
        <w:autoSpaceDN w:val="0"/>
        <w:adjustRightInd w:val="0"/>
        <w:spacing w:before="60" w:after="60"/>
        <w:jc w:val="both"/>
        <w:rPr>
          <w:rFonts w:ascii="Cambria" w:hAnsi="Cambria"/>
          <w:bCs/>
          <w:sz w:val="22"/>
          <w:szCs w:val="22"/>
        </w:rPr>
      </w:pPr>
      <w:r w:rsidRPr="004F11B2">
        <w:rPr>
          <w:rFonts w:ascii="Cambria" w:hAnsi="Cambria"/>
          <w:bCs/>
          <w:sz w:val="22"/>
          <w:szCs w:val="22"/>
        </w:rPr>
        <w:t>Министерството  на външните работи участва активно в дискусиите относно продължаването на координирания подход между държавите членки в противодействие на пандемията COVID-19. Приоритетни бяха и продължават да бъдат стабилизирането на епидемиологичната ситуация, предвиждане на потенциални бъдещи епидемични вълни, противодействие на евентуални нови варианти на вируса и постигане на възможно най-високо ниво на защита чрез продължаване на усилията за справяне с дезинформацията и подобряване на ваксинационното покритие в ЕС. България се присъедини към продължаващите общи усилия за солидарност, изразяващи се в осигуряване на достъп до ваксини на страните с ниски и средни доходи както посредством глобалния механизъм COVAX, така и чрез европейския механизъм за споделяне на ваксини с трети страни. МВнР, заедно с Министерството на здравеопазването, отстоява българската позиция в дискусиите относно изграждането на Европейски здравен съюз, както и обсъжданията за създаването на международен инструмент за превенция, готовност и реакция при спешни ситуации, за общественото здраве – Глобален пандемичен договор. МВнР участва и в дискусиите за изменението на препоръките на Съвета, касаещи външните и вътрешните граници на ЕС (2020/912 и 2020/1475), както и относно приемането на Регламент относно Цифровия COVID сертификат на ЕС, чиито основна цел е да подпомогне упражняване правото на свободно движение в ЕС, отговаряйки на мерките за здравна сигурност</w:t>
      </w:r>
      <w:r w:rsidR="002C71C8" w:rsidRPr="004F11B2">
        <w:rPr>
          <w:rFonts w:ascii="Cambria" w:hAnsi="Cambria"/>
          <w:bCs/>
          <w:sz w:val="22"/>
          <w:szCs w:val="22"/>
        </w:rPr>
        <w:t>.</w:t>
      </w:r>
    </w:p>
    <w:p w:rsidR="0023393A" w:rsidRPr="00134487" w:rsidRDefault="0023393A" w:rsidP="0023393A">
      <w:pPr>
        <w:tabs>
          <w:tab w:val="left" w:pos="540"/>
        </w:tabs>
        <w:autoSpaceDE w:val="0"/>
        <w:autoSpaceDN w:val="0"/>
        <w:adjustRightInd w:val="0"/>
        <w:spacing w:before="60" w:after="60"/>
        <w:jc w:val="both"/>
        <w:rPr>
          <w:rFonts w:ascii="Cambria" w:hAnsi="Cambria"/>
          <w:b/>
          <w:bCs/>
          <w:sz w:val="22"/>
          <w:szCs w:val="22"/>
        </w:rPr>
      </w:pPr>
      <w:r w:rsidRPr="00134487">
        <w:rPr>
          <w:rFonts w:ascii="Cambria" w:hAnsi="Cambria"/>
          <w:b/>
          <w:bCs/>
          <w:sz w:val="22"/>
          <w:szCs w:val="22"/>
        </w:rPr>
        <w:t>Политика на разширяване на ЕС</w:t>
      </w:r>
    </w:p>
    <w:p w:rsidR="0023393A" w:rsidRPr="004F11B2" w:rsidRDefault="0023393A" w:rsidP="0023393A">
      <w:pPr>
        <w:tabs>
          <w:tab w:val="left" w:pos="540"/>
        </w:tabs>
        <w:autoSpaceDE w:val="0"/>
        <w:autoSpaceDN w:val="0"/>
        <w:adjustRightInd w:val="0"/>
        <w:spacing w:before="60" w:after="60"/>
        <w:jc w:val="both"/>
        <w:rPr>
          <w:rFonts w:ascii="Cambria" w:hAnsi="Cambria"/>
          <w:bCs/>
          <w:sz w:val="22"/>
          <w:szCs w:val="22"/>
        </w:rPr>
      </w:pPr>
      <w:r w:rsidRPr="004F11B2">
        <w:rPr>
          <w:rFonts w:ascii="Cambria" w:hAnsi="Cambria"/>
          <w:bCs/>
          <w:sz w:val="22"/>
          <w:szCs w:val="22"/>
        </w:rPr>
        <w:t>През отчетния период се проведоха общо 56 заседания на РГ „Разширяване и страни, преговарящи за членство“  към Съвета на ЕС и две заседания на работната група във формат „столици“. Въпроси, отнасящи се до политиката на разширяване, бяха обсъдени на девет заседания на КОРЕПЕР-II и на три заседания на Съвет „Общи въпроси“ (юни, ноември и декември).</w:t>
      </w:r>
    </w:p>
    <w:p w:rsidR="0023393A" w:rsidRPr="004F11B2" w:rsidRDefault="0023393A" w:rsidP="0023393A">
      <w:pPr>
        <w:tabs>
          <w:tab w:val="left" w:pos="540"/>
        </w:tabs>
        <w:autoSpaceDE w:val="0"/>
        <w:autoSpaceDN w:val="0"/>
        <w:adjustRightInd w:val="0"/>
        <w:spacing w:before="60" w:after="60"/>
        <w:jc w:val="both"/>
        <w:rPr>
          <w:rFonts w:ascii="Cambria" w:hAnsi="Cambria"/>
          <w:bCs/>
          <w:sz w:val="22"/>
          <w:szCs w:val="22"/>
        </w:rPr>
      </w:pPr>
      <w:r w:rsidRPr="004F11B2">
        <w:rPr>
          <w:rFonts w:ascii="Cambria" w:hAnsi="Cambria"/>
          <w:bCs/>
          <w:sz w:val="22"/>
          <w:szCs w:val="22"/>
        </w:rPr>
        <w:t>На 6 октомври 2021 г. в Бърдо, Словения се проведе Среща на върха ЕС-Западни Балкани. Срещата изпрати важно послание за ангажимента на Съюза към региона, като в същото време страните-партньори от Западните Балкани потвърдиха своята привързаност към европейския си избор и необходимостта да продължат процеса на реформи.</w:t>
      </w:r>
    </w:p>
    <w:p w:rsidR="0023393A" w:rsidRPr="004F11B2" w:rsidRDefault="0023393A" w:rsidP="0023393A">
      <w:pPr>
        <w:tabs>
          <w:tab w:val="left" w:pos="540"/>
        </w:tabs>
        <w:autoSpaceDE w:val="0"/>
        <w:autoSpaceDN w:val="0"/>
        <w:adjustRightInd w:val="0"/>
        <w:spacing w:before="60" w:after="60"/>
        <w:jc w:val="both"/>
        <w:rPr>
          <w:rFonts w:ascii="Cambria" w:hAnsi="Cambria"/>
          <w:bCs/>
          <w:sz w:val="22"/>
          <w:szCs w:val="22"/>
        </w:rPr>
      </w:pPr>
      <w:r w:rsidRPr="004F11B2">
        <w:rPr>
          <w:rFonts w:ascii="Cambria" w:hAnsi="Cambria"/>
          <w:bCs/>
          <w:sz w:val="22"/>
          <w:szCs w:val="22"/>
        </w:rPr>
        <w:t xml:space="preserve">През м. октомври 2021 г. бе публикуван годишният пакет „Разширяване“ за 2021 г., с докладите за напредъка на страните от Западните Балкани и Турция. </w:t>
      </w:r>
    </w:p>
    <w:p w:rsidR="0023393A" w:rsidRPr="004F11B2" w:rsidRDefault="0023393A" w:rsidP="0023393A">
      <w:pPr>
        <w:tabs>
          <w:tab w:val="left" w:pos="540"/>
        </w:tabs>
        <w:autoSpaceDE w:val="0"/>
        <w:autoSpaceDN w:val="0"/>
        <w:adjustRightInd w:val="0"/>
        <w:spacing w:before="60" w:after="60"/>
        <w:jc w:val="both"/>
        <w:rPr>
          <w:rFonts w:ascii="Cambria" w:hAnsi="Cambria"/>
          <w:bCs/>
          <w:sz w:val="22"/>
          <w:szCs w:val="22"/>
        </w:rPr>
      </w:pPr>
      <w:r w:rsidRPr="004F11B2">
        <w:rPr>
          <w:rFonts w:ascii="Cambria" w:hAnsi="Cambria"/>
          <w:bCs/>
          <w:sz w:val="22"/>
          <w:szCs w:val="22"/>
        </w:rPr>
        <w:t>След детайлни обсъждания на ниво РГ „Разширяване“, КОРЕПЕР II и СОВ, на 14 декември бяха приети годишни заключения на Съвета по политиката на Разширяване и Процеса на стабилизиране и асоцииране. България успешно защити своите интереси в рамките на заключенията на Съвета по политиката на разширяване на ЕС. Бяха проведени общо четири Междуправителствени конференции със Сърбия и Черна гора (през юни и декември 2021 г.).</w:t>
      </w:r>
    </w:p>
    <w:p w:rsidR="0023393A" w:rsidRPr="004F11B2" w:rsidRDefault="0023393A" w:rsidP="0023393A">
      <w:pPr>
        <w:tabs>
          <w:tab w:val="left" w:pos="540"/>
        </w:tabs>
        <w:autoSpaceDE w:val="0"/>
        <w:autoSpaceDN w:val="0"/>
        <w:adjustRightInd w:val="0"/>
        <w:spacing w:before="60" w:after="60"/>
        <w:jc w:val="both"/>
        <w:rPr>
          <w:rFonts w:ascii="Cambria" w:hAnsi="Cambria"/>
          <w:bCs/>
          <w:sz w:val="22"/>
          <w:szCs w:val="22"/>
        </w:rPr>
      </w:pPr>
      <w:r w:rsidRPr="004F11B2">
        <w:rPr>
          <w:rFonts w:ascii="Cambria" w:hAnsi="Cambria"/>
          <w:bCs/>
          <w:sz w:val="22"/>
          <w:szCs w:val="22"/>
        </w:rPr>
        <w:t>През първата половина на 2021 г. към България бяха отправени две основни неформални предложения по Преговорната рамка за РСМ, респективно от Португалското председателство на Съвета на ЕС и от комисаря на ЕС по политиката на разширяване и съседство г-н Оливер Вархеи. И двете предложения не съдържаха заложените в Рамковата позиция на България критерии. България предложи подобрения по предложението на ЕК, по които ЕК не се произнесе до края на 2021 г.</w:t>
      </w:r>
    </w:p>
    <w:p w:rsidR="0023393A" w:rsidRPr="004F11B2" w:rsidRDefault="0023393A" w:rsidP="0023393A">
      <w:pPr>
        <w:tabs>
          <w:tab w:val="left" w:pos="540"/>
        </w:tabs>
        <w:autoSpaceDE w:val="0"/>
        <w:autoSpaceDN w:val="0"/>
        <w:adjustRightInd w:val="0"/>
        <w:spacing w:before="60" w:after="60"/>
        <w:jc w:val="both"/>
        <w:rPr>
          <w:rFonts w:ascii="Cambria" w:hAnsi="Cambria"/>
          <w:bCs/>
          <w:sz w:val="22"/>
          <w:szCs w:val="22"/>
        </w:rPr>
      </w:pPr>
      <w:r w:rsidRPr="004F11B2">
        <w:rPr>
          <w:rFonts w:ascii="Cambria" w:hAnsi="Cambria"/>
          <w:bCs/>
          <w:sz w:val="22"/>
          <w:szCs w:val="22"/>
        </w:rPr>
        <w:t xml:space="preserve">По отношение на </w:t>
      </w:r>
      <w:r w:rsidRPr="009270CE">
        <w:rPr>
          <w:rFonts w:ascii="Cambria" w:hAnsi="Cambria"/>
          <w:bCs/>
          <w:sz w:val="22"/>
          <w:szCs w:val="22"/>
        </w:rPr>
        <w:t>Сърбия и Черна гора</w:t>
      </w:r>
      <w:r w:rsidRPr="004F11B2">
        <w:rPr>
          <w:rFonts w:ascii="Cambria" w:hAnsi="Cambria"/>
          <w:bCs/>
          <w:sz w:val="22"/>
          <w:szCs w:val="22"/>
        </w:rPr>
        <w:t xml:space="preserve">, основен фокус бе поставен върху прилагането на новата методология на политиката на разширяване към съществуващите преговорни рамки на двете страни.  Бяха приети Общи позиция на ЕС за провелите се на 22 юни 2021 „политически“ междуправителствени конференции (МПК) с двете страни, които  формализираха прилагането на новата методология. На 14 декември 2021 г. се проведе междуправителствена конференция, на която  бяха отворени четири нови преговорни глави със Сърбия – част от клъстър 4 „Зелен дневен ред и устойчива свързаност“(глави 14, 15, 21 и 27). МВнР продължи последователно да отстоява необходимостта от спазването на целия комплекс от права на българското национално малцинство в Сърбия. В рамките на глава 27 „Околна среда“ българската страна отдели специално внимание на решаване на проблема с транс-граничното замърсяване на реките в региони, населени предимно с представители на БНМ (р. Тимок и Драговищица), който беше отразен в годишния доклад на ЕК за Сърбия в резултат на настояването на българската страна. Защитата на правата на българското национално малцинство в контекста на преговорния процес ЕС-Сърбия присъстваше в двустранния диалог със Сърбия (посещение на МВнР на Сърбия в България, 20 януари; посещение на президента Радев в Сърбия, 23 май). </w:t>
      </w:r>
    </w:p>
    <w:p w:rsidR="0023393A" w:rsidRPr="004F11B2" w:rsidRDefault="0023393A" w:rsidP="0023393A">
      <w:pPr>
        <w:tabs>
          <w:tab w:val="left" w:pos="540"/>
        </w:tabs>
        <w:autoSpaceDE w:val="0"/>
        <w:autoSpaceDN w:val="0"/>
        <w:adjustRightInd w:val="0"/>
        <w:spacing w:before="60" w:after="60"/>
        <w:jc w:val="both"/>
        <w:rPr>
          <w:rFonts w:ascii="Cambria" w:hAnsi="Cambria"/>
          <w:bCs/>
          <w:sz w:val="22"/>
          <w:szCs w:val="22"/>
        </w:rPr>
      </w:pPr>
      <w:r w:rsidRPr="004F11B2">
        <w:rPr>
          <w:rFonts w:ascii="Cambria" w:hAnsi="Cambria"/>
          <w:bCs/>
          <w:sz w:val="22"/>
          <w:szCs w:val="22"/>
        </w:rPr>
        <w:t xml:space="preserve">По отношение на </w:t>
      </w:r>
      <w:r w:rsidRPr="009270CE">
        <w:rPr>
          <w:rFonts w:ascii="Cambria" w:hAnsi="Cambria"/>
          <w:bCs/>
          <w:sz w:val="22"/>
          <w:szCs w:val="22"/>
        </w:rPr>
        <w:t>Черна гора</w:t>
      </w:r>
      <w:r w:rsidRPr="004F11B2">
        <w:rPr>
          <w:rFonts w:ascii="Cambria" w:hAnsi="Cambria"/>
          <w:bCs/>
          <w:sz w:val="22"/>
          <w:szCs w:val="22"/>
        </w:rPr>
        <w:t xml:space="preserve">, на 13 декември 2021 г. се проведе междуправителствена конференция, на която бе направен преглед на процеса на реформи в страната. През отчетния период не бе регистриран напредък, който да позволи закриване на преговорни глави. </w:t>
      </w:r>
    </w:p>
    <w:p w:rsidR="0023393A" w:rsidRPr="004F11B2" w:rsidRDefault="0023393A" w:rsidP="0023393A">
      <w:pPr>
        <w:tabs>
          <w:tab w:val="left" w:pos="540"/>
        </w:tabs>
        <w:autoSpaceDE w:val="0"/>
        <w:autoSpaceDN w:val="0"/>
        <w:adjustRightInd w:val="0"/>
        <w:spacing w:before="60" w:after="60"/>
        <w:jc w:val="both"/>
        <w:rPr>
          <w:rFonts w:ascii="Cambria" w:hAnsi="Cambria"/>
          <w:bCs/>
          <w:sz w:val="22"/>
          <w:szCs w:val="22"/>
        </w:rPr>
      </w:pPr>
      <w:r w:rsidRPr="004F11B2">
        <w:rPr>
          <w:rFonts w:ascii="Cambria" w:hAnsi="Cambria"/>
          <w:bCs/>
          <w:sz w:val="22"/>
          <w:szCs w:val="22"/>
        </w:rPr>
        <w:t xml:space="preserve">В отношенията </w:t>
      </w:r>
      <w:r w:rsidRPr="009270CE">
        <w:rPr>
          <w:rFonts w:ascii="Cambria" w:hAnsi="Cambria"/>
          <w:bCs/>
          <w:sz w:val="22"/>
          <w:szCs w:val="22"/>
        </w:rPr>
        <w:t>ЕС-Албания</w:t>
      </w:r>
      <w:r w:rsidRPr="004F11B2">
        <w:rPr>
          <w:rFonts w:ascii="Cambria" w:hAnsi="Cambria"/>
          <w:bCs/>
          <w:sz w:val="22"/>
          <w:szCs w:val="22"/>
        </w:rPr>
        <w:t xml:space="preserve"> основни развития бяха провеждането на Съвет за стабилизиране и асоцииране ЕС-Албания (1 март 2021 г.), публикуването на междинен доклад на ЕК (май 2021 г.) за напредъка на страната в изпълнението на условностите от заключенията на Съвета на ЕС от март 2020 г., както и публикуването на годишния доклад за напредъка на страната като част от пакет „Разширяване“ (октомври 2021 г.). И двата документа потвърждават постигнатия напредък на Албания в провеждането на реформи. България продължи да изразява в работните формати на ЕС и на ниво Съвет „Общи въпроси“, както и на двустранно ниво, подкрепа за приемане на преговорната рамка и за провеждане на първа МПК с Албания, при спазване на разпоредбите на Рамковата позиция на България от октомври 2019 г. България продължи да следи внимателно въпроса за приемането на вторичното законодателство в изпълнение на Рамковия закон за защита на националните малцинства от 2017 г. и за провеждането на преброяване на населението съгласно най-високите европейски стандарти, отложено по обективни причини за есента на 2022 г. </w:t>
      </w:r>
    </w:p>
    <w:p w:rsidR="0023393A" w:rsidRPr="004F11B2" w:rsidRDefault="0023393A" w:rsidP="0023393A">
      <w:pPr>
        <w:tabs>
          <w:tab w:val="left" w:pos="540"/>
        </w:tabs>
        <w:autoSpaceDE w:val="0"/>
        <w:autoSpaceDN w:val="0"/>
        <w:adjustRightInd w:val="0"/>
        <w:spacing w:before="60" w:after="60"/>
        <w:jc w:val="both"/>
        <w:rPr>
          <w:rFonts w:ascii="Cambria" w:hAnsi="Cambria"/>
          <w:bCs/>
          <w:sz w:val="22"/>
          <w:szCs w:val="22"/>
        </w:rPr>
      </w:pPr>
      <w:r w:rsidRPr="004F11B2">
        <w:rPr>
          <w:rFonts w:ascii="Cambria" w:hAnsi="Cambria"/>
          <w:bCs/>
          <w:sz w:val="22"/>
          <w:szCs w:val="22"/>
        </w:rPr>
        <w:t xml:space="preserve">По отношение на </w:t>
      </w:r>
      <w:r w:rsidRPr="009270CE">
        <w:rPr>
          <w:rFonts w:ascii="Cambria" w:hAnsi="Cambria"/>
          <w:bCs/>
          <w:sz w:val="22"/>
          <w:szCs w:val="22"/>
        </w:rPr>
        <w:t>Република Турция</w:t>
      </w:r>
      <w:r w:rsidRPr="004F11B2">
        <w:rPr>
          <w:rFonts w:ascii="Cambria" w:hAnsi="Cambria"/>
          <w:bCs/>
          <w:sz w:val="22"/>
          <w:szCs w:val="22"/>
        </w:rPr>
        <w:t xml:space="preserve">, отношенията ЕС-Турция бяха обсъждани от европейските лидери в рамките на Европейските съвети през м. март, м. юни и м. октомври 2021 г. България бе част от общоевропейския консенсус за т.нар. двупистов подход в отношенията с Република Турция, който запазва възможността за налагане на санкции в случай на ескалация на напрежението в Източното Средиземноморие, но същевременно остава отворена опцията за позитивно ангажиране с Турция (т.нар. позитивен дневен ред). Положително развитие през годината беше провеждането през втората половина на 2021 г. на три секторни диалога между ЕС и Р Турция в секторите климат и околна среда, миграция и обществено здравеопазване. През 2021 г. не бяха приети нови санкционни мерки спрямо Турция. Сътрудничеството с Турция в сектора на миграцията остана един от най-важните аспекти в отношенията Брюксел-Анкара. МВнР продължи да настоява за ефективно изпълнение на Съвместното заявление ЕС – Турция от март 2016 г., отчитайки положителната му роля за намаляване на мигрантския натиск към външните граници на Съюза. Заедно с това България подкрепи продължаване на финансирането от бюджета на ЕС за бежанците в Турция. </w:t>
      </w:r>
    </w:p>
    <w:p w:rsidR="0023393A" w:rsidRPr="00134487" w:rsidRDefault="0023393A" w:rsidP="0023393A">
      <w:pPr>
        <w:tabs>
          <w:tab w:val="left" w:pos="540"/>
        </w:tabs>
        <w:autoSpaceDE w:val="0"/>
        <w:autoSpaceDN w:val="0"/>
        <w:adjustRightInd w:val="0"/>
        <w:spacing w:before="60" w:after="60"/>
        <w:jc w:val="both"/>
        <w:rPr>
          <w:rFonts w:ascii="Cambria" w:hAnsi="Cambria"/>
          <w:b/>
          <w:bCs/>
          <w:sz w:val="22"/>
          <w:szCs w:val="22"/>
        </w:rPr>
      </w:pPr>
      <w:r w:rsidRPr="00134487">
        <w:rPr>
          <w:rFonts w:ascii="Cambria" w:hAnsi="Cambria"/>
          <w:b/>
          <w:bCs/>
          <w:sz w:val="22"/>
          <w:szCs w:val="22"/>
        </w:rPr>
        <w:t>Въпроси, произтичащи от оттеглянето на Обединеното кралство</w:t>
      </w:r>
      <w:r w:rsidR="005D16CC" w:rsidRPr="00134487">
        <w:rPr>
          <w:rFonts w:ascii="Cambria" w:hAnsi="Cambria"/>
          <w:b/>
          <w:bCs/>
          <w:sz w:val="22"/>
          <w:szCs w:val="22"/>
        </w:rPr>
        <w:t>(ОК)</w:t>
      </w:r>
      <w:r w:rsidRPr="00134487">
        <w:rPr>
          <w:rFonts w:ascii="Cambria" w:hAnsi="Cambria"/>
          <w:b/>
          <w:bCs/>
          <w:sz w:val="22"/>
          <w:szCs w:val="22"/>
        </w:rPr>
        <w:t xml:space="preserve"> от ЕС </w:t>
      </w:r>
    </w:p>
    <w:p w:rsidR="0023393A" w:rsidRPr="004F11B2" w:rsidRDefault="005D16CC" w:rsidP="0023393A">
      <w:pPr>
        <w:tabs>
          <w:tab w:val="left" w:pos="540"/>
        </w:tabs>
        <w:autoSpaceDE w:val="0"/>
        <w:autoSpaceDN w:val="0"/>
        <w:adjustRightInd w:val="0"/>
        <w:spacing w:before="60" w:after="60"/>
        <w:jc w:val="both"/>
        <w:rPr>
          <w:rFonts w:ascii="Cambria" w:hAnsi="Cambria"/>
          <w:bCs/>
          <w:sz w:val="22"/>
          <w:szCs w:val="22"/>
        </w:rPr>
      </w:pPr>
      <w:r w:rsidRPr="004F11B2">
        <w:rPr>
          <w:rFonts w:ascii="Cambria" w:hAnsi="Cambria"/>
          <w:bCs/>
          <w:sz w:val="22"/>
          <w:szCs w:val="22"/>
        </w:rPr>
        <w:t xml:space="preserve">МВнР </w:t>
      </w:r>
      <w:r w:rsidR="0023393A" w:rsidRPr="004F11B2">
        <w:rPr>
          <w:rFonts w:ascii="Cambria" w:hAnsi="Cambria"/>
          <w:bCs/>
          <w:sz w:val="22"/>
          <w:szCs w:val="22"/>
        </w:rPr>
        <w:t xml:space="preserve">координира с компетентните ведомства въпросите, свързани с прилагане на Споразумението за търговия и сътрудничество и на Споразумението за оттегляне между ЕС и </w:t>
      </w:r>
      <w:r w:rsidRPr="004F11B2">
        <w:rPr>
          <w:rFonts w:ascii="Cambria" w:hAnsi="Cambria"/>
          <w:bCs/>
          <w:sz w:val="22"/>
          <w:szCs w:val="22"/>
        </w:rPr>
        <w:t>ОК.</w:t>
      </w:r>
      <w:r w:rsidR="0023393A" w:rsidRPr="004F11B2">
        <w:rPr>
          <w:rFonts w:ascii="Cambria" w:hAnsi="Cambria"/>
          <w:bCs/>
          <w:sz w:val="22"/>
          <w:szCs w:val="22"/>
        </w:rPr>
        <w:t xml:space="preserve"> МВнР подготви участието на България в дискусиите относно актуалното състояние на отношенията ЕС-ОК на заседанията на Съвет Общи въпроси през м.</w:t>
      </w:r>
      <w:r w:rsidRPr="004F11B2">
        <w:rPr>
          <w:rFonts w:ascii="Cambria" w:hAnsi="Cambria"/>
          <w:bCs/>
          <w:sz w:val="22"/>
          <w:szCs w:val="22"/>
        </w:rPr>
        <w:t xml:space="preserve"> </w:t>
      </w:r>
      <w:r w:rsidR="0023393A" w:rsidRPr="004F11B2">
        <w:rPr>
          <w:rFonts w:ascii="Cambria" w:hAnsi="Cambria"/>
          <w:bCs/>
          <w:sz w:val="22"/>
          <w:szCs w:val="22"/>
        </w:rPr>
        <w:t>февруари, м.</w:t>
      </w:r>
      <w:r w:rsidRPr="004F11B2">
        <w:rPr>
          <w:rFonts w:ascii="Cambria" w:hAnsi="Cambria"/>
          <w:bCs/>
          <w:sz w:val="22"/>
          <w:szCs w:val="22"/>
        </w:rPr>
        <w:t xml:space="preserve"> </w:t>
      </w:r>
      <w:r w:rsidR="0023393A" w:rsidRPr="004F11B2">
        <w:rPr>
          <w:rFonts w:ascii="Cambria" w:hAnsi="Cambria"/>
          <w:bCs/>
          <w:sz w:val="22"/>
          <w:szCs w:val="22"/>
        </w:rPr>
        <w:t>април, м.</w:t>
      </w:r>
      <w:r w:rsidRPr="004F11B2">
        <w:rPr>
          <w:rFonts w:ascii="Cambria" w:hAnsi="Cambria"/>
          <w:bCs/>
          <w:sz w:val="22"/>
          <w:szCs w:val="22"/>
        </w:rPr>
        <w:t xml:space="preserve"> </w:t>
      </w:r>
      <w:r w:rsidR="0023393A" w:rsidRPr="004F11B2">
        <w:rPr>
          <w:rFonts w:ascii="Cambria" w:hAnsi="Cambria"/>
          <w:bCs/>
          <w:sz w:val="22"/>
          <w:szCs w:val="22"/>
        </w:rPr>
        <w:t>септември и м.</w:t>
      </w:r>
      <w:r w:rsidRPr="004F11B2">
        <w:rPr>
          <w:rFonts w:ascii="Cambria" w:hAnsi="Cambria"/>
          <w:bCs/>
          <w:sz w:val="22"/>
          <w:szCs w:val="22"/>
        </w:rPr>
        <w:t xml:space="preserve"> </w:t>
      </w:r>
      <w:r w:rsidR="0023393A" w:rsidRPr="004F11B2">
        <w:rPr>
          <w:rFonts w:ascii="Cambria" w:hAnsi="Cambria"/>
          <w:bCs/>
          <w:sz w:val="22"/>
          <w:szCs w:val="22"/>
        </w:rPr>
        <w:t xml:space="preserve">ноември 2021 г. </w:t>
      </w:r>
    </w:p>
    <w:p w:rsidR="0023393A" w:rsidRPr="004F11B2" w:rsidRDefault="0023393A" w:rsidP="0023393A">
      <w:pPr>
        <w:tabs>
          <w:tab w:val="left" w:pos="540"/>
        </w:tabs>
        <w:autoSpaceDE w:val="0"/>
        <w:autoSpaceDN w:val="0"/>
        <w:adjustRightInd w:val="0"/>
        <w:spacing w:before="60" w:after="60"/>
        <w:jc w:val="both"/>
        <w:rPr>
          <w:rFonts w:ascii="Cambria" w:hAnsi="Cambria"/>
          <w:bCs/>
          <w:sz w:val="22"/>
          <w:szCs w:val="22"/>
        </w:rPr>
      </w:pPr>
      <w:r w:rsidRPr="004F11B2">
        <w:rPr>
          <w:rFonts w:ascii="Cambria" w:hAnsi="Cambria"/>
          <w:bCs/>
          <w:sz w:val="22"/>
          <w:szCs w:val="22"/>
        </w:rPr>
        <w:t xml:space="preserve">През отчетния период основен акцент в работата на МВнР беше ефективното прилагане на Споразуменията за оттегляне и за търговия и сътрудничество между ЕС и ОК, с фокус върху защита правата на гражданите. Бяха положени активни усилия за разрешаване на проблема с въведените от </w:t>
      </w:r>
      <w:r w:rsidR="005D16CC" w:rsidRPr="004F11B2">
        <w:rPr>
          <w:rFonts w:ascii="Cambria" w:hAnsi="Cambria"/>
          <w:bCs/>
          <w:sz w:val="22"/>
          <w:szCs w:val="22"/>
        </w:rPr>
        <w:t>ОК</w:t>
      </w:r>
      <w:r w:rsidRPr="004F11B2">
        <w:rPr>
          <w:rFonts w:ascii="Cambria" w:hAnsi="Cambria"/>
          <w:bCs/>
          <w:sz w:val="22"/>
          <w:szCs w:val="22"/>
        </w:rPr>
        <w:t xml:space="preserve"> по-високи такси за работни визи за гражданите на пет държави-членки, сред които България, като въпросът беше многократно повдиган от българска страна на експертно и политическо ниво. В резултат на тези усилия въпросът влезе в дневния ред на отношенията ЕС-ОК и, британските власти решиха да прекратят прилагането на отстъпки в таксите за работни визи за всички граждани на ЕС от началото на 2022 г. </w:t>
      </w:r>
    </w:p>
    <w:p w:rsidR="0023393A" w:rsidRPr="00134487" w:rsidRDefault="0023393A" w:rsidP="0023393A">
      <w:pPr>
        <w:tabs>
          <w:tab w:val="left" w:pos="540"/>
        </w:tabs>
        <w:autoSpaceDE w:val="0"/>
        <w:autoSpaceDN w:val="0"/>
        <w:adjustRightInd w:val="0"/>
        <w:spacing w:before="60" w:after="60"/>
        <w:jc w:val="both"/>
        <w:rPr>
          <w:rFonts w:ascii="Cambria" w:hAnsi="Cambria"/>
          <w:b/>
          <w:bCs/>
          <w:sz w:val="22"/>
          <w:szCs w:val="22"/>
        </w:rPr>
      </w:pPr>
      <w:r w:rsidRPr="00134487">
        <w:rPr>
          <w:rFonts w:ascii="Cambria" w:hAnsi="Cambria"/>
          <w:b/>
          <w:bCs/>
          <w:sz w:val="22"/>
          <w:szCs w:val="22"/>
        </w:rPr>
        <w:t>Върховенство на правото. Механизъм за сътрудничество и оценка</w:t>
      </w:r>
    </w:p>
    <w:p w:rsidR="0023393A" w:rsidRPr="004F11B2" w:rsidRDefault="0023393A" w:rsidP="0023393A">
      <w:pPr>
        <w:tabs>
          <w:tab w:val="left" w:pos="540"/>
        </w:tabs>
        <w:autoSpaceDE w:val="0"/>
        <w:autoSpaceDN w:val="0"/>
        <w:adjustRightInd w:val="0"/>
        <w:spacing w:before="60" w:after="60"/>
        <w:jc w:val="both"/>
        <w:rPr>
          <w:rFonts w:ascii="Cambria" w:hAnsi="Cambria"/>
          <w:bCs/>
          <w:sz w:val="22"/>
          <w:szCs w:val="22"/>
        </w:rPr>
      </w:pPr>
      <w:r w:rsidRPr="004F11B2">
        <w:rPr>
          <w:rFonts w:ascii="Cambria" w:hAnsi="Cambria"/>
          <w:bCs/>
          <w:sz w:val="22"/>
          <w:szCs w:val="22"/>
        </w:rPr>
        <w:t xml:space="preserve">МВнР продължи да изразява подкрепата на България за прилагането на всеобхватен хоризонтален механизъм за мониторинг на върховенството на правото в ЕС, който да е приложим към всички държави членки. Дискусии по темата бяха проведени в рамките на три заседания на Съвет „Общи въпроси“. През 2021 г. не е провеждано обсъждане на доклада на ЕК в частта за България. В доклада си от м. юли 2021 г., ЕК потвърди отново оценката си, че България е изпълнила показателите по Механизма за сътрудничество и оценка, и не е оправдано по-нататъшно докладване за България по този механизъм. Въпреки че МСО все още не е официално отменен, след 2019 г. ЕК не е представяла писмен доклад по него, а сътрудничеството с Комисията се осъществява изцяло в рамките на новия механизъм за върховенството на </w:t>
      </w:r>
      <w:r w:rsidR="005D16CC" w:rsidRPr="004F11B2">
        <w:rPr>
          <w:rFonts w:ascii="Cambria" w:hAnsi="Cambria"/>
          <w:bCs/>
          <w:sz w:val="22"/>
          <w:szCs w:val="22"/>
        </w:rPr>
        <w:t>закона</w:t>
      </w:r>
      <w:r w:rsidRPr="004F11B2">
        <w:rPr>
          <w:rFonts w:ascii="Cambria" w:hAnsi="Cambria"/>
          <w:bCs/>
          <w:sz w:val="22"/>
          <w:szCs w:val="22"/>
        </w:rPr>
        <w:t>, приложим спрямо всички ДЧ.</w:t>
      </w:r>
    </w:p>
    <w:p w:rsidR="0023393A" w:rsidRPr="00134487" w:rsidRDefault="0023393A" w:rsidP="0023393A">
      <w:pPr>
        <w:tabs>
          <w:tab w:val="left" w:pos="540"/>
        </w:tabs>
        <w:autoSpaceDE w:val="0"/>
        <w:autoSpaceDN w:val="0"/>
        <w:adjustRightInd w:val="0"/>
        <w:spacing w:before="60" w:after="60"/>
        <w:jc w:val="both"/>
        <w:rPr>
          <w:rFonts w:ascii="Cambria" w:hAnsi="Cambria"/>
          <w:bCs/>
          <w:sz w:val="22"/>
          <w:szCs w:val="22"/>
        </w:rPr>
      </w:pPr>
      <w:r w:rsidRPr="00134487">
        <w:rPr>
          <w:rFonts w:ascii="Cambria" w:hAnsi="Cambria"/>
          <w:b/>
          <w:bCs/>
          <w:sz w:val="22"/>
          <w:szCs w:val="22"/>
        </w:rPr>
        <w:t>Миграция и Шенген</w:t>
      </w:r>
    </w:p>
    <w:p w:rsidR="0023393A" w:rsidRPr="004F11B2" w:rsidRDefault="005D16CC" w:rsidP="0023393A">
      <w:pPr>
        <w:tabs>
          <w:tab w:val="left" w:pos="540"/>
        </w:tabs>
        <w:autoSpaceDE w:val="0"/>
        <w:autoSpaceDN w:val="0"/>
        <w:adjustRightInd w:val="0"/>
        <w:spacing w:before="60" w:after="60"/>
        <w:jc w:val="both"/>
        <w:rPr>
          <w:rFonts w:ascii="Cambria" w:hAnsi="Cambria"/>
          <w:bCs/>
          <w:sz w:val="22"/>
          <w:szCs w:val="22"/>
        </w:rPr>
      </w:pPr>
      <w:r w:rsidRPr="004F11B2">
        <w:rPr>
          <w:rFonts w:ascii="Cambria" w:hAnsi="Cambria"/>
          <w:bCs/>
          <w:sz w:val="22"/>
          <w:szCs w:val="22"/>
        </w:rPr>
        <w:t>М</w:t>
      </w:r>
      <w:r w:rsidR="0023393A" w:rsidRPr="004F11B2">
        <w:rPr>
          <w:rFonts w:ascii="Cambria" w:hAnsi="Cambria"/>
          <w:bCs/>
          <w:sz w:val="22"/>
          <w:szCs w:val="22"/>
        </w:rPr>
        <w:t xml:space="preserve">ВнР продължи да отстоява националната позиция в подкрепа на всеобхватен европейски подход в три направления – ефективен контрол на външните граници на ЕС, сътрудничество с трети страни и реформа на системата на убежище в ЕС.  </w:t>
      </w:r>
    </w:p>
    <w:p w:rsidR="0023393A" w:rsidRPr="004F11B2" w:rsidRDefault="0023393A" w:rsidP="0023393A">
      <w:pPr>
        <w:tabs>
          <w:tab w:val="left" w:pos="540"/>
        </w:tabs>
        <w:autoSpaceDE w:val="0"/>
        <w:autoSpaceDN w:val="0"/>
        <w:adjustRightInd w:val="0"/>
        <w:spacing w:before="60" w:after="60"/>
        <w:jc w:val="both"/>
        <w:rPr>
          <w:rFonts w:ascii="Cambria" w:hAnsi="Cambria"/>
          <w:bCs/>
          <w:sz w:val="22"/>
          <w:szCs w:val="22"/>
        </w:rPr>
      </w:pPr>
      <w:r w:rsidRPr="004F11B2">
        <w:rPr>
          <w:rFonts w:ascii="Cambria" w:hAnsi="Cambria"/>
          <w:bCs/>
          <w:sz w:val="22"/>
          <w:szCs w:val="22"/>
        </w:rPr>
        <w:t>По отношение на реформата на системата на убежище, на всички нива и формати в ЕС и в двустранен план, МВнР отстоява следните ключови позиции: против задължителните гранични процедури, против правната фикция за отказ от влизане на територията на ЕС, против новите пра</w:t>
      </w:r>
      <w:r w:rsidR="00134487">
        <w:rPr>
          <w:rFonts w:ascii="Cambria" w:hAnsi="Cambria"/>
          <w:bCs/>
          <w:sz w:val="22"/>
          <w:szCs w:val="22"/>
        </w:rPr>
        <w:t xml:space="preserve">вила за постоянна отговорност. </w:t>
      </w:r>
      <w:r w:rsidRPr="004F11B2">
        <w:rPr>
          <w:rFonts w:ascii="Cambria" w:hAnsi="Cambria"/>
          <w:bCs/>
          <w:sz w:val="22"/>
          <w:szCs w:val="22"/>
        </w:rPr>
        <w:t xml:space="preserve">България продължи да отстоява принципа за реален и справедлив баланс между отговорност и солидарност в рамките на ЕС по отношение на приемана на мигранти и бежанци, така че страните на първа линия да не понасят прекомерни тежести от миграционния натиск. При опити да бъдат разделени досиетата в Пакта, България отстояваше запазването на пакетния подход и до края на 2021 г. не беше допуснато частично приемане на Пакета от законодателни актове. </w:t>
      </w:r>
    </w:p>
    <w:p w:rsidR="0023393A" w:rsidRPr="004F11B2" w:rsidRDefault="0023393A" w:rsidP="0023393A">
      <w:pPr>
        <w:tabs>
          <w:tab w:val="left" w:pos="540"/>
        </w:tabs>
        <w:autoSpaceDE w:val="0"/>
        <w:autoSpaceDN w:val="0"/>
        <w:adjustRightInd w:val="0"/>
        <w:spacing w:before="60" w:after="60"/>
        <w:jc w:val="both"/>
        <w:rPr>
          <w:rFonts w:ascii="Cambria" w:hAnsi="Cambria"/>
          <w:bCs/>
          <w:sz w:val="22"/>
          <w:szCs w:val="22"/>
        </w:rPr>
      </w:pPr>
      <w:r w:rsidRPr="004F11B2">
        <w:rPr>
          <w:rFonts w:ascii="Cambria" w:hAnsi="Cambria"/>
          <w:bCs/>
          <w:sz w:val="22"/>
          <w:szCs w:val="22"/>
        </w:rPr>
        <w:t>След представяне на Стратегията на ЕС по Шенген през май 2021 г., в която ЕК призова за приемане на дълго отлаганото решение за присъединяване на България към Шенген, МВнР, в координация с МВР, постави пред европейските партньори въпроса за възобновяване на дискусиите по присъединяване на нови държави членки към Шенген. На всички нива в рамките на ЕС и в двустранен план с държавите-членки</w:t>
      </w:r>
      <w:r w:rsidR="005D16CC" w:rsidRPr="004F11B2">
        <w:rPr>
          <w:rFonts w:ascii="Cambria" w:hAnsi="Cambria"/>
          <w:bCs/>
          <w:sz w:val="22"/>
          <w:szCs w:val="22"/>
        </w:rPr>
        <w:t xml:space="preserve"> </w:t>
      </w:r>
      <w:r w:rsidRPr="004F11B2">
        <w:rPr>
          <w:rFonts w:ascii="Cambria" w:hAnsi="Cambria"/>
          <w:bCs/>
          <w:sz w:val="22"/>
          <w:szCs w:val="22"/>
        </w:rPr>
        <w:t xml:space="preserve">бе  отстоявана позицията н, че България изпълнява всички критерии за членство и прилага голяма част от Шенгенското законодателство, без да се ползва от предимствата на пълноправното членство. </w:t>
      </w:r>
    </w:p>
    <w:p w:rsidR="0023393A" w:rsidRPr="00134487" w:rsidRDefault="0023393A" w:rsidP="0023393A">
      <w:pPr>
        <w:tabs>
          <w:tab w:val="left" w:pos="540"/>
        </w:tabs>
        <w:autoSpaceDE w:val="0"/>
        <w:autoSpaceDN w:val="0"/>
        <w:adjustRightInd w:val="0"/>
        <w:spacing w:before="60" w:after="60"/>
        <w:jc w:val="both"/>
        <w:rPr>
          <w:rFonts w:ascii="Cambria" w:hAnsi="Cambria"/>
          <w:bCs/>
          <w:sz w:val="22"/>
          <w:szCs w:val="22"/>
        </w:rPr>
      </w:pPr>
      <w:r w:rsidRPr="00134487">
        <w:rPr>
          <w:rFonts w:ascii="Cambria" w:hAnsi="Cambria"/>
          <w:b/>
          <w:bCs/>
          <w:sz w:val="22"/>
          <w:szCs w:val="22"/>
        </w:rPr>
        <w:t>Изменение на климата</w:t>
      </w:r>
    </w:p>
    <w:p w:rsidR="0023393A" w:rsidRPr="004F11B2" w:rsidRDefault="0023393A" w:rsidP="0023393A">
      <w:pPr>
        <w:tabs>
          <w:tab w:val="left" w:pos="540"/>
        </w:tabs>
        <w:autoSpaceDE w:val="0"/>
        <w:autoSpaceDN w:val="0"/>
        <w:adjustRightInd w:val="0"/>
        <w:spacing w:before="60" w:after="60"/>
        <w:jc w:val="both"/>
        <w:rPr>
          <w:rFonts w:ascii="Cambria" w:hAnsi="Cambria"/>
          <w:bCs/>
          <w:sz w:val="22"/>
          <w:szCs w:val="22"/>
        </w:rPr>
      </w:pPr>
      <w:r w:rsidRPr="004F11B2">
        <w:rPr>
          <w:rFonts w:ascii="Cambria" w:hAnsi="Cambria"/>
          <w:bCs/>
          <w:sz w:val="22"/>
          <w:szCs w:val="22"/>
        </w:rPr>
        <w:t>Всички държави членки на ЕС, вкл. България, поеха ангажимент Съюзът да стане първият неутрален по отношение на климата континент до 2050 г. На 4 март 2021 г. ЕК представи предложението си за Регламент, установяващ рамка за постигане на климатична неутралност и изменящ Регламент (ЕС) 2018/1999 (т. нар. Европейски закон за климата), а на 28 юни 2021 г. Съветът на ЕС официално прие „Закона за климата“, с който целта за постигане на нулеви нетни емисии на парникови газове до 2050 г. стана правно обвързваща. При окончателното приемане на досието България гласува „въздържал се“, отчитайки липсата на конкретни текстове, които отразяват в достатъчна степен националната ни позиция, в т.ч. по отношение установяването на нужната улесняваща рамка, принципа за технологична неутралност, отчитането на ролята на природния газ, националните особености и потенциал за редукции, запазването на конкурентоспособността на националната индустрия и осигуряване на гаранции за постигане на справедлив социално-икономически преход.</w:t>
      </w:r>
    </w:p>
    <w:p w:rsidR="0023393A" w:rsidRPr="004F11B2" w:rsidRDefault="0023393A" w:rsidP="0023393A">
      <w:pPr>
        <w:tabs>
          <w:tab w:val="left" w:pos="540"/>
        </w:tabs>
        <w:autoSpaceDE w:val="0"/>
        <w:autoSpaceDN w:val="0"/>
        <w:adjustRightInd w:val="0"/>
        <w:spacing w:before="60" w:after="60"/>
        <w:jc w:val="both"/>
        <w:rPr>
          <w:rFonts w:ascii="Cambria" w:hAnsi="Cambria"/>
          <w:bCs/>
          <w:sz w:val="22"/>
          <w:szCs w:val="22"/>
        </w:rPr>
      </w:pPr>
      <w:r w:rsidRPr="004F11B2">
        <w:rPr>
          <w:rFonts w:ascii="Cambria" w:hAnsi="Cambria"/>
          <w:bCs/>
          <w:sz w:val="22"/>
          <w:szCs w:val="22"/>
        </w:rPr>
        <w:t>На 14 юли 2021 г. ЕК представи т.нар. пакет „Подготвени за цел 55“, който представя вижданията на Комисията за постигането на повишената климатичната цел от „най-малко 55%“, залагайки пътя към климатична неутралност до 2050 г. и отчитайки нуждата от принос от всички сектори. В дискусиите на европейско ниво отстояваме националната позиция и интереси на България, вкл. необходимостта от поставяне на реалистични и постижими цели, които да отчитат значителните разлики между държавите членки по отношение на икономическо развитие, потенциал и цялостните социално-икономически въздействия на прехода, както и справедливо разпределение на усилията и ползите. България отстоява позицията, че част от разпоредбите на „Пакет мобилност“ 1  са в разрез със  Зелената сделка и приетите от Съвета цели за  климатична неутралност на ЕС до 2050 г.</w:t>
      </w:r>
    </w:p>
    <w:p w:rsidR="0023393A" w:rsidRPr="004F11B2" w:rsidRDefault="0023393A" w:rsidP="0023393A">
      <w:pPr>
        <w:tabs>
          <w:tab w:val="left" w:pos="540"/>
        </w:tabs>
        <w:autoSpaceDE w:val="0"/>
        <w:autoSpaceDN w:val="0"/>
        <w:adjustRightInd w:val="0"/>
        <w:spacing w:before="60" w:after="60"/>
        <w:jc w:val="both"/>
        <w:rPr>
          <w:rFonts w:ascii="Cambria" w:hAnsi="Cambria"/>
          <w:bCs/>
          <w:sz w:val="22"/>
          <w:szCs w:val="22"/>
        </w:rPr>
      </w:pPr>
      <w:r w:rsidRPr="004F11B2">
        <w:rPr>
          <w:rFonts w:ascii="Cambria" w:hAnsi="Cambria"/>
          <w:bCs/>
          <w:sz w:val="22"/>
          <w:szCs w:val="22"/>
        </w:rPr>
        <w:t>През есента на 2021 г. на преден план излезе темата относно покачването цените на енергията и връзката с пакета „Подготвени за цел 55“. МВнР подготви участието на България в заседанието на Европейския съвет на 16 декември 2021 г., където темата за цените на енергията бе обсъдена, но поради разнопосочни мнения, не бяха приети заключения. България отстоява позицията, че повишаването цените на енергията показа някои от предизвикателствата, пред които сме изправени по пътя към нисковъглеродна икономика. Споделяме мнението, че всички инициативи от Пакета „Fit for 55“ са силно взаимосвързани, което подчертава необходимостта от ефективна координация на всички нива.</w:t>
      </w:r>
      <w:r w:rsidR="005D16CC" w:rsidRPr="004F11B2">
        <w:rPr>
          <w:rFonts w:ascii="Cambria" w:hAnsi="Cambria"/>
          <w:bCs/>
          <w:sz w:val="22"/>
          <w:szCs w:val="22"/>
        </w:rPr>
        <w:t xml:space="preserve"> </w:t>
      </w:r>
      <w:r w:rsidRPr="004F11B2">
        <w:rPr>
          <w:rFonts w:ascii="Cambria" w:hAnsi="Cambria"/>
          <w:bCs/>
          <w:sz w:val="22"/>
          <w:szCs w:val="22"/>
        </w:rPr>
        <w:t>В допълнение, отстоявахме позицията на страната ни за включването на ядрената енергия и природния газ в Допълващия делегиран акт по таксономията. В резултат текстът на Допълващия делегиран акт по таксономията бе публикуван на 2 февруари 2022 г., с което ЕК определя ядрената енергия и природният газ като преходни технологии по пътя към постигането на целта за въглеродно неутрална икономика до 2050 година.</w:t>
      </w:r>
    </w:p>
    <w:p w:rsidR="0023393A" w:rsidRPr="00134487" w:rsidRDefault="0023393A" w:rsidP="0023393A">
      <w:pPr>
        <w:tabs>
          <w:tab w:val="left" w:pos="540"/>
        </w:tabs>
        <w:autoSpaceDE w:val="0"/>
        <w:autoSpaceDN w:val="0"/>
        <w:adjustRightInd w:val="0"/>
        <w:spacing w:before="60" w:after="60"/>
        <w:jc w:val="both"/>
        <w:rPr>
          <w:rFonts w:ascii="Cambria" w:hAnsi="Cambria"/>
          <w:b/>
          <w:bCs/>
          <w:sz w:val="22"/>
          <w:szCs w:val="22"/>
        </w:rPr>
      </w:pPr>
      <w:r w:rsidRPr="00134487">
        <w:rPr>
          <w:rFonts w:ascii="Cambria" w:hAnsi="Cambria"/>
          <w:b/>
          <w:bCs/>
          <w:sz w:val="22"/>
          <w:szCs w:val="22"/>
        </w:rPr>
        <w:t>Пакет „Мобилност 1“</w:t>
      </w:r>
    </w:p>
    <w:p w:rsidR="0023393A" w:rsidRPr="004F11B2" w:rsidRDefault="0023393A" w:rsidP="0023393A">
      <w:pPr>
        <w:tabs>
          <w:tab w:val="left" w:pos="540"/>
        </w:tabs>
        <w:autoSpaceDE w:val="0"/>
        <w:autoSpaceDN w:val="0"/>
        <w:adjustRightInd w:val="0"/>
        <w:spacing w:before="60" w:after="60"/>
        <w:jc w:val="both"/>
        <w:rPr>
          <w:rFonts w:ascii="Cambria" w:hAnsi="Cambria"/>
          <w:b/>
          <w:bCs/>
          <w:sz w:val="22"/>
          <w:szCs w:val="22"/>
          <w:u w:val="single"/>
        </w:rPr>
      </w:pPr>
      <w:r w:rsidRPr="004F11B2">
        <w:rPr>
          <w:rFonts w:ascii="Cambria" w:hAnsi="Cambria"/>
          <w:bCs/>
          <w:sz w:val="22"/>
          <w:szCs w:val="22"/>
        </w:rPr>
        <w:t>Публикуваният през юли 2020 г. „Пакет мобилност“1 създаде голямо разделение между ДЧ, като 9 от тях бяха против приемането му, като се мотивираха с липсата на оценка на въздействие върху околната среда и функционирането на Единния пазар.</w:t>
      </w:r>
    </w:p>
    <w:p w:rsidR="0023393A" w:rsidRPr="004F11B2" w:rsidRDefault="0023393A" w:rsidP="0023393A">
      <w:pPr>
        <w:tabs>
          <w:tab w:val="left" w:pos="540"/>
        </w:tabs>
        <w:autoSpaceDE w:val="0"/>
        <w:autoSpaceDN w:val="0"/>
        <w:adjustRightInd w:val="0"/>
        <w:spacing w:before="60" w:after="60"/>
        <w:jc w:val="both"/>
        <w:rPr>
          <w:rFonts w:ascii="Cambria" w:hAnsi="Cambria"/>
          <w:b/>
          <w:bCs/>
          <w:sz w:val="22"/>
          <w:szCs w:val="22"/>
          <w:u w:val="single"/>
        </w:rPr>
      </w:pPr>
      <w:r w:rsidRPr="004F11B2">
        <w:rPr>
          <w:rFonts w:ascii="Cambria" w:hAnsi="Cambria"/>
          <w:b/>
          <w:bCs/>
          <w:sz w:val="22"/>
          <w:szCs w:val="22"/>
        </w:rPr>
        <w:t>България, Кипър, Унгария, Литва, Малта, Полша и Румъния</w:t>
      </w:r>
      <w:r w:rsidRPr="004F11B2">
        <w:rPr>
          <w:rFonts w:ascii="Cambria" w:hAnsi="Cambria"/>
          <w:b/>
          <w:bCs/>
          <w:sz w:val="22"/>
          <w:szCs w:val="22"/>
          <w:lang w:val="en-US"/>
        </w:rPr>
        <w:t> </w:t>
      </w:r>
      <w:r w:rsidRPr="004F11B2">
        <w:rPr>
          <w:rFonts w:ascii="Cambria" w:hAnsi="Cambria"/>
          <w:b/>
          <w:bCs/>
          <w:sz w:val="22"/>
          <w:szCs w:val="22"/>
        </w:rPr>
        <w:t xml:space="preserve"> сезираха на основание чл.263 от ДФЕС Съда на ЕС/Общия съд на ЕС, като подадоха индивидуални жалби, с искане за отмяна на част от разпоредбите на Пакет мобилност 1. </w:t>
      </w:r>
      <w:r w:rsidRPr="004F11B2">
        <w:rPr>
          <w:rFonts w:ascii="Cambria" w:hAnsi="Cambria"/>
          <w:bCs/>
          <w:sz w:val="22"/>
          <w:szCs w:val="22"/>
          <w:lang w:val="ru-RU"/>
        </w:rPr>
        <w:t>На 19 февруари 2021</w:t>
      </w:r>
      <w:r w:rsidR="005D16CC" w:rsidRPr="004F11B2">
        <w:rPr>
          <w:rFonts w:ascii="Cambria" w:hAnsi="Cambria"/>
          <w:bCs/>
          <w:sz w:val="22"/>
          <w:szCs w:val="22"/>
          <w:lang w:val="ru-RU"/>
        </w:rPr>
        <w:t xml:space="preserve"> </w:t>
      </w:r>
      <w:r w:rsidRPr="004F11B2">
        <w:rPr>
          <w:rFonts w:ascii="Cambria" w:hAnsi="Cambria"/>
          <w:bCs/>
          <w:sz w:val="22"/>
          <w:szCs w:val="22"/>
          <w:lang w:val="ru-RU"/>
        </w:rPr>
        <w:t>г. Европейската комисия публикува резултатите от направено проучване във връзка със спорните текстове от Пакета, като</w:t>
      </w:r>
      <w:r w:rsidRPr="004F11B2">
        <w:rPr>
          <w:rFonts w:ascii="Cambria" w:hAnsi="Cambria"/>
          <w:bCs/>
          <w:sz w:val="22"/>
          <w:szCs w:val="22"/>
        </w:rPr>
        <w:t xml:space="preserve"> посочи, че част от разпоредбите са в разрез със</w:t>
      </w:r>
      <w:r w:rsidRPr="004F11B2">
        <w:rPr>
          <w:rFonts w:ascii="Cambria" w:hAnsi="Cambria"/>
          <w:bCs/>
          <w:sz w:val="22"/>
          <w:szCs w:val="22"/>
          <w:lang w:val="en-US"/>
        </w:rPr>
        <w:t> </w:t>
      </w:r>
      <w:r w:rsidRPr="004F11B2">
        <w:rPr>
          <w:rFonts w:ascii="Cambria" w:hAnsi="Cambria"/>
          <w:bCs/>
          <w:sz w:val="22"/>
          <w:szCs w:val="22"/>
        </w:rPr>
        <w:t>Зелената сделка и приетите от Съвета цели за</w:t>
      </w:r>
      <w:r w:rsidRPr="004F11B2">
        <w:rPr>
          <w:rFonts w:ascii="Cambria" w:hAnsi="Cambria"/>
          <w:bCs/>
          <w:sz w:val="22"/>
          <w:szCs w:val="22"/>
          <w:lang w:val="en-US"/>
        </w:rPr>
        <w:t> </w:t>
      </w:r>
      <w:r w:rsidRPr="004F11B2">
        <w:rPr>
          <w:rFonts w:ascii="Cambria" w:hAnsi="Cambria"/>
          <w:bCs/>
          <w:sz w:val="22"/>
          <w:szCs w:val="22"/>
        </w:rPr>
        <w:t>климатична неутралност в ЕС до 2050</w:t>
      </w:r>
      <w:r w:rsidRPr="004F11B2">
        <w:rPr>
          <w:rFonts w:ascii="Cambria" w:hAnsi="Cambria"/>
          <w:b/>
          <w:bCs/>
          <w:sz w:val="22"/>
          <w:szCs w:val="22"/>
        </w:rPr>
        <w:t xml:space="preserve"> </w:t>
      </w:r>
      <w:r w:rsidRPr="004F11B2">
        <w:rPr>
          <w:rFonts w:ascii="Cambria" w:hAnsi="Cambria"/>
          <w:bCs/>
          <w:sz w:val="22"/>
          <w:szCs w:val="22"/>
        </w:rPr>
        <w:t>г</w:t>
      </w:r>
      <w:r w:rsidRPr="004F11B2">
        <w:rPr>
          <w:rFonts w:ascii="Cambria" w:hAnsi="Cambria"/>
          <w:b/>
          <w:bCs/>
          <w:sz w:val="22"/>
          <w:szCs w:val="22"/>
        </w:rPr>
        <w:t xml:space="preserve">. </w:t>
      </w:r>
      <w:r w:rsidRPr="004F11B2">
        <w:rPr>
          <w:rFonts w:ascii="Cambria" w:hAnsi="Cambria"/>
          <w:bCs/>
          <w:sz w:val="22"/>
          <w:szCs w:val="22"/>
        </w:rPr>
        <w:t>През 2021г . България призова резултатите от проучването</w:t>
      </w:r>
      <w:r w:rsidRPr="004F11B2">
        <w:rPr>
          <w:rFonts w:ascii="Cambria" w:hAnsi="Cambria"/>
          <w:bCs/>
          <w:sz w:val="22"/>
          <w:szCs w:val="22"/>
          <w:lang w:val="en-US"/>
        </w:rPr>
        <w:t> </w:t>
      </w:r>
      <w:r w:rsidRPr="004F11B2">
        <w:rPr>
          <w:rFonts w:ascii="Cambria" w:hAnsi="Cambria"/>
          <w:bCs/>
          <w:sz w:val="22"/>
          <w:szCs w:val="22"/>
        </w:rPr>
        <w:t xml:space="preserve"> да бъдат ползвани пред Съда на ЕС</w:t>
      </w:r>
      <w:r w:rsidRPr="004F11B2">
        <w:rPr>
          <w:rFonts w:ascii="Cambria" w:hAnsi="Cambria"/>
          <w:bCs/>
          <w:sz w:val="22"/>
          <w:szCs w:val="22"/>
          <w:lang w:val="en-US"/>
        </w:rPr>
        <w:t> </w:t>
      </w:r>
      <w:r w:rsidRPr="004F11B2">
        <w:rPr>
          <w:rFonts w:ascii="Cambria" w:hAnsi="Cambria"/>
          <w:bCs/>
          <w:sz w:val="22"/>
          <w:szCs w:val="22"/>
        </w:rPr>
        <w:t xml:space="preserve"> и насърчи ЕК да ги представи</w:t>
      </w:r>
      <w:r w:rsidRPr="004F11B2">
        <w:rPr>
          <w:rFonts w:ascii="Cambria" w:hAnsi="Cambria"/>
          <w:bCs/>
          <w:sz w:val="22"/>
          <w:szCs w:val="22"/>
          <w:lang w:val="en-US"/>
        </w:rPr>
        <w:t> </w:t>
      </w:r>
      <w:r w:rsidRPr="004F11B2">
        <w:rPr>
          <w:rFonts w:ascii="Cambria" w:hAnsi="Cambria"/>
          <w:bCs/>
          <w:sz w:val="22"/>
          <w:szCs w:val="22"/>
        </w:rPr>
        <w:t xml:space="preserve"> в</w:t>
      </w:r>
      <w:r w:rsidRPr="004F11B2">
        <w:rPr>
          <w:rFonts w:ascii="Cambria" w:hAnsi="Cambria"/>
          <w:bCs/>
          <w:sz w:val="22"/>
          <w:szCs w:val="22"/>
          <w:lang w:val="en-US"/>
        </w:rPr>
        <w:t> </w:t>
      </w:r>
      <w:r w:rsidRPr="004F11B2">
        <w:rPr>
          <w:rFonts w:ascii="Cambria" w:hAnsi="Cambria"/>
          <w:bCs/>
          <w:sz w:val="22"/>
          <w:szCs w:val="22"/>
        </w:rPr>
        <w:t xml:space="preserve"> Транспортна комисия на ЕП. </w:t>
      </w:r>
    </w:p>
    <w:p w:rsidR="0023393A" w:rsidRPr="00134487" w:rsidRDefault="0023393A" w:rsidP="0023393A">
      <w:pPr>
        <w:tabs>
          <w:tab w:val="left" w:pos="540"/>
        </w:tabs>
        <w:autoSpaceDE w:val="0"/>
        <w:autoSpaceDN w:val="0"/>
        <w:adjustRightInd w:val="0"/>
        <w:spacing w:before="60" w:after="60"/>
        <w:jc w:val="both"/>
        <w:rPr>
          <w:rFonts w:ascii="Cambria" w:hAnsi="Cambria"/>
          <w:b/>
          <w:bCs/>
          <w:sz w:val="22"/>
          <w:szCs w:val="22"/>
        </w:rPr>
      </w:pPr>
      <w:r w:rsidRPr="00134487">
        <w:rPr>
          <w:rFonts w:ascii="Cambria" w:hAnsi="Cambria"/>
          <w:b/>
          <w:bCs/>
          <w:sz w:val="22"/>
          <w:szCs w:val="22"/>
        </w:rPr>
        <w:t xml:space="preserve">Конференция за бъдещето на ЕС </w:t>
      </w:r>
    </w:p>
    <w:p w:rsidR="0023393A" w:rsidRPr="004F11B2" w:rsidRDefault="0023393A" w:rsidP="0023393A">
      <w:pPr>
        <w:tabs>
          <w:tab w:val="left" w:pos="540"/>
        </w:tabs>
        <w:autoSpaceDE w:val="0"/>
        <w:autoSpaceDN w:val="0"/>
        <w:adjustRightInd w:val="0"/>
        <w:spacing w:before="60" w:after="60"/>
        <w:jc w:val="both"/>
        <w:rPr>
          <w:rFonts w:ascii="Cambria" w:hAnsi="Cambria"/>
          <w:bCs/>
          <w:sz w:val="22"/>
          <w:szCs w:val="22"/>
        </w:rPr>
      </w:pPr>
      <w:r w:rsidRPr="004F11B2">
        <w:rPr>
          <w:rFonts w:ascii="Cambria" w:hAnsi="Cambria"/>
          <w:bCs/>
          <w:sz w:val="22"/>
          <w:szCs w:val="22"/>
        </w:rPr>
        <w:t>На 5 март 2021 г. Съветът на ЕС одобри Съвместната декларация относно Конференцията за бъдещето на Европа, а на 10 март 2021 г. бе подписана от председателите на трите институции. На 19 април бе представена многоезичната дигитална платформа, a официалният старт на Конференцията бе даден на 9 май – Денят на Европа, след едногодишно забавяне заради пандемията от COVID-19. На 9 май 2021 г. се състоя и хибридната церемония по официалното откриване на Конференцията.</w:t>
      </w:r>
    </w:p>
    <w:p w:rsidR="0023393A" w:rsidRPr="004F11B2" w:rsidRDefault="0023393A" w:rsidP="0023393A">
      <w:pPr>
        <w:tabs>
          <w:tab w:val="left" w:pos="540"/>
        </w:tabs>
        <w:autoSpaceDE w:val="0"/>
        <w:autoSpaceDN w:val="0"/>
        <w:adjustRightInd w:val="0"/>
        <w:spacing w:before="60" w:after="60"/>
        <w:jc w:val="both"/>
        <w:rPr>
          <w:rFonts w:ascii="Cambria" w:hAnsi="Cambria"/>
          <w:bCs/>
          <w:sz w:val="22"/>
          <w:szCs w:val="22"/>
        </w:rPr>
      </w:pPr>
      <w:r w:rsidRPr="004F11B2">
        <w:rPr>
          <w:rFonts w:ascii="Cambria" w:hAnsi="Cambria"/>
          <w:bCs/>
          <w:sz w:val="22"/>
          <w:szCs w:val="22"/>
        </w:rPr>
        <w:t xml:space="preserve">След стартирането на Конференцията, МВнР участва в Пленарните заседания на Конференцията (19 юни и 23 октомври), които се проведоха в хибриден формат. МВнР изготви национален план със събития по линия на Конференцията, след извършено сондиране със секторните ведомства, работодателски, професионални и граждански организации. При организирането на събития на национално ниво, МВнР си сътрудничи успешно с Бюрото на Европейския парламент в България и Представителството на Европейската комисия в България, както и други неправителствени организации. Сътрудничи си успешно с посолствата на държавите членки в София, разчита и на дипломатическия ресурс на мисиите зад граница. Като по-мащабни събития са откриващото събитие (16 юли) на тема </w:t>
      </w:r>
      <w:r w:rsidRPr="004F11B2">
        <w:rPr>
          <w:rFonts w:ascii="Cambria" w:hAnsi="Cambria"/>
          <w:bCs/>
          <w:i/>
          <w:sz w:val="22"/>
          <w:szCs w:val="22"/>
        </w:rPr>
        <w:t xml:space="preserve">„Как да се чуе гласът на гражданите чрез Конференцията за бъдещето на Европа?“, </w:t>
      </w:r>
      <w:r w:rsidRPr="004F11B2">
        <w:rPr>
          <w:rFonts w:ascii="Cambria" w:hAnsi="Cambria"/>
          <w:bCs/>
          <w:sz w:val="22"/>
          <w:szCs w:val="22"/>
        </w:rPr>
        <w:t>както и</w:t>
      </w:r>
      <w:r w:rsidRPr="004F11B2">
        <w:rPr>
          <w:rFonts w:ascii="Cambria" w:hAnsi="Cambria"/>
          <w:bCs/>
          <w:i/>
          <w:sz w:val="22"/>
          <w:szCs w:val="22"/>
        </w:rPr>
        <w:t xml:space="preserve">  </w:t>
      </w:r>
      <w:r w:rsidRPr="004F11B2">
        <w:rPr>
          <w:rFonts w:ascii="Cambria" w:hAnsi="Cambria"/>
          <w:bCs/>
          <w:sz w:val="22"/>
          <w:szCs w:val="22"/>
        </w:rPr>
        <w:t>граждански диалог на тема „Демография и демокрация” (12 октомври)</w:t>
      </w:r>
      <w:r w:rsidRPr="004F11B2">
        <w:rPr>
          <w:rFonts w:ascii="Cambria" w:hAnsi="Cambria"/>
          <w:bCs/>
          <w:i/>
          <w:sz w:val="22"/>
          <w:szCs w:val="22"/>
        </w:rPr>
        <w:t xml:space="preserve"> </w:t>
      </w:r>
      <w:r w:rsidRPr="004F11B2">
        <w:rPr>
          <w:rFonts w:ascii="Cambria" w:hAnsi="Cambria"/>
          <w:bCs/>
          <w:sz w:val="22"/>
          <w:szCs w:val="22"/>
        </w:rPr>
        <w:t>със заместник-председателя на Европейската комисия Дубравка Шуица.</w:t>
      </w:r>
    </w:p>
    <w:p w:rsidR="0023393A" w:rsidRPr="00134487" w:rsidRDefault="0023393A" w:rsidP="0023393A">
      <w:pPr>
        <w:tabs>
          <w:tab w:val="left" w:pos="540"/>
        </w:tabs>
        <w:autoSpaceDE w:val="0"/>
        <w:autoSpaceDN w:val="0"/>
        <w:adjustRightInd w:val="0"/>
        <w:spacing w:before="60" w:after="60"/>
        <w:jc w:val="both"/>
        <w:rPr>
          <w:rFonts w:ascii="Cambria" w:hAnsi="Cambria"/>
          <w:b/>
          <w:bCs/>
          <w:sz w:val="22"/>
          <w:szCs w:val="22"/>
        </w:rPr>
      </w:pPr>
      <w:r w:rsidRPr="00134487">
        <w:rPr>
          <w:rFonts w:ascii="Cambria" w:hAnsi="Cambria"/>
          <w:b/>
          <w:bCs/>
          <w:sz w:val="22"/>
          <w:szCs w:val="22"/>
        </w:rPr>
        <w:t>Изпълнение на Многогодишна финансова рамка 2021-2027 г. (МФР) и Инструмента за възстановяване на ЕС „Следващо поколение ЕС“</w:t>
      </w:r>
    </w:p>
    <w:p w:rsidR="0023393A" w:rsidRPr="004F11B2" w:rsidRDefault="0023393A" w:rsidP="0023393A">
      <w:pPr>
        <w:tabs>
          <w:tab w:val="left" w:pos="540"/>
        </w:tabs>
        <w:autoSpaceDE w:val="0"/>
        <w:autoSpaceDN w:val="0"/>
        <w:adjustRightInd w:val="0"/>
        <w:spacing w:before="60" w:after="60"/>
        <w:jc w:val="both"/>
        <w:rPr>
          <w:rFonts w:ascii="Cambria" w:hAnsi="Cambria"/>
          <w:b/>
          <w:bCs/>
          <w:sz w:val="22"/>
          <w:szCs w:val="22"/>
          <w:u w:val="single"/>
        </w:rPr>
      </w:pPr>
      <w:r w:rsidRPr="004F11B2">
        <w:rPr>
          <w:rFonts w:ascii="Cambria" w:hAnsi="Cambria"/>
          <w:bCs/>
          <w:sz w:val="22"/>
          <w:szCs w:val="22"/>
        </w:rPr>
        <w:t xml:space="preserve">В контекста на общите усилия за преодоляване на последиците от </w:t>
      </w:r>
      <w:r w:rsidRPr="004F11B2">
        <w:rPr>
          <w:rFonts w:ascii="Cambria" w:hAnsi="Cambria"/>
          <w:bCs/>
          <w:sz w:val="22"/>
          <w:szCs w:val="22"/>
          <w:lang w:val="de-DE"/>
        </w:rPr>
        <w:t>COVID</w:t>
      </w:r>
      <w:r w:rsidRPr="004F11B2">
        <w:rPr>
          <w:rFonts w:ascii="Cambria" w:hAnsi="Cambria"/>
          <w:bCs/>
          <w:sz w:val="22"/>
          <w:szCs w:val="22"/>
        </w:rPr>
        <w:t xml:space="preserve">-19 фокусът закономерно бе поставен през първата половина на годината върху приключването на процедурите по одобрение от всички държави членки съгласно конституционните им изисквания на Решението за собствените ресурси на ЕС и задействането на „Следващо поколение ЕС“, а през втората половина – върху изпълнението на Механизма за възстановяване и устойчивост и одобряването на Националните планове за възстановяване и устойчивост. </w:t>
      </w:r>
    </w:p>
    <w:p w:rsidR="0023393A" w:rsidRPr="004F11B2" w:rsidRDefault="0023393A" w:rsidP="0023393A">
      <w:pPr>
        <w:tabs>
          <w:tab w:val="left" w:pos="540"/>
        </w:tabs>
        <w:autoSpaceDE w:val="0"/>
        <w:autoSpaceDN w:val="0"/>
        <w:adjustRightInd w:val="0"/>
        <w:spacing w:before="60" w:after="60"/>
        <w:jc w:val="both"/>
        <w:rPr>
          <w:rFonts w:ascii="Cambria" w:hAnsi="Cambria"/>
          <w:b/>
          <w:bCs/>
          <w:sz w:val="22"/>
          <w:szCs w:val="22"/>
          <w:u w:val="single"/>
        </w:rPr>
      </w:pPr>
      <w:r w:rsidRPr="004F11B2">
        <w:rPr>
          <w:rFonts w:ascii="Cambria" w:hAnsi="Cambria"/>
          <w:bCs/>
          <w:sz w:val="22"/>
          <w:szCs w:val="22"/>
        </w:rPr>
        <w:t>С успешното приключване на националните процедури по одобрение на Решението за собствените ресурси, от 1 юни 2021 г. Инструментът за възстановяване „Следващо поколение ЕС“ стана напълно оперативен, което позволи на ЕК да осъществи няколко операции за финансирането му от международните капиталови пазари. До края на 2021 г. бяха одобрени общо 22 национални плана за възстановяване и устойчивост.</w:t>
      </w:r>
    </w:p>
    <w:p w:rsidR="0023393A" w:rsidRPr="00134487" w:rsidRDefault="0023393A" w:rsidP="0023393A">
      <w:pPr>
        <w:tabs>
          <w:tab w:val="left" w:pos="540"/>
        </w:tabs>
        <w:autoSpaceDE w:val="0"/>
        <w:autoSpaceDN w:val="0"/>
        <w:adjustRightInd w:val="0"/>
        <w:spacing w:before="60" w:after="60"/>
        <w:jc w:val="both"/>
        <w:rPr>
          <w:rFonts w:ascii="Cambria" w:hAnsi="Cambria"/>
          <w:b/>
          <w:bCs/>
          <w:sz w:val="22"/>
          <w:szCs w:val="22"/>
        </w:rPr>
      </w:pPr>
      <w:r w:rsidRPr="00134487">
        <w:rPr>
          <w:rFonts w:ascii="Cambria" w:hAnsi="Cambria"/>
          <w:b/>
          <w:bCs/>
          <w:sz w:val="22"/>
          <w:szCs w:val="22"/>
        </w:rPr>
        <w:t xml:space="preserve">Стратегическо прогнозиране </w:t>
      </w:r>
    </w:p>
    <w:p w:rsidR="0023393A" w:rsidRPr="004F11B2" w:rsidRDefault="0023393A" w:rsidP="0023393A">
      <w:pPr>
        <w:tabs>
          <w:tab w:val="left" w:pos="540"/>
        </w:tabs>
        <w:autoSpaceDE w:val="0"/>
        <w:autoSpaceDN w:val="0"/>
        <w:adjustRightInd w:val="0"/>
        <w:spacing w:before="60" w:after="60"/>
        <w:jc w:val="both"/>
        <w:rPr>
          <w:rFonts w:ascii="Cambria" w:hAnsi="Cambria"/>
          <w:b/>
          <w:bCs/>
          <w:sz w:val="22"/>
          <w:szCs w:val="22"/>
          <w:u w:val="single"/>
        </w:rPr>
      </w:pPr>
      <w:r w:rsidRPr="004F11B2">
        <w:rPr>
          <w:rFonts w:ascii="Cambria" w:hAnsi="Cambria"/>
          <w:bCs/>
          <w:sz w:val="22"/>
          <w:szCs w:val="22"/>
        </w:rPr>
        <w:t xml:space="preserve">Успоредно с усилията за възстановяване от последиците от пандемията от </w:t>
      </w:r>
      <w:r w:rsidRPr="004F11B2">
        <w:rPr>
          <w:rFonts w:ascii="Cambria" w:hAnsi="Cambria"/>
          <w:bCs/>
          <w:sz w:val="22"/>
          <w:szCs w:val="22"/>
          <w:lang w:val="de-DE"/>
        </w:rPr>
        <w:t>COVID</w:t>
      </w:r>
      <w:r w:rsidRPr="004F11B2">
        <w:rPr>
          <w:rFonts w:ascii="Cambria" w:hAnsi="Cambria"/>
          <w:bCs/>
          <w:sz w:val="22"/>
          <w:szCs w:val="22"/>
        </w:rPr>
        <w:t>-19, бе поставен засилен фокус върху поуките, които могат да бъдат извлечени от кризата, с оглед подобряването на готовността, реакцията и устойчивостта на ЕС на бъдещи кризи.</w:t>
      </w:r>
    </w:p>
    <w:p w:rsidR="0023393A" w:rsidRPr="004F11B2" w:rsidRDefault="0023393A" w:rsidP="0023393A">
      <w:pPr>
        <w:tabs>
          <w:tab w:val="left" w:pos="540"/>
        </w:tabs>
        <w:autoSpaceDE w:val="0"/>
        <w:autoSpaceDN w:val="0"/>
        <w:adjustRightInd w:val="0"/>
        <w:spacing w:before="60" w:after="60"/>
        <w:jc w:val="both"/>
        <w:rPr>
          <w:rFonts w:ascii="Cambria" w:hAnsi="Cambria"/>
          <w:b/>
          <w:bCs/>
          <w:sz w:val="22"/>
          <w:szCs w:val="22"/>
          <w:u w:val="single"/>
        </w:rPr>
      </w:pPr>
      <w:r w:rsidRPr="004F11B2">
        <w:rPr>
          <w:rFonts w:ascii="Cambria" w:hAnsi="Cambria"/>
          <w:bCs/>
          <w:sz w:val="22"/>
          <w:szCs w:val="22"/>
        </w:rPr>
        <w:t xml:space="preserve">Кризата от </w:t>
      </w:r>
      <w:r w:rsidRPr="004F11B2">
        <w:rPr>
          <w:rFonts w:ascii="Cambria" w:hAnsi="Cambria"/>
          <w:bCs/>
          <w:sz w:val="22"/>
          <w:szCs w:val="22"/>
          <w:lang w:val="de-DE"/>
        </w:rPr>
        <w:t>COVID</w:t>
      </w:r>
      <w:r w:rsidRPr="004F11B2">
        <w:rPr>
          <w:rFonts w:ascii="Cambria" w:hAnsi="Cambria"/>
          <w:bCs/>
          <w:sz w:val="22"/>
          <w:szCs w:val="22"/>
        </w:rPr>
        <w:t xml:space="preserve">-19 разкри както някои уязвими места, така и различни капацитет в ЕС. В този контекст бе инициирано по-пълно интегриране на стратегическото прогнозиране и поставянето му в центъра на процеса на определяне на политиките на ЕС. На тази тема бе посветен първият годишен доклад за стратегическото прогнозиране, изготвен от ЕК, с цел повишаване на устойчивостта на ЕС в четири взаимосвързани измерения: социално и икономическо, геополитическо, екологично и цифрово. В рамките на инициатива на ЕК за създаване на Общоевропейска мрежа за прогнозиране (EU-wide Foresight Network) бе създаден нов формат на министри за бъдещето на Европа, чиято функция с РМС от 10 февруари 2021 г. бе възложена на министъра на външните работи на Р България. Цел на Мрежата е стратегически обмен на мнения и сътрудничество в посока общо разбиране на държавите членки по въпроси от значение за ЕС и неговите политики в дългосрочна перспектива. Учредителната среща на този формат се състоя на 17 май в рамките на неформалната среща на министрите по европейски въпроси в гр. Коимбра, Португалия, предшествана от подготвителна среща на служители на високо ниво на държавите членки на 29 април. </w:t>
      </w:r>
    </w:p>
    <w:p w:rsidR="0023393A" w:rsidRPr="004F11B2" w:rsidRDefault="0023393A" w:rsidP="0023393A">
      <w:pPr>
        <w:tabs>
          <w:tab w:val="left" w:pos="540"/>
        </w:tabs>
        <w:autoSpaceDE w:val="0"/>
        <w:autoSpaceDN w:val="0"/>
        <w:adjustRightInd w:val="0"/>
        <w:spacing w:before="60" w:after="60"/>
        <w:jc w:val="both"/>
        <w:rPr>
          <w:rFonts w:ascii="Cambria" w:hAnsi="Cambria"/>
          <w:b/>
          <w:bCs/>
          <w:sz w:val="22"/>
          <w:szCs w:val="22"/>
          <w:u w:val="single"/>
        </w:rPr>
      </w:pPr>
      <w:r w:rsidRPr="004F11B2">
        <w:rPr>
          <w:rFonts w:ascii="Cambria" w:hAnsi="Cambria"/>
          <w:bCs/>
          <w:sz w:val="22"/>
          <w:szCs w:val="22"/>
        </w:rPr>
        <w:t>Позицията на България за участие в учредителната среща бе подготвена от МВнР с активното участие и в сътрудничество с редица министерства и ведомства. Основни нейни хоризонтални елементи, които МВнР отстоява и ще продължи да застъпва, бяха запазване предимствата на „отворен“ и атрактивен за бизнес и инвестиции и за сътрудничество с цел преодоляване на глобалните предизвикателства ЕС, както и засилване и хоризонтално отразяване на кохезията във всички направления, в които ще се работи за постигане на устойчивост и автономност.</w:t>
      </w:r>
    </w:p>
    <w:p w:rsidR="0023393A" w:rsidRPr="00134487" w:rsidRDefault="0023393A" w:rsidP="0023393A">
      <w:pPr>
        <w:tabs>
          <w:tab w:val="left" w:pos="540"/>
        </w:tabs>
        <w:autoSpaceDE w:val="0"/>
        <w:autoSpaceDN w:val="0"/>
        <w:adjustRightInd w:val="0"/>
        <w:spacing w:before="60" w:after="60"/>
        <w:jc w:val="both"/>
        <w:rPr>
          <w:rFonts w:ascii="Cambria" w:hAnsi="Cambria"/>
          <w:b/>
          <w:bCs/>
          <w:sz w:val="22"/>
          <w:szCs w:val="22"/>
        </w:rPr>
      </w:pPr>
      <w:r w:rsidRPr="00134487">
        <w:rPr>
          <w:rFonts w:ascii="Cambria" w:hAnsi="Cambria"/>
          <w:b/>
          <w:bCs/>
          <w:sz w:val="22"/>
          <w:szCs w:val="22"/>
        </w:rPr>
        <w:t>Устойчивост на ЕС</w:t>
      </w:r>
    </w:p>
    <w:p w:rsidR="0023393A" w:rsidRPr="004F11B2" w:rsidRDefault="0023393A" w:rsidP="0023393A">
      <w:pPr>
        <w:tabs>
          <w:tab w:val="left" w:pos="540"/>
        </w:tabs>
        <w:autoSpaceDE w:val="0"/>
        <w:autoSpaceDN w:val="0"/>
        <w:adjustRightInd w:val="0"/>
        <w:spacing w:before="60" w:after="60"/>
        <w:jc w:val="both"/>
        <w:rPr>
          <w:rFonts w:ascii="Cambria" w:hAnsi="Cambria"/>
          <w:b/>
          <w:bCs/>
          <w:sz w:val="22"/>
          <w:szCs w:val="22"/>
          <w:u w:val="single"/>
        </w:rPr>
      </w:pPr>
      <w:r w:rsidRPr="004F11B2">
        <w:rPr>
          <w:rFonts w:ascii="Cambria" w:hAnsi="Cambria"/>
          <w:bCs/>
          <w:sz w:val="22"/>
          <w:szCs w:val="22"/>
        </w:rPr>
        <w:t>Като един от изводите от кризата с коронавируса</w:t>
      </w:r>
      <w:r w:rsidRPr="004F11B2">
        <w:rPr>
          <w:rFonts w:ascii="Cambria" w:hAnsi="Cambria"/>
          <w:b/>
          <w:bCs/>
          <w:sz w:val="22"/>
          <w:szCs w:val="22"/>
        </w:rPr>
        <w:t xml:space="preserve"> </w:t>
      </w:r>
      <w:r w:rsidRPr="004F11B2">
        <w:rPr>
          <w:rFonts w:ascii="Cambria" w:hAnsi="Cambria"/>
          <w:bCs/>
          <w:sz w:val="22"/>
          <w:szCs w:val="22"/>
        </w:rPr>
        <w:t>бе изведена необходимостта от</w:t>
      </w:r>
      <w:r w:rsidRPr="004F11B2">
        <w:rPr>
          <w:rFonts w:ascii="Cambria" w:hAnsi="Cambria"/>
          <w:b/>
          <w:bCs/>
          <w:sz w:val="22"/>
          <w:szCs w:val="22"/>
        </w:rPr>
        <w:t xml:space="preserve"> </w:t>
      </w:r>
      <w:r w:rsidRPr="004F11B2">
        <w:rPr>
          <w:rFonts w:ascii="Cambria" w:hAnsi="Cambria"/>
          <w:bCs/>
          <w:sz w:val="22"/>
          <w:szCs w:val="22"/>
        </w:rPr>
        <w:t>подобряването на готовността, капацитета за отговор и управление на кризи и устойчивостта на ЕС. Словенското председателство стартира работата по концепция на ЕС, която има за цел да надгради наученото до момента от кризата с COVID-19 и миграционната криза и да подготви ЕС да се справи с евентуални бъдещи кризи от разнообразно естество, като се създадат необходимите хоризонтални механизми за реакция и координация на действия в рамките на ЕС</w:t>
      </w:r>
      <w:r w:rsidRPr="004F11B2">
        <w:rPr>
          <w:rFonts w:ascii="Cambria" w:hAnsi="Cambria"/>
          <w:b/>
          <w:bCs/>
          <w:sz w:val="22"/>
          <w:szCs w:val="22"/>
        </w:rPr>
        <w:t>.</w:t>
      </w:r>
      <w:r w:rsidRPr="004F11B2">
        <w:rPr>
          <w:rFonts w:ascii="Cambria" w:hAnsi="Cambria"/>
          <w:bCs/>
          <w:sz w:val="22"/>
          <w:szCs w:val="22"/>
        </w:rPr>
        <w:t xml:space="preserve"> Работата на експертно ниво бе поверена на създадена Ад-хок работна група „Укрепване на устойчивостта на ЕС и способността за реагиране на кризи“ с участие на представители на МВнР и МВР. Съвет „Общи въпроси“ на 23 ноември 2021 г. прие заключения по темата. Европейският съвет през м. декември 2021 г. определи повишаването на колективната готовност, способността за реагиране и устойчивост на бъдещи кризи като основен междусекторен политически приоритет за ЕС и прикани</w:t>
      </w:r>
      <w:r w:rsidRPr="004F11B2">
        <w:rPr>
          <w:rFonts w:ascii="Cambria" w:hAnsi="Cambria"/>
          <w:b/>
          <w:bCs/>
          <w:sz w:val="22"/>
          <w:szCs w:val="22"/>
        </w:rPr>
        <w:t xml:space="preserve"> </w:t>
      </w:r>
      <w:r w:rsidRPr="004F11B2">
        <w:rPr>
          <w:rFonts w:ascii="Cambria" w:hAnsi="Cambria"/>
          <w:bCs/>
          <w:sz w:val="22"/>
          <w:szCs w:val="22"/>
        </w:rPr>
        <w:t xml:space="preserve">Съвета да продължи работата, да преразглежда редовно напредъка по изграждане на устойчивост и да адресира установени уязвимости. </w:t>
      </w:r>
    </w:p>
    <w:p w:rsidR="0023393A" w:rsidRPr="004F11B2" w:rsidRDefault="0023393A" w:rsidP="0023393A">
      <w:pPr>
        <w:tabs>
          <w:tab w:val="left" w:pos="540"/>
        </w:tabs>
        <w:autoSpaceDE w:val="0"/>
        <w:autoSpaceDN w:val="0"/>
        <w:adjustRightInd w:val="0"/>
        <w:spacing w:before="60" w:after="60"/>
        <w:jc w:val="both"/>
        <w:rPr>
          <w:rFonts w:ascii="Cambria" w:hAnsi="Cambria"/>
          <w:bCs/>
          <w:sz w:val="22"/>
          <w:szCs w:val="22"/>
        </w:rPr>
      </w:pPr>
      <w:r w:rsidRPr="004F11B2">
        <w:rPr>
          <w:rFonts w:ascii="Cambria" w:hAnsi="Cambria"/>
          <w:bCs/>
          <w:sz w:val="22"/>
          <w:szCs w:val="22"/>
        </w:rPr>
        <w:t>В хода на подготовката на българското участие МВнР изготвяше позициите на страната в координация широк кръг компетентни ведомства предвид многосекторния характер на темата. България споделя необходимостта от укрепване на устойчивостта на ЕС и способността му за ефективен отговор на кризи, които придобиват все по-комплексен, трансграничен характер и имат множество измерения и които биха могли да засегнат Съюза, държавите членки и европейските граждани. В тази връзка, приетите от Съвета заключения предоставят добра основа за продължаване на усилията в тази посока. Работата по темата продължава и в рамките на Френското председателство на Съвета на ЕС.</w:t>
      </w:r>
    </w:p>
    <w:p w:rsidR="0023393A" w:rsidRPr="00134487" w:rsidRDefault="0023393A" w:rsidP="0023393A">
      <w:pPr>
        <w:tabs>
          <w:tab w:val="left" w:pos="540"/>
        </w:tabs>
        <w:autoSpaceDE w:val="0"/>
        <w:autoSpaceDN w:val="0"/>
        <w:adjustRightInd w:val="0"/>
        <w:spacing w:before="60" w:after="60"/>
        <w:jc w:val="both"/>
        <w:rPr>
          <w:rFonts w:ascii="Cambria" w:hAnsi="Cambria"/>
          <w:b/>
          <w:bCs/>
          <w:sz w:val="22"/>
          <w:szCs w:val="22"/>
        </w:rPr>
      </w:pPr>
      <w:r w:rsidRPr="00134487">
        <w:rPr>
          <w:rFonts w:ascii="Cambria" w:hAnsi="Cambria"/>
          <w:b/>
          <w:bCs/>
          <w:sz w:val="22"/>
          <w:szCs w:val="22"/>
        </w:rPr>
        <w:t>Законодателно програмиране</w:t>
      </w:r>
    </w:p>
    <w:p w:rsidR="0023393A" w:rsidRPr="004F11B2" w:rsidRDefault="0023393A" w:rsidP="0023393A">
      <w:pPr>
        <w:tabs>
          <w:tab w:val="left" w:pos="540"/>
        </w:tabs>
        <w:autoSpaceDE w:val="0"/>
        <w:autoSpaceDN w:val="0"/>
        <w:adjustRightInd w:val="0"/>
        <w:spacing w:before="60" w:after="60"/>
        <w:jc w:val="both"/>
        <w:rPr>
          <w:rFonts w:ascii="Cambria" w:hAnsi="Cambria"/>
          <w:bCs/>
          <w:sz w:val="22"/>
          <w:szCs w:val="22"/>
        </w:rPr>
      </w:pPr>
      <w:r w:rsidRPr="004F11B2">
        <w:rPr>
          <w:rFonts w:ascii="Cambria" w:hAnsi="Cambria"/>
          <w:bCs/>
          <w:sz w:val="22"/>
          <w:szCs w:val="22"/>
        </w:rPr>
        <w:t>МВнР подготви позиция и участва в заседанието на Съвет „Общи въпроси“ през септември, където бе проведен обмен на мнения по основните приоритети, залегнали в писмото за намерение на Комисията относно законодателната програма за 2022 г. На 19 октомври 2021 г. ЕК прие своята Работна програма за 2022 г., в която се определят следващите стъпки от нейната амбициозна и преобразяваща програма за по-екологосъобразна, по-справедлива, по-цифровизирана и по-устойчива Европа след COVID-19. На основата на този документ, бе изготвена Съвместната декларация относно законодателните приоритети на ЕС за 2022 г., одобрена от СОВ на 14 декември и  подписана от ЕК, ЕП и Съвета на ЕС на 16 декември 2021 г.</w:t>
      </w:r>
    </w:p>
    <w:p w:rsidR="0023393A" w:rsidRPr="00134487" w:rsidRDefault="0023393A" w:rsidP="0023393A">
      <w:pPr>
        <w:tabs>
          <w:tab w:val="left" w:pos="540"/>
        </w:tabs>
        <w:autoSpaceDE w:val="0"/>
        <w:autoSpaceDN w:val="0"/>
        <w:adjustRightInd w:val="0"/>
        <w:spacing w:before="60" w:after="60"/>
        <w:jc w:val="both"/>
        <w:rPr>
          <w:rFonts w:ascii="Cambria" w:hAnsi="Cambria"/>
          <w:b/>
          <w:bCs/>
          <w:sz w:val="22"/>
          <w:szCs w:val="22"/>
        </w:rPr>
      </w:pPr>
      <w:r w:rsidRPr="00134487">
        <w:rPr>
          <w:rFonts w:ascii="Cambria" w:hAnsi="Cambria"/>
          <w:b/>
          <w:bCs/>
          <w:sz w:val="22"/>
          <w:szCs w:val="22"/>
        </w:rPr>
        <w:t>Кандидатури на Р България за европейски децентрализирани органи</w:t>
      </w:r>
    </w:p>
    <w:p w:rsidR="0001127D" w:rsidRDefault="0023393A" w:rsidP="0023393A">
      <w:pPr>
        <w:tabs>
          <w:tab w:val="left" w:pos="540"/>
        </w:tabs>
        <w:autoSpaceDE w:val="0"/>
        <w:autoSpaceDN w:val="0"/>
        <w:adjustRightInd w:val="0"/>
        <w:spacing w:before="60" w:after="60"/>
        <w:jc w:val="both"/>
        <w:rPr>
          <w:rFonts w:ascii="Cambria" w:hAnsi="Cambria"/>
          <w:bCs/>
          <w:sz w:val="22"/>
          <w:szCs w:val="22"/>
          <w:lang w:val="ru-RU"/>
        </w:rPr>
      </w:pPr>
      <w:r w:rsidRPr="004F11B2">
        <w:rPr>
          <w:rFonts w:ascii="Cambria" w:hAnsi="Cambria"/>
          <w:bCs/>
          <w:sz w:val="22"/>
          <w:szCs w:val="22"/>
          <w:lang w:val="ru-RU"/>
        </w:rPr>
        <w:t>През изтеклата година МВнР продължи да търси подкрепа за кандидатури на български граждани за ръководни позиции в европейски институции и агенции.  С активното съдействие на МВнР  г-н Ивайло Калфин, бе избран  за поста на изпълнителен директор на Европейската фондация за подобряване на условията на живот и труд (</w:t>
      </w:r>
      <w:r w:rsidRPr="004F11B2">
        <w:rPr>
          <w:rFonts w:ascii="Cambria" w:hAnsi="Cambria"/>
          <w:bCs/>
          <w:sz w:val="22"/>
          <w:szCs w:val="22"/>
          <w:lang w:val="en-US"/>
        </w:rPr>
        <w:t>Eurofound</w:t>
      </w:r>
      <w:r w:rsidRPr="004F11B2">
        <w:rPr>
          <w:rFonts w:ascii="Cambria" w:hAnsi="Cambria"/>
          <w:bCs/>
          <w:sz w:val="22"/>
          <w:szCs w:val="22"/>
          <w:lang w:val="ru-RU"/>
        </w:rPr>
        <w:t xml:space="preserve">). </w:t>
      </w:r>
    </w:p>
    <w:p w:rsidR="007A1959" w:rsidRPr="004F11B2" w:rsidRDefault="007A1959" w:rsidP="0023393A">
      <w:pPr>
        <w:tabs>
          <w:tab w:val="left" w:pos="540"/>
        </w:tabs>
        <w:autoSpaceDE w:val="0"/>
        <w:autoSpaceDN w:val="0"/>
        <w:adjustRightInd w:val="0"/>
        <w:spacing w:before="60" w:after="60"/>
        <w:jc w:val="both"/>
        <w:rPr>
          <w:rFonts w:ascii="Cambria" w:hAnsi="Cambria"/>
          <w:bCs/>
          <w:sz w:val="22"/>
          <w:szCs w:val="22"/>
          <w:lang w:val="ru-RU"/>
        </w:rPr>
      </w:pPr>
    </w:p>
    <w:p w:rsidR="00922189" w:rsidRPr="007521AE" w:rsidRDefault="00922189" w:rsidP="00DD44F0">
      <w:pPr>
        <w:pStyle w:val="ListParagraph"/>
        <w:numPr>
          <w:ilvl w:val="0"/>
          <w:numId w:val="2"/>
        </w:numPr>
        <w:tabs>
          <w:tab w:val="left" w:pos="540"/>
        </w:tabs>
        <w:spacing w:before="60" w:after="60"/>
        <w:ind w:left="0" w:firstLine="0"/>
        <w:contextualSpacing w:val="0"/>
        <w:jc w:val="both"/>
        <w:rPr>
          <w:rFonts w:ascii="Cambria" w:hAnsi="Cambria"/>
          <w:b/>
          <w:i/>
          <w:color w:val="0070C0"/>
          <w:sz w:val="22"/>
          <w:szCs w:val="22"/>
        </w:rPr>
      </w:pPr>
      <w:r w:rsidRPr="007521AE">
        <w:rPr>
          <w:rFonts w:ascii="Cambria" w:hAnsi="Cambria"/>
          <w:b/>
          <w:bCs/>
          <w:i/>
          <w:color w:val="0070C0"/>
          <w:sz w:val="22"/>
          <w:szCs w:val="22"/>
        </w:rPr>
        <w:t>Сътрудничество с европейски държави</w:t>
      </w:r>
    </w:p>
    <w:p w:rsidR="00A41F20" w:rsidRPr="007521AE" w:rsidRDefault="00A41F20" w:rsidP="00A41F20">
      <w:pPr>
        <w:tabs>
          <w:tab w:val="left" w:pos="540"/>
        </w:tabs>
        <w:spacing w:before="60" w:after="60"/>
        <w:jc w:val="both"/>
        <w:rPr>
          <w:rFonts w:ascii="Cambria" w:hAnsi="Cambria"/>
          <w:b/>
          <w:i/>
          <w:color w:val="943634"/>
          <w:sz w:val="22"/>
          <w:szCs w:val="22"/>
        </w:rPr>
      </w:pPr>
      <w:r w:rsidRPr="007521AE">
        <w:rPr>
          <w:rFonts w:ascii="Cambria" w:hAnsi="Cambria"/>
          <w:b/>
          <w:i/>
          <w:color w:val="943634"/>
          <w:sz w:val="22"/>
          <w:szCs w:val="22"/>
        </w:rPr>
        <w:t>Дейности за предоставяне на продукта/услугата</w:t>
      </w:r>
    </w:p>
    <w:p w:rsidR="007D329F" w:rsidRPr="004F11B2" w:rsidRDefault="007D329F" w:rsidP="007D329F">
      <w:pPr>
        <w:shd w:val="clear" w:color="auto" w:fill="FFFFFF" w:themeFill="background1"/>
        <w:tabs>
          <w:tab w:val="left" w:pos="284"/>
        </w:tabs>
        <w:suppressAutoHyphens/>
        <w:adjustRightInd w:val="0"/>
        <w:snapToGrid w:val="0"/>
        <w:spacing w:before="60" w:after="60"/>
        <w:jc w:val="both"/>
        <w:rPr>
          <w:rFonts w:ascii="Cambria" w:hAnsi="Cambria" w:cs="Calibri"/>
          <w:bCs/>
          <w:sz w:val="22"/>
          <w:szCs w:val="22"/>
        </w:rPr>
      </w:pPr>
      <w:r w:rsidRPr="004F11B2">
        <w:rPr>
          <w:rFonts w:ascii="Cambria" w:hAnsi="Cambria" w:cs="Calibri"/>
          <w:bCs/>
          <w:sz w:val="22"/>
          <w:szCs w:val="22"/>
        </w:rPr>
        <w:t>Приоритетните области на сътрудничеството с европейските държави (Германия, Унгария, Полша, Швейцария, Италия, Франция, Люксембург, Великобритания, Нидерландия, Норвегия, Естония, Дания, Литва, Ватикана, Швеция, Австрия, Чехия, Латвия, Словакия, Испания, Португалия, Ирландия, Малта, Лихтенщайн, Сан Марино, Монако, Андора) през проследявания период бяха: развитие на двустранното сътрудничество и защита на интересите на България; утвърждаване на България като страна с благоприятна икономическа и финансова среда и предпочитана дестинация за бизнес и инвестиции; утвърждаване на България като страна с дългогодишни традиции и значими постижения в сферата на науката, образованието и културата и задълбочаване на сътрудничеството в тези области; разширяване на мрежата от двустранни партньорства и развитие на традиционните приятелски отношения с европейските държави. Продължиха усилията за получаване на политическа и икономическа подкрепа по въпроси от интерес за нашата страна, както и за разширяване на сътрудничеството с европейските държави за засилване на икономическите резултати за България.</w:t>
      </w:r>
    </w:p>
    <w:p w:rsidR="00083406" w:rsidRPr="004F11B2" w:rsidRDefault="007D329F" w:rsidP="007D329F">
      <w:pPr>
        <w:shd w:val="clear" w:color="auto" w:fill="FFFFFF" w:themeFill="background1"/>
        <w:tabs>
          <w:tab w:val="left" w:pos="284"/>
        </w:tabs>
        <w:suppressAutoHyphens/>
        <w:adjustRightInd w:val="0"/>
        <w:snapToGrid w:val="0"/>
        <w:spacing w:before="60" w:after="60"/>
        <w:jc w:val="both"/>
        <w:rPr>
          <w:rFonts w:ascii="Cambria" w:hAnsi="Cambria" w:cs="Calibri"/>
          <w:bCs/>
          <w:sz w:val="22"/>
          <w:szCs w:val="22"/>
        </w:rPr>
      </w:pPr>
      <w:r w:rsidRPr="004F11B2">
        <w:rPr>
          <w:rFonts w:ascii="Cambria" w:hAnsi="Cambria" w:cs="Calibri"/>
          <w:bCs/>
          <w:sz w:val="22"/>
          <w:szCs w:val="22"/>
        </w:rPr>
        <w:t>Оказано бе съдействие във връзка с междуведомствено съгласуване на полско предложение за Програмата за сътрудничество в областта на културата, образованието и спорта между Република България и Република Полша за периода 2021 г. - 2024 г.</w:t>
      </w:r>
    </w:p>
    <w:p w:rsidR="00922189" w:rsidRPr="007521AE" w:rsidRDefault="00922189" w:rsidP="00DD44F0">
      <w:pPr>
        <w:shd w:val="clear" w:color="auto" w:fill="DBE5F1"/>
        <w:tabs>
          <w:tab w:val="left" w:pos="284"/>
        </w:tabs>
        <w:suppressAutoHyphens/>
        <w:adjustRightInd w:val="0"/>
        <w:snapToGrid w:val="0"/>
        <w:spacing w:before="60" w:after="60"/>
        <w:jc w:val="both"/>
        <w:rPr>
          <w:rFonts w:ascii="Cambria" w:hAnsi="Cambria" w:cs="Calibri"/>
          <w:b/>
          <w:sz w:val="22"/>
          <w:szCs w:val="22"/>
        </w:rPr>
      </w:pPr>
      <w:r w:rsidRPr="007521AE">
        <w:rPr>
          <w:rFonts w:ascii="Cambria" w:hAnsi="Cambria" w:cs="Calibri"/>
          <w:b/>
          <w:sz w:val="22"/>
          <w:szCs w:val="22"/>
        </w:rPr>
        <w:t>Двустранни отношения</w:t>
      </w:r>
    </w:p>
    <w:p w:rsidR="007D329F" w:rsidRPr="004F11B2" w:rsidRDefault="007D329F" w:rsidP="007D329F">
      <w:pPr>
        <w:jc w:val="both"/>
        <w:rPr>
          <w:rFonts w:ascii="Cambria" w:hAnsi="Cambria" w:cs="Calibri"/>
          <w:bCs/>
          <w:sz w:val="22"/>
          <w:szCs w:val="22"/>
        </w:rPr>
      </w:pPr>
      <w:r w:rsidRPr="004F11B2">
        <w:rPr>
          <w:rFonts w:ascii="Cambria" w:hAnsi="Cambria" w:cs="Calibri"/>
          <w:bCs/>
          <w:sz w:val="22"/>
          <w:szCs w:val="22"/>
        </w:rPr>
        <w:t>Подготвени бяха посещения на ниво президент, министър-председател и министър на външните работи, проведени бяха политически консултации, работни срещи, видеоконферентни и телефонни разговори по актуални теми, сред които: двустранните отношения, въпроси от дневния ред на ЕС, Финансовият механизъм на ЕИП и Норвежкият финансов механизъм, предприетите мерки за ограничаване на разпространеното на епидемията, постигнатото споразумение за ускорено разпространение на 10-те милиона дози BioNTech-Pfizer за второто тримесечие на 2021 г. и Планът на ЕС за възстановяване и устойчивост; разширяването на ЕС; отбелязване на годишнини от установяване на дипломатическите отношения и др.</w:t>
      </w:r>
    </w:p>
    <w:p w:rsidR="007D329F" w:rsidRPr="004F11B2" w:rsidRDefault="007D329F" w:rsidP="007D329F">
      <w:pPr>
        <w:jc w:val="both"/>
        <w:rPr>
          <w:rFonts w:ascii="Cambria" w:hAnsi="Cambria" w:cs="Calibri"/>
          <w:bCs/>
          <w:sz w:val="22"/>
          <w:szCs w:val="22"/>
        </w:rPr>
      </w:pPr>
      <w:r w:rsidRPr="004F11B2">
        <w:rPr>
          <w:rFonts w:ascii="Cambria" w:hAnsi="Cambria" w:cs="Calibri"/>
          <w:bCs/>
          <w:sz w:val="22"/>
          <w:szCs w:val="22"/>
        </w:rPr>
        <w:t>Бяха проведени двустранни срещи на зам. министър-председателя по правосъдната реформа и министър на външните работи Екатерина Захариева с министрите на външните работи на Германия, Люксембург, Полша, Италия, Франция и Литва в рамките на срещата на министрите на външните работи на страните-членки на НАТО в Брюксел (март 2021 г.).</w:t>
      </w:r>
    </w:p>
    <w:p w:rsidR="007D329F" w:rsidRPr="004F11B2" w:rsidRDefault="007D329F" w:rsidP="007D329F">
      <w:pPr>
        <w:jc w:val="both"/>
        <w:rPr>
          <w:rFonts w:ascii="Cambria" w:hAnsi="Cambria" w:cs="Calibri"/>
          <w:bCs/>
          <w:sz w:val="22"/>
          <w:szCs w:val="22"/>
        </w:rPr>
      </w:pPr>
      <w:r w:rsidRPr="004F11B2">
        <w:rPr>
          <w:rFonts w:ascii="Cambria" w:hAnsi="Cambria" w:cs="Calibri"/>
          <w:bCs/>
          <w:sz w:val="22"/>
          <w:szCs w:val="22"/>
        </w:rPr>
        <w:t xml:space="preserve">Във връзка с официално поетото от България домакинство на Инициативата „Три морета“ (ИТМ) през 2021 г., дирекция „ДЕС” бе включена във вътрешноведомствена работна група, назначена със Заповед на министъра на външните работи. Дирекцията подпомогна по компетентност организацията и подготовката на българското домакинство както и организацията на Шестата среща на високо равнище на ИТМ, осъществена на 8 и 9 юли 2021 г. в София. Дипломатически служители от дирекция „ДЕС“ бяха номинирани за лиазони на част от делегациите на страните членки на ИТМ. Бяха проведени двустранни срещи на президента Румен Радев с ръководителите на делегации на държавите-участнички в рамките среща на върха на Инициативата „Три морета“ - Австрия, Великобритания, Германия, Естония, Литва, Латвия, Полша, Словакия, Унгария, Франция и Чехия. </w:t>
      </w:r>
    </w:p>
    <w:p w:rsidR="00F501DB" w:rsidRDefault="00083406" w:rsidP="007D329F">
      <w:pPr>
        <w:jc w:val="both"/>
        <w:rPr>
          <w:rFonts w:ascii="Cambria" w:hAnsi="Cambria" w:cs="Calibri"/>
          <w:bCs/>
          <w:sz w:val="22"/>
          <w:szCs w:val="22"/>
        </w:rPr>
      </w:pPr>
      <w:r w:rsidRPr="004F11B2">
        <w:rPr>
          <w:rFonts w:ascii="Cambria" w:hAnsi="Cambria" w:cs="Calibri"/>
          <w:bCs/>
          <w:sz w:val="22"/>
          <w:szCs w:val="22"/>
        </w:rPr>
        <w:t>Оказвано бе съдействие на институции и ведомства в контактите им с европейските партньори и бе подпомагано активното участие на нашата страна в рамките на регионални инициативи и формати като Берлинския процес и др</w:t>
      </w:r>
      <w:r w:rsidR="0005424B" w:rsidRPr="004F11B2">
        <w:rPr>
          <w:rFonts w:ascii="Cambria" w:hAnsi="Cambria" w:cs="Calibri"/>
          <w:bCs/>
          <w:sz w:val="22"/>
          <w:szCs w:val="22"/>
        </w:rPr>
        <w:t>.</w:t>
      </w:r>
    </w:p>
    <w:p w:rsidR="007A1959" w:rsidRDefault="007A1959" w:rsidP="007D329F">
      <w:pPr>
        <w:jc w:val="both"/>
        <w:rPr>
          <w:rFonts w:ascii="Cambria" w:hAnsi="Cambria" w:cs="Calibri"/>
          <w:bCs/>
          <w:sz w:val="22"/>
          <w:szCs w:val="22"/>
        </w:rPr>
      </w:pPr>
    </w:p>
    <w:p w:rsidR="00922189" w:rsidRPr="007521AE" w:rsidRDefault="00922189" w:rsidP="00DD44F0">
      <w:pPr>
        <w:pStyle w:val="ListParagraph"/>
        <w:numPr>
          <w:ilvl w:val="0"/>
          <w:numId w:val="2"/>
        </w:numPr>
        <w:tabs>
          <w:tab w:val="left" w:pos="540"/>
        </w:tabs>
        <w:spacing w:before="60" w:after="60"/>
        <w:ind w:left="0" w:firstLine="0"/>
        <w:contextualSpacing w:val="0"/>
        <w:jc w:val="both"/>
        <w:rPr>
          <w:rFonts w:ascii="Cambria" w:hAnsi="Cambria"/>
          <w:b/>
          <w:i/>
          <w:color w:val="0070C0"/>
          <w:sz w:val="22"/>
          <w:szCs w:val="22"/>
        </w:rPr>
      </w:pPr>
      <w:r w:rsidRPr="007521AE">
        <w:rPr>
          <w:rFonts w:ascii="Cambria" w:hAnsi="Cambria"/>
          <w:b/>
          <w:bCs/>
          <w:i/>
          <w:color w:val="0070C0"/>
          <w:sz w:val="22"/>
          <w:szCs w:val="22"/>
        </w:rPr>
        <w:t>Сътрудничество в Югоизточна Европа (ЮИЕ)</w:t>
      </w:r>
    </w:p>
    <w:p w:rsidR="009522AF" w:rsidRPr="007521AE" w:rsidRDefault="009522AF" w:rsidP="009522AF">
      <w:pPr>
        <w:tabs>
          <w:tab w:val="left" w:pos="540"/>
        </w:tabs>
        <w:spacing w:before="60" w:after="60"/>
        <w:jc w:val="both"/>
        <w:rPr>
          <w:rFonts w:ascii="Cambria" w:hAnsi="Cambria"/>
          <w:b/>
          <w:i/>
          <w:color w:val="943634"/>
          <w:sz w:val="22"/>
          <w:szCs w:val="22"/>
        </w:rPr>
      </w:pPr>
      <w:r w:rsidRPr="007521AE">
        <w:rPr>
          <w:rFonts w:ascii="Cambria" w:hAnsi="Cambria"/>
          <w:b/>
          <w:i/>
          <w:color w:val="943634"/>
          <w:sz w:val="22"/>
          <w:szCs w:val="22"/>
        </w:rPr>
        <w:t>Дейности за предоставяне на продукта/услугата</w:t>
      </w:r>
    </w:p>
    <w:p w:rsidR="006F7AC0" w:rsidRPr="007521AE" w:rsidRDefault="00661EF1" w:rsidP="00A41F20">
      <w:pPr>
        <w:spacing w:before="60" w:after="60"/>
        <w:jc w:val="both"/>
        <w:rPr>
          <w:rFonts w:ascii="Cambria" w:hAnsi="Cambria"/>
          <w:sz w:val="22"/>
          <w:szCs w:val="22"/>
        </w:rPr>
      </w:pPr>
      <w:r>
        <w:rPr>
          <w:rFonts w:ascii="Cambria" w:hAnsi="Cambria"/>
          <w:sz w:val="22"/>
          <w:szCs w:val="22"/>
          <w:lang w:val="en-US"/>
        </w:rPr>
        <w:t>През изминалата година</w:t>
      </w:r>
      <w:r w:rsidR="006F7AC0" w:rsidRPr="007521AE">
        <w:rPr>
          <w:rFonts w:ascii="Cambria" w:hAnsi="Cambria"/>
          <w:sz w:val="22"/>
          <w:szCs w:val="22"/>
        </w:rPr>
        <w:t xml:space="preserve"> Република България продължи активно да задълбочава двустранните политически, икономически и културни отношения със страните от Югоизточна Европа. </w:t>
      </w:r>
    </w:p>
    <w:p w:rsidR="006F7AC0" w:rsidRPr="007521AE" w:rsidRDefault="006F7AC0" w:rsidP="00A41F20">
      <w:pPr>
        <w:spacing w:before="60" w:after="60"/>
        <w:jc w:val="both"/>
        <w:rPr>
          <w:rFonts w:ascii="Cambria" w:hAnsi="Cambria"/>
          <w:sz w:val="22"/>
          <w:szCs w:val="22"/>
        </w:rPr>
      </w:pPr>
      <w:r w:rsidRPr="007521AE">
        <w:rPr>
          <w:rFonts w:ascii="Cambria" w:hAnsi="Cambria"/>
          <w:sz w:val="22"/>
          <w:szCs w:val="22"/>
        </w:rPr>
        <w:t xml:space="preserve">Подготвени бяха посещения на ниво президент, министър-председател и министър на външните работи, проведени бяха политически консултации, работни срещи, видеоконферентни и телефонни разговори по актуални теми, сред които: двустранните отношения, европейската интеграция на страните от Западните Балкани, въпроси от Дневния ред на ЕС, развитие на миграционните процеси, предприетите мерки за ограничаване разпространеното на </w:t>
      </w:r>
      <w:r w:rsidR="0084233C" w:rsidRPr="007521AE">
        <w:rPr>
          <w:rFonts w:ascii="Cambria" w:hAnsi="Cambria"/>
          <w:sz w:val="22"/>
          <w:szCs w:val="22"/>
          <w:lang w:val="en-US"/>
        </w:rPr>
        <w:t>COVID</w:t>
      </w:r>
      <w:r w:rsidRPr="007521AE">
        <w:rPr>
          <w:rFonts w:ascii="Cambria" w:hAnsi="Cambria"/>
          <w:sz w:val="22"/>
          <w:szCs w:val="22"/>
          <w:lang w:val="en-US"/>
        </w:rPr>
        <w:t xml:space="preserve">- </w:t>
      </w:r>
      <w:r w:rsidRPr="007521AE">
        <w:rPr>
          <w:rFonts w:ascii="Cambria" w:hAnsi="Cambria"/>
          <w:sz w:val="22"/>
          <w:szCs w:val="22"/>
        </w:rPr>
        <w:t>19.</w:t>
      </w:r>
    </w:p>
    <w:p w:rsidR="006F7AC0" w:rsidRPr="007521AE" w:rsidRDefault="006F7AC0" w:rsidP="00A41F20">
      <w:pPr>
        <w:spacing w:before="60" w:after="60"/>
        <w:jc w:val="both"/>
        <w:rPr>
          <w:rFonts w:ascii="Cambria" w:hAnsi="Cambria"/>
          <w:sz w:val="22"/>
          <w:szCs w:val="22"/>
        </w:rPr>
      </w:pPr>
      <w:r w:rsidRPr="007521AE">
        <w:rPr>
          <w:rFonts w:ascii="Cambria" w:hAnsi="Cambria"/>
          <w:sz w:val="22"/>
          <w:szCs w:val="22"/>
        </w:rPr>
        <w:t>През 2021 г. България е успешен координатор на Работната група на ЧИС по информационни и комуникационни технологии и на Работната група по обмен на статистически и икономически данни, чиято дейност беше възстановена след дългогодишен период на стагнация.</w:t>
      </w:r>
    </w:p>
    <w:p w:rsidR="0084233C" w:rsidRPr="007521AE" w:rsidRDefault="0084233C" w:rsidP="0084233C">
      <w:pPr>
        <w:shd w:val="clear" w:color="auto" w:fill="DBE5F1"/>
        <w:tabs>
          <w:tab w:val="left" w:pos="284"/>
        </w:tabs>
        <w:suppressAutoHyphens/>
        <w:adjustRightInd w:val="0"/>
        <w:snapToGrid w:val="0"/>
        <w:spacing w:before="60" w:after="60"/>
        <w:jc w:val="both"/>
        <w:rPr>
          <w:rFonts w:ascii="Cambria" w:hAnsi="Cambria" w:cs="Calibri"/>
          <w:b/>
          <w:sz w:val="22"/>
          <w:szCs w:val="22"/>
          <w:lang w:val="en-US"/>
        </w:rPr>
      </w:pPr>
      <w:r w:rsidRPr="007521AE">
        <w:rPr>
          <w:rFonts w:ascii="Cambria" w:hAnsi="Cambria" w:cs="Calibri"/>
          <w:b/>
          <w:sz w:val="22"/>
          <w:szCs w:val="22"/>
          <w:lang w:val="en-US"/>
        </w:rPr>
        <w:t>Области на сътрудничество</w:t>
      </w:r>
    </w:p>
    <w:p w:rsidR="0084233C" w:rsidRPr="007521AE" w:rsidRDefault="0084233C" w:rsidP="0084233C">
      <w:pPr>
        <w:jc w:val="both"/>
        <w:rPr>
          <w:rFonts w:ascii="Cambria" w:hAnsi="Cambria"/>
          <w:sz w:val="22"/>
          <w:szCs w:val="22"/>
        </w:rPr>
      </w:pPr>
      <w:r w:rsidRPr="007521AE">
        <w:rPr>
          <w:rFonts w:ascii="Cambria" w:hAnsi="Cambria"/>
          <w:sz w:val="22"/>
          <w:szCs w:val="22"/>
        </w:rPr>
        <w:t>Приоритетните области на сътрудничество със съседните страни и страните от Западните Балкани бяха: развитие и задълбочаване на двустранното сътрудничество в области от взаимен интерес, подкрепа на европейската интеграция на страните от Западните Балкани. По отношение на Република Северна Македония продължиха усилията на българската страна за нормализиране на двустранния диалог с РСМ и оптимизиране на комуникацията по темата за европейската интеграция на Скопие  с държавите-членки и институциите на ЕС</w:t>
      </w:r>
    </w:p>
    <w:p w:rsidR="00034764" w:rsidRPr="007521AE" w:rsidRDefault="0084233C" w:rsidP="0084233C">
      <w:pPr>
        <w:shd w:val="clear" w:color="auto" w:fill="DBE5F1"/>
        <w:tabs>
          <w:tab w:val="left" w:pos="284"/>
        </w:tabs>
        <w:suppressAutoHyphens/>
        <w:adjustRightInd w:val="0"/>
        <w:snapToGrid w:val="0"/>
        <w:spacing w:before="60" w:after="60"/>
        <w:jc w:val="both"/>
        <w:rPr>
          <w:rFonts w:ascii="Cambria" w:hAnsi="Cambria"/>
          <w:b/>
          <w:i/>
          <w:sz w:val="22"/>
          <w:szCs w:val="22"/>
        </w:rPr>
      </w:pPr>
      <w:r w:rsidRPr="007521AE">
        <w:rPr>
          <w:rFonts w:ascii="Cambria" w:hAnsi="Cambria" w:cs="Calibri"/>
          <w:b/>
          <w:sz w:val="22"/>
          <w:szCs w:val="22"/>
          <w:lang w:val="en-US"/>
        </w:rPr>
        <w:t xml:space="preserve"> </w:t>
      </w:r>
      <w:r w:rsidRPr="007521AE">
        <w:rPr>
          <w:rFonts w:ascii="Cambria" w:hAnsi="Cambria" w:cs="Calibri"/>
          <w:b/>
          <w:sz w:val="22"/>
          <w:szCs w:val="22"/>
        </w:rPr>
        <w:t>Двустранни отношения</w:t>
      </w:r>
    </w:p>
    <w:p w:rsidR="00034764" w:rsidRPr="007521AE" w:rsidRDefault="00034764" w:rsidP="0084233C">
      <w:pPr>
        <w:tabs>
          <w:tab w:val="left" w:pos="540"/>
        </w:tabs>
        <w:spacing w:before="60" w:after="60"/>
        <w:jc w:val="both"/>
        <w:rPr>
          <w:rFonts w:ascii="Cambria" w:hAnsi="Cambria"/>
          <w:b/>
          <w:sz w:val="22"/>
          <w:szCs w:val="22"/>
        </w:rPr>
      </w:pPr>
      <w:r w:rsidRPr="007521AE">
        <w:rPr>
          <w:rFonts w:ascii="Cambria" w:hAnsi="Cambria"/>
          <w:b/>
          <w:sz w:val="22"/>
          <w:szCs w:val="22"/>
        </w:rPr>
        <w:t>Република Северна Македония</w:t>
      </w:r>
    </w:p>
    <w:p w:rsidR="0084233C" w:rsidRPr="004F11B2" w:rsidRDefault="0084233C" w:rsidP="00A41F20">
      <w:pPr>
        <w:spacing w:before="60" w:after="60"/>
        <w:jc w:val="both"/>
        <w:rPr>
          <w:rFonts w:ascii="Cambria" w:hAnsi="Cambria"/>
          <w:sz w:val="22"/>
          <w:szCs w:val="22"/>
        </w:rPr>
      </w:pPr>
      <w:r w:rsidRPr="004F11B2">
        <w:rPr>
          <w:rFonts w:ascii="Cambria" w:hAnsi="Cambria"/>
          <w:sz w:val="22"/>
          <w:szCs w:val="22"/>
        </w:rPr>
        <w:t>На 11 януари 2021г. беше проведено посещение на Специалния пратеник на правителството на РСМ за двустранните отношения с България г-н Владо Бучковски, като в рамките на проведените разговори бяха обменени идеи за продължаване на процеса по възстановяване на довери</w:t>
      </w:r>
      <w:r w:rsidR="00A41F20" w:rsidRPr="004F11B2">
        <w:rPr>
          <w:rFonts w:ascii="Cambria" w:hAnsi="Cambria"/>
          <w:sz w:val="22"/>
          <w:szCs w:val="22"/>
        </w:rPr>
        <w:t xml:space="preserve">ето между двете държави. </w:t>
      </w:r>
      <w:r w:rsidRPr="004F11B2">
        <w:rPr>
          <w:rFonts w:ascii="Cambria" w:hAnsi="Cambria"/>
          <w:sz w:val="22"/>
          <w:szCs w:val="22"/>
        </w:rPr>
        <w:t>На 24 февруари 2021г. бе проведена работна среща между министрите на външните работи на България и РСМ.</w:t>
      </w:r>
    </w:p>
    <w:p w:rsidR="0084233C" w:rsidRPr="004F11B2" w:rsidRDefault="0084233C" w:rsidP="00A41F20">
      <w:pPr>
        <w:spacing w:before="60" w:after="60"/>
        <w:jc w:val="both"/>
        <w:rPr>
          <w:rFonts w:ascii="Cambria" w:hAnsi="Cambria"/>
          <w:sz w:val="22"/>
          <w:szCs w:val="22"/>
        </w:rPr>
      </w:pPr>
      <w:r w:rsidRPr="004F11B2">
        <w:rPr>
          <w:rFonts w:ascii="Cambria" w:hAnsi="Cambria"/>
          <w:sz w:val="22"/>
          <w:szCs w:val="22"/>
        </w:rPr>
        <w:t>През втората половина на отчетния период фокусът в дейността на МВнР бе поставен върху конкретни мерки за възстановяване на доверието и възобновяване на открития и съдържателен диалог между София и Скопие. Бяха проведени двустранни срещи на всички възможни нива – президент, министър-председател, външен министър, експерти от МВнР, с цел проучване на възможностите за постигане на взаимно приемливи решения на отворените въпроси и стриктното прилагане от страна на РСМ на буквата и духа на Договора за приятелство, добросъседство и сътрудничество от 2017 г.</w:t>
      </w:r>
    </w:p>
    <w:p w:rsidR="0084233C" w:rsidRPr="004F11B2" w:rsidRDefault="0084233C" w:rsidP="00A41F20">
      <w:pPr>
        <w:spacing w:before="60" w:after="60"/>
        <w:jc w:val="both"/>
        <w:rPr>
          <w:rFonts w:ascii="Cambria" w:hAnsi="Cambria"/>
          <w:sz w:val="22"/>
          <w:szCs w:val="22"/>
        </w:rPr>
      </w:pPr>
      <w:r w:rsidRPr="004F11B2">
        <w:rPr>
          <w:rFonts w:ascii="Cambria" w:hAnsi="Cambria"/>
          <w:sz w:val="22"/>
          <w:szCs w:val="22"/>
        </w:rPr>
        <w:t xml:space="preserve">На 28 май 2021г. бе проведена съвместна визита на президентите на двете страни във Ватикана за честване на делото на Светите братя Кирил и Методий, като част от общата история на България и Република Северна Македония. На 14 юни 2021г. президентът Румен Радев проведе среща с министър-председателя на РСМ Зоран Заев след срещата на върха на НАТО в Брюксел. На 17 юни бе осъществена визита в София на министър-председателя Зоран Заев, министъра на външните работи Буяр Османи и вицепремиера по европейските въпроси Никола Димитров. </w:t>
      </w:r>
    </w:p>
    <w:p w:rsidR="00661EF1" w:rsidRPr="004F11B2" w:rsidRDefault="00661EF1" w:rsidP="00661EF1">
      <w:pPr>
        <w:spacing w:before="60" w:after="60"/>
        <w:jc w:val="both"/>
        <w:rPr>
          <w:rFonts w:ascii="Cambria" w:hAnsi="Cambria"/>
          <w:sz w:val="22"/>
          <w:szCs w:val="22"/>
        </w:rPr>
      </w:pPr>
      <w:r w:rsidRPr="004F11B2">
        <w:rPr>
          <w:rFonts w:ascii="Cambria" w:hAnsi="Cambria"/>
          <w:sz w:val="22"/>
          <w:szCs w:val="22"/>
        </w:rPr>
        <w:t xml:space="preserve">В следствие на разговорите на българското държавно ръководство с МП Заев в София на 17.06.2021 г., са формулирани ангажименти на РСМ, към които българската страна добавя елемента за правата на българите в РСМ – т.нар. „пакет 5+1“ ( 1) Потвърждаване от страна на РСМ на липсата на териториални претенции към България (обективирано в изпращането от РСМ на Вербална нота за името до ООН на 17.01.2022 г.); 2) Окончателно снемане на малцинствените претенции към България; 3) Премахване/замяна на публично съдържание, насаждащо омраза към България / българския народ и гражданите на РСМ с българско самосъзнание; 4) Стартиране на процес на реабилитация на жертвите на югославския комунистически режим, репресирани заради българското си самосъзнание; 5) Постигане на по-нататъшни споразумения за обща история и тяхното прилагане, включително  учебниците; +1) Гарантиране на правата на българите в РСМ.).  Двустранните усилия от първата половина на 2021 г. за съгласуване на Протокол от бъдещото второ заседание на Междуправителствената комисия по чл. 12 от Договора за добросъседство от 2017 г. се пренасочват към постигане на съгласие по „пакета 5+1“. Преговорите се водят под формата експертни консултации на ниво ГДДО/зам.-министър между МВнР на двете страни, като в периода юни-декември 2021 г. са проведени 3 кръга (11.06 и 27.07 в София и 17.09 в Скопие). Планираният за октомври 4-ти кръг на консултациите бе отложен по настояване на РСМ (и бе проведен на 11.02.2022 г.). По българска инициатива двете страни разменят проекти на текстове по „пакета 5+1“, като към края на отчетния период не се отчита значително сближаване на позициите. </w:t>
      </w:r>
    </w:p>
    <w:p w:rsidR="00661EF1" w:rsidRPr="004F11B2" w:rsidRDefault="00661EF1" w:rsidP="00661EF1">
      <w:pPr>
        <w:spacing w:before="60" w:after="60"/>
        <w:jc w:val="both"/>
        <w:rPr>
          <w:rFonts w:ascii="Cambria" w:hAnsi="Cambria"/>
          <w:sz w:val="22"/>
          <w:szCs w:val="22"/>
        </w:rPr>
      </w:pPr>
      <w:r w:rsidRPr="004F11B2">
        <w:rPr>
          <w:rFonts w:ascii="Cambria" w:hAnsi="Cambria"/>
          <w:sz w:val="22"/>
          <w:szCs w:val="22"/>
        </w:rPr>
        <w:t xml:space="preserve">През второто полугодие на 2021 г. продължи работата и на Съвместна мултидисциплинарна експертна комисия по историческите и образователни въпроси. Поради липсата на действителен конструктивен ангажимент от страна на участниците от РСМ, Комисията не успява да регистрира напредък към постигане на споразумение за научно обосновано преразглеждане на училищните програми и учебниците, както и за съвместното честване на събития и личности от общата история на двете страни. </w:t>
      </w:r>
    </w:p>
    <w:p w:rsidR="00661EF1" w:rsidRPr="004F11B2" w:rsidRDefault="00661EF1" w:rsidP="00661EF1">
      <w:pPr>
        <w:spacing w:before="60" w:after="60"/>
        <w:jc w:val="both"/>
        <w:rPr>
          <w:rFonts w:ascii="Cambria" w:hAnsi="Cambria"/>
          <w:sz w:val="22"/>
          <w:szCs w:val="22"/>
        </w:rPr>
      </w:pPr>
      <w:r w:rsidRPr="004F11B2">
        <w:rPr>
          <w:rFonts w:ascii="Cambria" w:hAnsi="Cambria"/>
          <w:sz w:val="22"/>
          <w:szCs w:val="22"/>
        </w:rPr>
        <w:t>В знак на солидарност с усилията на Република Северна Македония за преодоляване разпространението на COVID-19, през септември 2021 г. България осъществи дарение на 51 480 дози ваксини.</w:t>
      </w:r>
      <w:r w:rsidRPr="004F11B2">
        <w:rPr>
          <w:rFonts w:ascii="Cambria" w:hAnsi="Cambria"/>
          <w:sz w:val="22"/>
          <w:szCs w:val="22"/>
        </w:rPr>
        <w:tab/>
      </w:r>
    </w:p>
    <w:p w:rsidR="0084233C" w:rsidRPr="004F11B2" w:rsidRDefault="00D86598" w:rsidP="00A41F20">
      <w:pPr>
        <w:spacing w:before="60" w:after="60"/>
        <w:jc w:val="both"/>
        <w:rPr>
          <w:rFonts w:ascii="Cambria" w:hAnsi="Cambria"/>
          <w:b/>
          <w:sz w:val="22"/>
          <w:szCs w:val="22"/>
        </w:rPr>
      </w:pPr>
      <w:r w:rsidRPr="004F11B2">
        <w:rPr>
          <w:rFonts w:ascii="Cambria" w:hAnsi="Cambria"/>
          <w:b/>
          <w:sz w:val="22"/>
          <w:szCs w:val="22"/>
        </w:rPr>
        <w:t>Република</w:t>
      </w:r>
      <w:r w:rsidR="0084233C" w:rsidRPr="004F11B2">
        <w:rPr>
          <w:rFonts w:ascii="Cambria" w:hAnsi="Cambria"/>
          <w:b/>
          <w:sz w:val="22"/>
          <w:szCs w:val="22"/>
        </w:rPr>
        <w:t xml:space="preserve"> Албания</w:t>
      </w:r>
    </w:p>
    <w:p w:rsidR="0084233C" w:rsidRPr="004F11B2" w:rsidRDefault="0084233C" w:rsidP="00A41F20">
      <w:pPr>
        <w:spacing w:before="60" w:after="60"/>
        <w:jc w:val="both"/>
        <w:rPr>
          <w:rFonts w:ascii="Cambria" w:hAnsi="Cambria"/>
          <w:sz w:val="22"/>
          <w:szCs w:val="22"/>
        </w:rPr>
      </w:pPr>
      <w:r w:rsidRPr="004F11B2">
        <w:rPr>
          <w:rFonts w:ascii="Cambria" w:hAnsi="Cambria"/>
          <w:sz w:val="22"/>
          <w:szCs w:val="22"/>
        </w:rPr>
        <w:t xml:space="preserve">През отчетния период българската страна продължи с последователната си политика на подкрепа за европейската интеграция на Албания. България насърчи напредъка на Тирана в изпълнение на критериите, залегнали в заключенията на Съвета на ЕС от март 2020 г. и неколкократно потвърди на високо и най-високо равнище подкрепата си за приемането на Преговорната рамка на ЕС за Албания. </w:t>
      </w:r>
    </w:p>
    <w:p w:rsidR="0084233C" w:rsidRPr="004F11B2" w:rsidRDefault="0084233C" w:rsidP="00A41F20">
      <w:pPr>
        <w:spacing w:before="60" w:after="60"/>
        <w:jc w:val="both"/>
        <w:rPr>
          <w:rFonts w:ascii="Cambria" w:hAnsi="Cambria"/>
          <w:sz w:val="22"/>
          <w:szCs w:val="22"/>
        </w:rPr>
      </w:pPr>
      <w:r w:rsidRPr="004F11B2">
        <w:rPr>
          <w:rFonts w:ascii="Cambria" w:hAnsi="Cambria"/>
          <w:sz w:val="22"/>
          <w:szCs w:val="22"/>
        </w:rPr>
        <w:t>Бяха осъществени две работни визити на високо ниво в София: посещение на албанския министър-председател Еди Рама и ръководена от него министерска делегация, което се проведе в периода 8-9 юни 2021 г. и посещение на главния преговарящ на Албания за ЕС Зеф Мази в София - 30 май-1 юни 2021 г.</w:t>
      </w:r>
    </w:p>
    <w:p w:rsidR="00661EF1" w:rsidRPr="004F11B2" w:rsidRDefault="00661EF1" w:rsidP="00A41F20">
      <w:pPr>
        <w:spacing w:before="60" w:after="60"/>
        <w:jc w:val="both"/>
        <w:rPr>
          <w:rFonts w:ascii="Cambria" w:hAnsi="Cambria"/>
          <w:sz w:val="22"/>
          <w:szCs w:val="22"/>
        </w:rPr>
      </w:pPr>
      <w:r w:rsidRPr="004F11B2">
        <w:rPr>
          <w:rFonts w:ascii="Cambria" w:hAnsi="Cambria"/>
          <w:sz w:val="22"/>
          <w:szCs w:val="22"/>
        </w:rPr>
        <w:t>През октомври 2021</w:t>
      </w:r>
      <w:r w:rsidR="00FF0EB9" w:rsidRPr="004F11B2">
        <w:rPr>
          <w:rFonts w:ascii="Cambria" w:hAnsi="Cambria"/>
          <w:sz w:val="22"/>
          <w:szCs w:val="22"/>
        </w:rPr>
        <w:t xml:space="preserve"> </w:t>
      </w:r>
      <w:r w:rsidRPr="004F11B2">
        <w:rPr>
          <w:rFonts w:ascii="Cambria" w:hAnsi="Cambria"/>
          <w:sz w:val="22"/>
          <w:szCs w:val="22"/>
        </w:rPr>
        <w:t>г. посещение в България осъществи делегация на МВР на Албания на ниво заместник-министър. В рамките на посещението ректорите на висшите полицейски училища на двете страни подписаха Меморандум за разбирателство, който разширява възможностите за обмен на опит и добри практики в областта на обучението и ще допринесе за повишаване на нивото на професионална подготовка на полицейските служители. През октомври 2021 г., в София се проведе тристранна среща между министрите, отговарящи за транспорта на България, Албания и РСМ. В рамките на която бе подписан  Меморандум, с който трите страни потвърдиха значимостта на взаимните усилия за ускоряване развитието на Коридор VIII и изграждането на липсващите връзки между трите държави, както и проектите на територията на всяка от тях.</w:t>
      </w:r>
    </w:p>
    <w:p w:rsidR="0084233C" w:rsidRPr="004F11B2" w:rsidRDefault="0084233C" w:rsidP="00A41F20">
      <w:pPr>
        <w:spacing w:before="60" w:after="60"/>
        <w:jc w:val="both"/>
        <w:rPr>
          <w:rFonts w:ascii="Cambria" w:hAnsi="Cambria"/>
          <w:b/>
          <w:sz w:val="22"/>
          <w:szCs w:val="22"/>
        </w:rPr>
      </w:pPr>
      <w:r w:rsidRPr="004F11B2">
        <w:rPr>
          <w:rFonts w:ascii="Cambria" w:hAnsi="Cambria"/>
          <w:b/>
          <w:sz w:val="22"/>
          <w:szCs w:val="22"/>
        </w:rPr>
        <w:t xml:space="preserve">Босна и Херцеговина </w:t>
      </w:r>
    </w:p>
    <w:p w:rsidR="0084233C" w:rsidRPr="004F11B2" w:rsidRDefault="0084233C" w:rsidP="00A41F20">
      <w:pPr>
        <w:spacing w:before="60" w:after="60"/>
        <w:jc w:val="both"/>
        <w:rPr>
          <w:rFonts w:ascii="Cambria" w:hAnsi="Cambria"/>
          <w:sz w:val="22"/>
          <w:szCs w:val="22"/>
        </w:rPr>
      </w:pPr>
      <w:r w:rsidRPr="004F11B2">
        <w:rPr>
          <w:rFonts w:ascii="Cambria" w:hAnsi="Cambria"/>
          <w:sz w:val="22"/>
          <w:szCs w:val="22"/>
        </w:rPr>
        <w:t>През март 2021г.  България се присъедини</w:t>
      </w:r>
      <w:r w:rsidR="00D86598" w:rsidRPr="004F11B2">
        <w:rPr>
          <w:rFonts w:ascii="Cambria" w:hAnsi="Cambria"/>
          <w:sz w:val="22"/>
          <w:szCs w:val="22"/>
        </w:rPr>
        <w:t xml:space="preserve"> към ДЧ съ</w:t>
      </w:r>
      <w:r w:rsidR="00A41F20" w:rsidRPr="004F11B2">
        <w:rPr>
          <w:rFonts w:ascii="Cambria" w:hAnsi="Cambria"/>
          <w:sz w:val="22"/>
          <w:szCs w:val="22"/>
        </w:rPr>
        <w:t>-</w:t>
      </w:r>
      <w:r w:rsidRPr="004F11B2">
        <w:rPr>
          <w:rFonts w:ascii="Cambria" w:hAnsi="Cambria"/>
          <w:sz w:val="22"/>
          <w:szCs w:val="22"/>
        </w:rPr>
        <w:t>вносители на нон-пейпър, иницииран от хърватската страна, по активирането на реформите в Босна и Херцеговина и европейската интеграция на страната.</w:t>
      </w:r>
    </w:p>
    <w:p w:rsidR="00FF0EB9" w:rsidRPr="004F11B2" w:rsidRDefault="00FF0EB9" w:rsidP="00FF0EB9">
      <w:pPr>
        <w:spacing w:before="60" w:after="60"/>
        <w:jc w:val="both"/>
        <w:rPr>
          <w:rFonts w:ascii="Cambria" w:hAnsi="Cambria"/>
          <w:sz w:val="22"/>
          <w:szCs w:val="22"/>
        </w:rPr>
      </w:pPr>
      <w:r w:rsidRPr="004F11B2">
        <w:rPr>
          <w:rFonts w:ascii="Cambria" w:hAnsi="Cambria"/>
          <w:sz w:val="22"/>
          <w:szCs w:val="22"/>
        </w:rPr>
        <w:t xml:space="preserve">През ноември 2021 г. в Сараево бяха проведени консултации на ниво генерални директори по политическите въпроси между Министерствата на външните работи на двете страни, в рамките на които бе направен обстоен преглед и обмен на мнения по актуални двустранни и регионални теми. През отчетния период МВнР продължи да следи с повишено внимание вътрешнополитическата ситуация в Босна и Херцеговина и потенциалните й въздействия върху регионалната сигурност и стабилност. </w:t>
      </w:r>
    </w:p>
    <w:p w:rsidR="00FF0EB9" w:rsidRPr="004F11B2" w:rsidRDefault="00FF0EB9" w:rsidP="00FF0EB9">
      <w:pPr>
        <w:spacing w:before="60" w:after="60"/>
        <w:jc w:val="both"/>
        <w:rPr>
          <w:rFonts w:ascii="Cambria" w:hAnsi="Cambria"/>
          <w:sz w:val="22"/>
          <w:szCs w:val="22"/>
        </w:rPr>
      </w:pPr>
      <w:r w:rsidRPr="004F11B2">
        <w:rPr>
          <w:rFonts w:ascii="Cambria" w:hAnsi="Cambria"/>
          <w:sz w:val="22"/>
          <w:szCs w:val="22"/>
        </w:rPr>
        <w:t>В знак на солидарност с усилията на страната за преодоляване разпространението на COVID-19, през второто полугодие на 2021 г. България проведе две успешни кампании за даряване на Босна и Херцеговина на общо 308 570 дози ваксини (втората кампания е официално финализирана през ян. 2022 г.).</w:t>
      </w:r>
    </w:p>
    <w:p w:rsidR="00FF0EB9" w:rsidRPr="004F11B2" w:rsidRDefault="00FF0EB9" w:rsidP="00FF0EB9">
      <w:pPr>
        <w:spacing w:before="60" w:after="60"/>
        <w:jc w:val="both"/>
        <w:rPr>
          <w:rFonts w:ascii="Cambria" w:hAnsi="Cambria"/>
          <w:b/>
          <w:sz w:val="22"/>
          <w:szCs w:val="22"/>
        </w:rPr>
      </w:pPr>
      <w:r w:rsidRPr="004F11B2">
        <w:rPr>
          <w:rFonts w:ascii="Cambria" w:hAnsi="Cambria"/>
          <w:b/>
          <w:sz w:val="22"/>
          <w:szCs w:val="22"/>
        </w:rPr>
        <w:t>Република Сърбия</w:t>
      </w:r>
    </w:p>
    <w:p w:rsidR="00FF0EB9" w:rsidRPr="004F11B2" w:rsidRDefault="00FF0EB9" w:rsidP="00FF0EB9">
      <w:pPr>
        <w:spacing w:before="60" w:after="60"/>
        <w:jc w:val="both"/>
        <w:rPr>
          <w:rFonts w:ascii="Cambria" w:hAnsi="Cambria"/>
          <w:sz w:val="22"/>
          <w:szCs w:val="22"/>
        </w:rPr>
      </w:pPr>
      <w:r w:rsidRPr="004F11B2">
        <w:rPr>
          <w:rFonts w:ascii="Cambria" w:hAnsi="Cambria"/>
          <w:sz w:val="22"/>
          <w:szCs w:val="22"/>
        </w:rPr>
        <w:t xml:space="preserve">Въпреки вътрешнополитическата динамика в България през втората половина на 2021г. политическият диалог със Сърбия не загуби своя интензитет. </w:t>
      </w:r>
    </w:p>
    <w:p w:rsidR="00FF0EB9" w:rsidRPr="004F11B2" w:rsidRDefault="00FF0EB9" w:rsidP="00FF0EB9">
      <w:pPr>
        <w:spacing w:before="60" w:after="60"/>
        <w:jc w:val="both"/>
        <w:rPr>
          <w:rFonts w:ascii="Cambria" w:hAnsi="Cambria"/>
          <w:sz w:val="22"/>
          <w:szCs w:val="22"/>
        </w:rPr>
      </w:pPr>
      <w:r w:rsidRPr="004F11B2">
        <w:rPr>
          <w:rFonts w:ascii="Cambria" w:hAnsi="Cambria"/>
          <w:sz w:val="22"/>
          <w:szCs w:val="22"/>
        </w:rPr>
        <w:t xml:space="preserve">Визити в Сърбия осъществиха министърът на икономиката Кирил Петков /1 юли 2021/, министърът на младежта и спорта Андрей Кузманов /3-5 септември 2021/, и вице-премиерът и министър на вътрешните работи Бойко Рашков /24 септември/, с акцент върху миграционния натиск. Посланикът представи България от името на министъра на транспорта  в Срещата на министрите по въпросите на железопътния транспорт на страните от Западните Балкани. На 15.11.2021г. в Брюксел бе проведена среща на министъра на външните работи г-н Светлан Стоев с Никола Селакович, министър на външните работи на Сърбия.  </w:t>
      </w:r>
    </w:p>
    <w:p w:rsidR="00FF0EB9" w:rsidRPr="004F11B2" w:rsidRDefault="00FF0EB9" w:rsidP="00FF0EB9">
      <w:pPr>
        <w:spacing w:before="60" w:after="60"/>
        <w:jc w:val="both"/>
        <w:rPr>
          <w:rFonts w:ascii="Cambria" w:hAnsi="Cambria"/>
          <w:b/>
          <w:sz w:val="22"/>
          <w:szCs w:val="22"/>
        </w:rPr>
      </w:pPr>
      <w:r w:rsidRPr="004F11B2">
        <w:rPr>
          <w:rFonts w:ascii="Cambria" w:hAnsi="Cambria"/>
          <w:b/>
          <w:sz w:val="22"/>
          <w:szCs w:val="22"/>
        </w:rPr>
        <w:t xml:space="preserve">Черна гора </w:t>
      </w:r>
    </w:p>
    <w:p w:rsidR="00FF0EB9" w:rsidRPr="004F11B2" w:rsidRDefault="00FF0EB9" w:rsidP="00FF0EB9">
      <w:pPr>
        <w:spacing w:before="60" w:after="60"/>
        <w:jc w:val="both"/>
        <w:rPr>
          <w:rFonts w:ascii="Cambria" w:hAnsi="Cambria"/>
          <w:sz w:val="22"/>
          <w:szCs w:val="22"/>
        </w:rPr>
      </w:pPr>
      <w:r w:rsidRPr="004F11B2">
        <w:rPr>
          <w:rFonts w:ascii="Cambria" w:hAnsi="Cambria"/>
          <w:sz w:val="22"/>
          <w:szCs w:val="22"/>
        </w:rPr>
        <w:t>На 03.12.2021 г. Черна гора отбеляза края на двугодишното председателство на най-старата регионална инициатива – ЦЕИ. Във формат правителствени ръководители, България е представена от министър-председателя Стефан Янев. Премиерът Янев отбелязва, че предстоящото българско председателство ще се стреми да награди постиженията на Черна гора и ще търси напредък в изпълнение на стратегическите цели, заложени в мисията на ЦЕИ. Бяха изложени и нашите приоритети за следващата година – икономическото и социално възстановяване от пандемията, подобрена транспортна свързаност в региона, европейската перспектива на Западните Балкани и сътрудничеството с Източното партньорство.</w:t>
      </w:r>
    </w:p>
    <w:p w:rsidR="00FF0EB9" w:rsidRPr="004F11B2" w:rsidRDefault="00FF0EB9" w:rsidP="00FF0EB9">
      <w:pPr>
        <w:spacing w:before="60" w:after="60"/>
        <w:jc w:val="both"/>
        <w:rPr>
          <w:rFonts w:ascii="Cambria" w:hAnsi="Cambria"/>
          <w:b/>
          <w:sz w:val="22"/>
          <w:szCs w:val="22"/>
        </w:rPr>
      </w:pPr>
      <w:r w:rsidRPr="004F11B2">
        <w:rPr>
          <w:rFonts w:ascii="Cambria" w:hAnsi="Cambria"/>
          <w:b/>
          <w:sz w:val="22"/>
          <w:szCs w:val="22"/>
        </w:rPr>
        <w:t>Република Косово</w:t>
      </w:r>
    </w:p>
    <w:p w:rsidR="00FF0EB9" w:rsidRPr="004F11B2" w:rsidRDefault="00FF0EB9" w:rsidP="00FF0EB9">
      <w:pPr>
        <w:spacing w:before="60" w:after="60"/>
        <w:jc w:val="both"/>
        <w:rPr>
          <w:rFonts w:ascii="Cambria" w:hAnsi="Cambria"/>
          <w:sz w:val="22"/>
          <w:szCs w:val="22"/>
        </w:rPr>
      </w:pPr>
      <w:r w:rsidRPr="004F11B2">
        <w:rPr>
          <w:rFonts w:ascii="Cambria" w:hAnsi="Cambria"/>
          <w:sz w:val="22"/>
          <w:szCs w:val="22"/>
        </w:rPr>
        <w:t xml:space="preserve">С цел засилване на видимостта на българския интерес към районите, населявани от населението с български произход в Косово, на 01.12.2021 г. в сградата на посолството на Република България в Прищина посланик Христо Гуджев подписа Споразумения за изпълнение на проекти по програмата за подкрепа на организации на български общности и на граждани с българско самосъзнание. </w:t>
      </w:r>
    </w:p>
    <w:p w:rsidR="00FF0EB9" w:rsidRPr="004F11B2" w:rsidRDefault="00FF0EB9" w:rsidP="00FF0EB9">
      <w:pPr>
        <w:spacing w:before="60" w:after="60"/>
        <w:jc w:val="both"/>
        <w:rPr>
          <w:rFonts w:ascii="Cambria" w:hAnsi="Cambria"/>
          <w:b/>
          <w:sz w:val="22"/>
          <w:szCs w:val="22"/>
        </w:rPr>
      </w:pPr>
      <w:r w:rsidRPr="004F11B2">
        <w:rPr>
          <w:rFonts w:ascii="Cambria" w:hAnsi="Cambria"/>
          <w:b/>
          <w:sz w:val="22"/>
          <w:szCs w:val="22"/>
        </w:rPr>
        <w:t xml:space="preserve">Република Турция  </w:t>
      </w:r>
    </w:p>
    <w:p w:rsidR="00FF0EB9" w:rsidRPr="004F11B2" w:rsidRDefault="00FF0EB9" w:rsidP="00FF0EB9">
      <w:pPr>
        <w:spacing w:before="60" w:after="60"/>
        <w:jc w:val="both"/>
        <w:rPr>
          <w:rFonts w:ascii="Cambria" w:hAnsi="Cambria"/>
          <w:sz w:val="22"/>
          <w:szCs w:val="22"/>
        </w:rPr>
      </w:pPr>
      <w:r w:rsidRPr="004F11B2">
        <w:rPr>
          <w:rFonts w:ascii="Cambria" w:hAnsi="Cambria"/>
          <w:sz w:val="22"/>
          <w:szCs w:val="22"/>
        </w:rPr>
        <w:t>На 18.01.2021 г., във видеоконферентен формат, се проведоха двустранни политически консултации на ниво заместник-министри на външните работи на България и Турция. В рамките на консултациите бяха обсъдени редица въпроси от двустранното сътрудничество, сред които взаимодействието по отношение на нелегалната миграция, овладяването на пандемията от COVID-19, реализацията на българската кандидатура за избор на генерален секретар на ОЧИС, както и сигурността в Черно море, развитието на ситуацията в Източното Средиземноморие, отношенията между ЕС и Турция, разширяването на ЕС и др.</w:t>
      </w:r>
    </w:p>
    <w:p w:rsidR="00FF0EB9" w:rsidRPr="004F11B2" w:rsidRDefault="00FF0EB9" w:rsidP="00FF0EB9">
      <w:pPr>
        <w:spacing w:before="60" w:after="60"/>
        <w:jc w:val="both"/>
        <w:rPr>
          <w:rFonts w:ascii="Cambria" w:hAnsi="Cambria"/>
          <w:sz w:val="22"/>
          <w:szCs w:val="22"/>
        </w:rPr>
      </w:pPr>
      <w:r w:rsidRPr="004F11B2">
        <w:rPr>
          <w:rFonts w:ascii="Cambria" w:hAnsi="Cambria"/>
          <w:sz w:val="22"/>
          <w:szCs w:val="22"/>
        </w:rPr>
        <w:t>На 28.05.2021 г. министър-председателят Стефан Янев проведе среща с посланика на Турция в София, на която бяха обсъдени двустранните отношения, както и провеждането на изборите.</w:t>
      </w:r>
    </w:p>
    <w:p w:rsidR="00FF0EB9" w:rsidRPr="004F11B2" w:rsidRDefault="00FF0EB9" w:rsidP="00FF0EB9">
      <w:pPr>
        <w:spacing w:before="60" w:after="60"/>
        <w:jc w:val="both"/>
        <w:rPr>
          <w:rFonts w:ascii="Cambria" w:hAnsi="Cambria"/>
          <w:sz w:val="22"/>
          <w:szCs w:val="22"/>
        </w:rPr>
      </w:pPr>
      <w:r w:rsidRPr="004F11B2">
        <w:rPr>
          <w:rFonts w:ascii="Cambria" w:hAnsi="Cambria"/>
          <w:sz w:val="22"/>
          <w:szCs w:val="22"/>
        </w:rPr>
        <w:t>На 30.09.2021 г. бе проведена среща на министър Светлан Стоев с посланика на Република Турция в София, на която бе направен преглед на двустранните отношения.</w:t>
      </w:r>
    </w:p>
    <w:p w:rsidR="00FF0EB9" w:rsidRPr="004F11B2" w:rsidRDefault="00FF0EB9" w:rsidP="00FF0EB9">
      <w:pPr>
        <w:spacing w:before="60" w:after="60"/>
        <w:jc w:val="both"/>
        <w:rPr>
          <w:rFonts w:ascii="Cambria" w:hAnsi="Cambria"/>
          <w:sz w:val="22"/>
          <w:szCs w:val="22"/>
        </w:rPr>
      </w:pPr>
      <w:r w:rsidRPr="004F11B2">
        <w:rPr>
          <w:rFonts w:ascii="Cambria" w:hAnsi="Cambria"/>
          <w:sz w:val="22"/>
          <w:szCs w:val="22"/>
        </w:rPr>
        <w:t>През декември 2021 г. бяха проведени телефонни разговори на министрите Светлан Стоев и Теодора Генчовска с министър Мевлют Чавушоглу, с цел гарантиране на приемствеността в отношенията между тях.</w:t>
      </w:r>
    </w:p>
    <w:p w:rsidR="00FF0EB9" w:rsidRPr="004F11B2" w:rsidRDefault="00FF0EB9" w:rsidP="00FF0EB9">
      <w:pPr>
        <w:spacing w:before="60" w:after="60"/>
        <w:jc w:val="both"/>
        <w:rPr>
          <w:rFonts w:ascii="Cambria" w:hAnsi="Cambria"/>
          <w:b/>
          <w:sz w:val="22"/>
          <w:szCs w:val="22"/>
        </w:rPr>
      </w:pPr>
      <w:r w:rsidRPr="004F11B2">
        <w:rPr>
          <w:rFonts w:ascii="Cambria" w:hAnsi="Cambria"/>
          <w:b/>
          <w:sz w:val="22"/>
          <w:szCs w:val="22"/>
        </w:rPr>
        <w:t>Република Хърватия</w:t>
      </w:r>
    </w:p>
    <w:p w:rsidR="00FF0EB9" w:rsidRPr="004F11B2" w:rsidRDefault="00FF0EB9" w:rsidP="00FF0EB9">
      <w:pPr>
        <w:spacing w:before="60" w:after="60"/>
        <w:jc w:val="both"/>
        <w:rPr>
          <w:rFonts w:ascii="Cambria" w:hAnsi="Cambria"/>
          <w:sz w:val="22"/>
          <w:szCs w:val="22"/>
        </w:rPr>
      </w:pPr>
      <w:r w:rsidRPr="004F11B2">
        <w:rPr>
          <w:rFonts w:ascii="Cambria" w:hAnsi="Cambria"/>
          <w:sz w:val="22"/>
          <w:szCs w:val="22"/>
        </w:rPr>
        <w:t>На 11-12 октомври 2021 г. по покана на министър Светлан Стоев, министърът на външните работи и европейските въпроси на Република Хърватия, Гордан Гърлич-Радман направи официално посещение в София. Потвърдени бяха отличните двустранни отношения. Сред темите на разговорите бяха и въпроси от европейския дневен ред, между които и присъединяването към Шенгенското пространство - цел и за двете страни. Двамата министри потвърдиха, че като външни граници на ЕС, България и Хърватия имат общи ангажименти и възможности за защита на интересите, като ще работят солидарно за приемане в Шенген.  Министърът на културата проф. Велислав Минеков и министър Гърлич-Радман подписаха Програма за сътрудничество в областта на културата за периода 2021-2024.</w:t>
      </w:r>
    </w:p>
    <w:p w:rsidR="00FF0EB9" w:rsidRPr="004F11B2" w:rsidRDefault="00FF0EB9" w:rsidP="00FF0EB9">
      <w:pPr>
        <w:spacing w:before="60" w:after="60"/>
        <w:jc w:val="both"/>
        <w:rPr>
          <w:rFonts w:ascii="Cambria" w:hAnsi="Cambria"/>
          <w:b/>
          <w:sz w:val="22"/>
          <w:szCs w:val="22"/>
        </w:rPr>
      </w:pPr>
      <w:r w:rsidRPr="004F11B2">
        <w:rPr>
          <w:rFonts w:ascii="Cambria" w:hAnsi="Cambria"/>
          <w:b/>
          <w:sz w:val="22"/>
          <w:szCs w:val="22"/>
        </w:rPr>
        <w:t>Република Словения</w:t>
      </w:r>
    </w:p>
    <w:p w:rsidR="00FF0EB9" w:rsidRPr="004F11B2" w:rsidRDefault="00FF0EB9" w:rsidP="00FF0EB9">
      <w:pPr>
        <w:spacing w:before="60" w:after="60"/>
        <w:jc w:val="both"/>
        <w:rPr>
          <w:rFonts w:ascii="Cambria" w:hAnsi="Cambria"/>
          <w:sz w:val="22"/>
          <w:szCs w:val="22"/>
        </w:rPr>
      </w:pPr>
      <w:r w:rsidRPr="004F11B2">
        <w:rPr>
          <w:rFonts w:ascii="Cambria" w:hAnsi="Cambria"/>
          <w:sz w:val="22"/>
          <w:szCs w:val="22"/>
        </w:rPr>
        <w:t xml:space="preserve">Словенското председателство на ЕС/01.07-31.12.21/ бе определящо за увеличаване на двустранните контакти през втората половина на 2021 г. </w:t>
      </w:r>
    </w:p>
    <w:p w:rsidR="00FF0EB9" w:rsidRPr="004F11B2" w:rsidRDefault="00FF0EB9" w:rsidP="00FF0EB9">
      <w:pPr>
        <w:spacing w:before="60" w:after="60"/>
        <w:jc w:val="both"/>
        <w:rPr>
          <w:rFonts w:ascii="Cambria" w:hAnsi="Cambria"/>
          <w:sz w:val="22"/>
          <w:szCs w:val="22"/>
        </w:rPr>
      </w:pPr>
      <w:r w:rsidRPr="004F11B2">
        <w:rPr>
          <w:rFonts w:ascii="Cambria" w:hAnsi="Cambria"/>
          <w:sz w:val="22"/>
          <w:szCs w:val="22"/>
        </w:rPr>
        <w:t xml:space="preserve">Президентът на Словения Борут Пахор взе участие в срещата на върха на Инициативата "Три морета". В рамките на своето посещение с президента Румен Радев са обсъдили развитието на сътрудничеството по линия на Инициативата, Конференцията за бъдещето на Европа и темата за по-нататъшното разширяване на ЕС  (8 – 9 юли 2021 г.). </w:t>
      </w:r>
    </w:p>
    <w:p w:rsidR="00FF0EB9" w:rsidRPr="004F11B2" w:rsidRDefault="00FF0EB9" w:rsidP="00FF0EB9">
      <w:pPr>
        <w:spacing w:before="60" w:after="60"/>
        <w:jc w:val="both"/>
        <w:rPr>
          <w:rFonts w:ascii="Cambria" w:hAnsi="Cambria"/>
          <w:sz w:val="22"/>
          <w:szCs w:val="22"/>
        </w:rPr>
      </w:pPr>
      <w:r w:rsidRPr="004F11B2">
        <w:rPr>
          <w:rFonts w:ascii="Cambria" w:hAnsi="Cambria"/>
          <w:sz w:val="22"/>
          <w:szCs w:val="22"/>
        </w:rPr>
        <w:t>Министърът на външните работи Светлан Стоев участва в неформалната среща на министрите на външните работи на държавите-членки на ЕС „Гимних“ (Любляна, 2-3 септември 2021 г.). Служебният министър на отбраната Георги Панайотов, участва в неформалната среща на министрите на отбраната на държавите – членки на ЕС (Бърдо при Краню, 1-2 септември 2021г.)</w:t>
      </w:r>
    </w:p>
    <w:p w:rsidR="00FF0EB9" w:rsidRPr="004F11B2" w:rsidRDefault="00FF0EB9" w:rsidP="00FF0EB9">
      <w:pPr>
        <w:spacing w:before="60" w:after="60"/>
        <w:jc w:val="both"/>
        <w:rPr>
          <w:rFonts w:ascii="Cambria" w:hAnsi="Cambria"/>
          <w:sz w:val="22"/>
          <w:szCs w:val="22"/>
        </w:rPr>
      </w:pPr>
      <w:r w:rsidRPr="004F11B2">
        <w:rPr>
          <w:rFonts w:ascii="Cambria" w:hAnsi="Cambria"/>
          <w:sz w:val="22"/>
          <w:szCs w:val="22"/>
        </w:rPr>
        <w:t>Президентът Румен Радев участва в Бледския стратегически форум ( Блед ,1-2 септември 2021 г.) Последва участието на президента Румен Радев в Срещата на високо равнище ЕС-Западни Балкани в Бърдо при Краню, 5-6 октомври 2021 г.</w:t>
      </w:r>
    </w:p>
    <w:p w:rsidR="00FF0EB9" w:rsidRPr="004F11B2" w:rsidRDefault="00FF0EB9" w:rsidP="00FF0EB9">
      <w:pPr>
        <w:spacing w:before="60" w:after="60"/>
        <w:jc w:val="both"/>
        <w:rPr>
          <w:rFonts w:ascii="Cambria" w:hAnsi="Cambria"/>
          <w:sz w:val="22"/>
          <w:szCs w:val="22"/>
        </w:rPr>
      </w:pPr>
      <w:r w:rsidRPr="004F11B2">
        <w:rPr>
          <w:rFonts w:ascii="Cambria" w:hAnsi="Cambria"/>
          <w:sz w:val="22"/>
          <w:szCs w:val="22"/>
        </w:rPr>
        <w:t>Следва да се отбележи, че гореспоменатите срещи са използвани от словенската страна за неформален натиск  върху българската администрация  за промяна на позицията по отношение на казуса с присъединяването на Република Северна Македония към ЕС.</w:t>
      </w:r>
    </w:p>
    <w:p w:rsidR="00FF0EB9" w:rsidRPr="004F11B2" w:rsidRDefault="00FF0EB9" w:rsidP="00FF0EB9">
      <w:pPr>
        <w:spacing w:before="60" w:after="60"/>
        <w:jc w:val="both"/>
        <w:rPr>
          <w:rFonts w:ascii="Cambria" w:hAnsi="Cambria"/>
          <w:b/>
          <w:sz w:val="22"/>
          <w:szCs w:val="22"/>
        </w:rPr>
      </w:pPr>
      <w:r w:rsidRPr="004F11B2">
        <w:rPr>
          <w:rFonts w:ascii="Cambria" w:hAnsi="Cambria"/>
          <w:b/>
          <w:sz w:val="22"/>
          <w:szCs w:val="22"/>
        </w:rPr>
        <w:t>Румъния</w:t>
      </w:r>
    </w:p>
    <w:p w:rsidR="00FF0EB9" w:rsidRPr="004F11B2" w:rsidRDefault="00FF0EB9" w:rsidP="00FF0EB9">
      <w:pPr>
        <w:spacing w:before="60" w:after="60"/>
        <w:jc w:val="both"/>
        <w:rPr>
          <w:rFonts w:ascii="Cambria" w:hAnsi="Cambria"/>
          <w:sz w:val="22"/>
          <w:szCs w:val="22"/>
        </w:rPr>
      </w:pPr>
      <w:r w:rsidRPr="004F11B2">
        <w:rPr>
          <w:rFonts w:ascii="Cambria" w:hAnsi="Cambria"/>
          <w:sz w:val="22"/>
          <w:szCs w:val="22"/>
        </w:rPr>
        <w:t>През втората половина на 2021 г. продължиха протоколните срещи на новоназначения посланик на Румъния у нас г-жа Бръндуша Предеску, както с цел запознаване с ръководството на министерството, така и за обсъждане на въпроси, свързани с активизиране на двустранното сътрудничество. Проведени бяха срещи с: г-жа Ваня Андреева, директора на дирекция „Югоизточна Европа“; г-н Василий Такев, заместник-министър; г-н Тодор Чуров, заместник-министър; г-жа Таня Михайлова, директор на Дипломатическия институт.</w:t>
      </w:r>
    </w:p>
    <w:p w:rsidR="00FF0EB9" w:rsidRPr="004F11B2" w:rsidRDefault="00FF0EB9" w:rsidP="00FF0EB9">
      <w:pPr>
        <w:spacing w:before="60" w:after="60"/>
        <w:jc w:val="both"/>
        <w:rPr>
          <w:rFonts w:ascii="Cambria" w:hAnsi="Cambria"/>
          <w:b/>
          <w:sz w:val="22"/>
          <w:szCs w:val="22"/>
        </w:rPr>
      </w:pPr>
      <w:r w:rsidRPr="004F11B2">
        <w:rPr>
          <w:rFonts w:ascii="Cambria" w:hAnsi="Cambria"/>
          <w:b/>
          <w:sz w:val="22"/>
          <w:szCs w:val="22"/>
        </w:rPr>
        <w:t>Гърция</w:t>
      </w:r>
    </w:p>
    <w:p w:rsidR="00FF0EB9" w:rsidRPr="004F11B2" w:rsidRDefault="00FF0EB9" w:rsidP="00FF0EB9">
      <w:pPr>
        <w:spacing w:before="60" w:after="60"/>
        <w:jc w:val="both"/>
        <w:rPr>
          <w:rFonts w:ascii="Cambria" w:hAnsi="Cambria"/>
          <w:sz w:val="22"/>
          <w:szCs w:val="22"/>
        </w:rPr>
      </w:pPr>
      <w:r w:rsidRPr="004F11B2">
        <w:rPr>
          <w:rFonts w:ascii="Cambria" w:hAnsi="Cambria"/>
          <w:sz w:val="22"/>
          <w:szCs w:val="22"/>
        </w:rPr>
        <w:t xml:space="preserve">През отчетния период продължи интензивното сътрудничество между България и Гърция, както в двустранен план, така и в рамките на ЕС и другите международни и регионални организации. С посещението си в София на 20.12.2021 г. гръцкият премиер Кириакос Мицотакис стана първият чуждестранен лидер, посетил България след встъпването в длъжност на новото българско правителство. В контекста на отличните отношения между двете страни, визитата му бе и първо му посещение в страна от региона на Югоизточна Европа, с което засвидетелства първостепенното значение, което Атина отдава на отношенията със София като ключов партньор. </w:t>
      </w:r>
    </w:p>
    <w:p w:rsidR="00FF0EB9" w:rsidRPr="004F11B2" w:rsidRDefault="00FF0EB9" w:rsidP="00FF0EB9">
      <w:pPr>
        <w:spacing w:before="60" w:after="60"/>
        <w:jc w:val="both"/>
        <w:rPr>
          <w:rFonts w:ascii="Cambria" w:hAnsi="Cambria"/>
          <w:sz w:val="22"/>
          <w:szCs w:val="22"/>
        </w:rPr>
      </w:pPr>
      <w:r w:rsidRPr="004F11B2">
        <w:rPr>
          <w:rFonts w:ascii="Cambria" w:hAnsi="Cambria"/>
          <w:sz w:val="22"/>
          <w:szCs w:val="22"/>
        </w:rPr>
        <w:t xml:space="preserve">Президентът на Гърция Катерина Сакеларопулу посети България през юли 2021 г. по покана на президента Румен Радев и взе участие в срещата на високо равнище, организирана от българското председателство на Инициативата Три морета. </w:t>
      </w:r>
    </w:p>
    <w:p w:rsidR="00FF0EB9" w:rsidRPr="004F11B2" w:rsidRDefault="00FF0EB9" w:rsidP="00FF0EB9">
      <w:pPr>
        <w:spacing w:before="60" w:after="60"/>
        <w:jc w:val="both"/>
        <w:rPr>
          <w:rFonts w:ascii="Cambria" w:hAnsi="Cambria"/>
          <w:sz w:val="22"/>
          <w:szCs w:val="22"/>
        </w:rPr>
      </w:pPr>
      <w:r w:rsidRPr="004F11B2">
        <w:rPr>
          <w:rFonts w:ascii="Cambria" w:hAnsi="Cambria"/>
          <w:sz w:val="22"/>
          <w:szCs w:val="22"/>
        </w:rPr>
        <w:t xml:space="preserve">През отчетния период бяха осъществени множество посещения и двустранни срещи, сред които могат да бъдат посочени: </w:t>
      </w:r>
    </w:p>
    <w:p w:rsidR="00FF0EB9" w:rsidRPr="004F11B2" w:rsidRDefault="00FF0EB9" w:rsidP="00FF0EB9">
      <w:pPr>
        <w:spacing w:before="60" w:after="60"/>
        <w:jc w:val="both"/>
        <w:rPr>
          <w:rFonts w:ascii="Cambria" w:hAnsi="Cambria"/>
          <w:sz w:val="22"/>
          <w:szCs w:val="22"/>
        </w:rPr>
      </w:pPr>
      <w:r w:rsidRPr="004F11B2">
        <w:rPr>
          <w:rFonts w:ascii="Cambria" w:hAnsi="Cambria"/>
          <w:sz w:val="22"/>
          <w:szCs w:val="22"/>
        </w:rPr>
        <w:t>-</w:t>
      </w:r>
      <w:r w:rsidRPr="004F11B2">
        <w:rPr>
          <w:rFonts w:ascii="Cambria" w:hAnsi="Cambria"/>
          <w:sz w:val="22"/>
          <w:szCs w:val="22"/>
        </w:rPr>
        <w:tab/>
        <w:t>Министърът на туризма Стела Балтова посети Атина и взе участие в 66-та сесия на Регионална комисия „ Европа “ на Световната организация по туризъм към ООН. Проведена бе съдържателна двустранна среща с министъра на туризма на Гърция Харис Теохарис (4 юни);</w:t>
      </w:r>
    </w:p>
    <w:p w:rsidR="00FF0EB9" w:rsidRPr="004F11B2" w:rsidRDefault="00FF0EB9" w:rsidP="00FF0EB9">
      <w:pPr>
        <w:spacing w:before="60" w:after="60"/>
        <w:jc w:val="both"/>
        <w:rPr>
          <w:rFonts w:ascii="Cambria" w:hAnsi="Cambria"/>
          <w:sz w:val="22"/>
          <w:szCs w:val="22"/>
        </w:rPr>
      </w:pPr>
      <w:r w:rsidRPr="004F11B2">
        <w:rPr>
          <w:rFonts w:ascii="Cambria" w:hAnsi="Cambria"/>
          <w:sz w:val="22"/>
          <w:szCs w:val="22"/>
        </w:rPr>
        <w:t>-</w:t>
      </w:r>
      <w:r w:rsidRPr="004F11B2">
        <w:rPr>
          <w:rFonts w:ascii="Cambria" w:hAnsi="Cambria"/>
          <w:sz w:val="22"/>
          <w:szCs w:val="22"/>
        </w:rPr>
        <w:tab/>
        <w:t>Министърът на енергетиката Андрей Живков посети Солун и се срещна гръцкия министър на енергетиката Костас Скрекас в рамките на участието си  в 5-ия енергиен форум за Югоизточна Европа (8-10 септември);</w:t>
      </w:r>
    </w:p>
    <w:p w:rsidR="00FF0EB9" w:rsidRPr="004F11B2" w:rsidRDefault="00FF0EB9" w:rsidP="00FF0EB9">
      <w:pPr>
        <w:spacing w:before="60" w:after="60"/>
        <w:jc w:val="both"/>
        <w:rPr>
          <w:rFonts w:ascii="Cambria" w:hAnsi="Cambria"/>
          <w:sz w:val="22"/>
          <w:szCs w:val="22"/>
        </w:rPr>
      </w:pPr>
      <w:r w:rsidRPr="004F11B2">
        <w:rPr>
          <w:rFonts w:ascii="Cambria" w:hAnsi="Cambria"/>
          <w:sz w:val="22"/>
          <w:szCs w:val="22"/>
        </w:rPr>
        <w:t>-</w:t>
      </w:r>
      <w:r w:rsidRPr="004F11B2">
        <w:rPr>
          <w:rFonts w:ascii="Cambria" w:hAnsi="Cambria"/>
          <w:sz w:val="22"/>
          <w:szCs w:val="22"/>
        </w:rPr>
        <w:tab/>
        <w:t>Министърът за защита на гражданина на Гърция Панайотис Теодорикакос посети София и проведе разговори с министъра на вътрешните работи Бойко Рашков (2 октомври);</w:t>
      </w:r>
    </w:p>
    <w:p w:rsidR="00FF0EB9" w:rsidRPr="004F11B2" w:rsidRDefault="00FF0EB9" w:rsidP="00FF0EB9">
      <w:pPr>
        <w:spacing w:before="60" w:after="60"/>
        <w:jc w:val="both"/>
        <w:rPr>
          <w:rFonts w:ascii="Cambria" w:hAnsi="Cambria"/>
          <w:sz w:val="22"/>
          <w:szCs w:val="22"/>
        </w:rPr>
      </w:pPr>
      <w:r w:rsidRPr="004F11B2">
        <w:rPr>
          <w:rFonts w:ascii="Cambria" w:hAnsi="Cambria"/>
          <w:sz w:val="22"/>
          <w:szCs w:val="22"/>
        </w:rPr>
        <w:t>-</w:t>
      </w:r>
      <w:r w:rsidRPr="004F11B2">
        <w:rPr>
          <w:rFonts w:ascii="Cambria" w:hAnsi="Cambria"/>
          <w:sz w:val="22"/>
          <w:szCs w:val="22"/>
        </w:rPr>
        <w:tab/>
        <w:t>Министърът на миграцията и убежището Панайотис Митаракис посети София и проведе разговор с министъра на вътрешните работи г-н Бойко Рашков  (29 октомври);</w:t>
      </w:r>
    </w:p>
    <w:p w:rsidR="0084233C" w:rsidRPr="004F11B2" w:rsidRDefault="0084233C" w:rsidP="00A41F20">
      <w:pPr>
        <w:shd w:val="clear" w:color="auto" w:fill="DBE5F1"/>
        <w:tabs>
          <w:tab w:val="left" w:pos="284"/>
        </w:tabs>
        <w:suppressAutoHyphens/>
        <w:adjustRightInd w:val="0"/>
        <w:snapToGrid w:val="0"/>
        <w:spacing w:before="60" w:after="60"/>
        <w:jc w:val="both"/>
        <w:rPr>
          <w:rFonts w:ascii="Cambria" w:hAnsi="Cambria" w:cs="Calibri"/>
          <w:b/>
          <w:sz w:val="22"/>
          <w:szCs w:val="22"/>
        </w:rPr>
      </w:pPr>
      <w:r w:rsidRPr="004F11B2">
        <w:rPr>
          <w:rFonts w:ascii="Cambria" w:hAnsi="Cambria" w:cs="Calibri"/>
          <w:b/>
          <w:sz w:val="22"/>
          <w:szCs w:val="22"/>
        </w:rPr>
        <w:t xml:space="preserve">Сътрудничеството в рамките на ПСЮИЕ и СРС </w:t>
      </w:r>
    </w:p>
    <w:p w:rsidR="000218D6" w:rsidRPr="004F11B2" w:rsidRDefault="000218D6" w:rsidP="00A41F20">
      <w:pPr>
        <w:spacing w:before="60" w:after="60"/>
        <w:jc w:val="both"/>
        <w:rPr>
          <w:rFonts w:ascii="Cambria" w:hAnsi="Cambria" w:cs="Calibri"/>
          <w:sz w:val="22"/>
          <w:szCs w:val="22"/>
        </w:rPr>
      </w:pPr>
      <w:r w:rsidRPr="004F11B2">
        <w:rPr>
          <w:rFonts w:ascii="Cambria" w:hAnsi="Cambria" w:cs="Calibri"/>
          <w:sz w:val="22"/>
          <w:szCs w:val="22"/>
        </w:rPr>
        <w:t>България продължи активното си участие във всички водещи формати и инициативи за регионално сътрудничество в региона – Процес за сътрудничество в Югоизточна Европа (ПСЮИЕ), Съвет за регионално сътрудничество (СРС), Организация за Черноморско икономическо сътрудничество (ЧИС). Същевременно, МВнР следи внимателно развитието на редица други по-малки регионални инициативи.</w:t>
      </w:r>
    </w:p>
    <w:p w:rsidR="0084233C" w:rsidRPr="004F11B2" w:rsidRDefault="0084233C" w:rsidP="002D11F8">
      <w:pPr>
        <w:spacing w:before="60" w:after="60"/>
        <w:jc w:val="both"/>
        <w:rPr>
          <w:rFonts w:ascii="Cambria" w:hAnsi="Cambria" w:cs="Calibri"/>
          <w:sz w:val="22"/>
          <w:szCs w:val="22"/>
        </w:rPr>
      </w:pPr>
      <w:r w:rsidRPr="004F11B2">
        <w:rPr>
          <w:rFonts w:ascii="Cambria" w:hAnsi="Cambria" w:cs="Calibri"/>
          <w:sz w:val="22"/>
          <w:szCs w:val="22"/>
        </w:rPr>
        <w:t xml:space="preserve">Периодът съвпада с втората половина на едногодишното турско ротационно председателство на ПСЮИЕ (юли 2020 - юни 2021 г.). Дейностите в рамките на председателството се характеризират със засилване сътрудничеството в няколко основни направления – подобряване взаимодействието между страните от ПСЮИЕ, рационализиране взаимодействието с други регионални инициативи и усъвършенстване на регионалното сътрудничество, активизиране на секторното сътрудничество, възобновяване дейността на Работната група за подобряване взаимодействието в рамките на ПСЮИЕ и синергията между Процеса и неговата „оперативна ръка“ – СРС в Сараево. </w:t>
      </w:r>
      <w:r w:rsidR="002D11F8" w:rsidRPr="004F11B2">
        <w:rPr>
          <w:rFonts w:ascii="Cambria" w:hAnsi="Cambria" w:cs="Calibri"/>
          <w:sz w:val="22"/>
          <w:szCs w:val="22"/>
        </w:rPr>
        <w:t xml:space="preserve">През юли и септември 2021 г. бяха проведени срещи на политическите директори на ПСЮИЕ, организирани от настоящото гръцко председателство на Процеса (юли 2021 г. – юни 2022 г. ).  На 4 ноември 2021 г.  се състоя първата среща на генералните директори по европейските въпроси на страните от ПСЮИЕ, която даде възможност за обсъждане на водещи въпроси от регионални дневен ред – сигурност, свързаност, справяне с последиците от пандемията от </w:t>
      </w:r>
      <w:r w:rsidR="002D11F8" w:rsidRPr="004F11B2">
        <w:rPr>
          <w:rFonts w:ascii="Cambria" w:hAnsi="Cambria" w:cs="Calibri"/>
          <w:sz w:val="22"/>
          <w:szCs w:val="22"/>
          <w:lang w:val="en-US"/>
        </w:rPr>
        <w:t>COVID</w:t>
      </w:r>
      <w:r w:rsidR="002D11F8" w:rsidRPr="004F11B2">
        <w:rPr>
          <w:rFonts w:ascii="Cambria" w:hAnsi="Cambria" w:cs="Calibri"/>
          <w:sz w:val="22"/>
          <w:szCs w:val="22"/>
        </w:rPr>
        <w:t xml:space="preserve">-19, европейска интеграция на страните от ЗБ и др. </w:t>
      </w:r>
    </w:p>
    <w:p w:rsidR="0088301F" w:rsidRPr="004F11B2" w:rsidRDefault="0088301F" w:rsidP="0088301F">
      <w:pPr>
        <w:spacing w:before="60" w:after="60"/>
        <w:jc w:val="both"/>
        <w:rPr>
          <w:rFonts w:ascii="Cambria" w:hAnsi="Cambria" w:cs="Calibri"/>
          <w:sz w:val="22"/>
          <w:szCs w:val="22"/>
        </w:rPr>
      </w:pPr>
      <w:r w:rsidRPr="004F11B2">
        <w:rPr>
          <w:rFonts w:ascii="Cambria" w:hAnsi="Cambria" w:cs="Calibri"/>
          <w:sz w:val="22"/>
          <w:szCs w:val="22"/>
        </w:rPr>
        <w:t>България бе представена в Среща на Борда на  Съвета за регионално сътрудничество (СРС), проведена на 15 октомври 2021 г., в рамките на която тримесечният доклад на ГС на СРС не бе приет, поради изразени обструкции на представителя на Прищина в срещата за некоректното рефериране към Косово в документите на СРС.</w:t>
      </w:r>
    </w:p>
    <w:p w:rsidR="0088301F" w:rsidRPr="004F11B2" w:rsidRDefault="0088301F" w:rsidP="0088301F">
      <w:pPr>
        <w:spacing w:before="60" w:after="60"/>
        <w:jc w:val="both"/>
        <w:rPr>
          <w:rFonts w:ascii="Cambria" w:hAnsi="Cambria" w:cs="Calibri"/>
          <w:sz w:val="22"/>
          <w:szCs w:val="22"/>
        </w:rPr>
      </w:pPr>
      <w:r w:rsidRPr="004F11B2">
        <w:rPr>
          <w:rFonts w:ascii="Cambria" w:hAnsi="Cambria" w:cs="Calibri"/>
          <w:sz w:val="22"/>
          <w:szCs w:val="22"/>
        </w:rPr>
        <w:t xml:space="preserve">През отчетния период бе зададена началната фаза на Стратегия 2030 за Югоизточна Европа, която, която бе окончателно приета на Срещата на върха на ПСЮИЕ в Анталия през юни 2021 г. На 23 ноември 2021 г. бе проведено първото заседание на Мониторинговия комитет за прилагане на Стратегията, в която България бе представена на ниво генерален директор. В рамките на срещата бяха обсъдени и приети основните документи, формулиращи механизмите по програмиране и изпълнение на заложените цели. </w:t>
      </w:r>
    </w:p>
    <w:p w:rsidR="0088301F" w:rsidRPr="004F11B2" w:rsidRDefault="0088301F" w:rsidP="0088301F">
      <w:pPr>
        <w:spacing w:before="60" w:after="60"/>
        <w:jc w:val="both"/>
        <w:rPr>
          <w:rFonts w:ascii="Cambria" w:hAnsi="Cambria" w:cs="Calibri"/>
          <w:sz w:val="22"/>
          <w:szCs w:val="22"/>
        </w:rPr>
      </w:pPr>
      <w:r w:rsidRPr="004F11B2">
        <w:rPr>
          <w:rFonts w:ascii="Cambria" w:hAnsi="Cambria" w:cs="Calibri"/>
          <w:sz w:val="22"/>
          <w:szCs w:val="22"/>
        </w:rPr>
        <w:t>През декември 2021 г. дирекция „ЮИЕ“ на МВнР взе участие в среща на РГ „Западни Балкани“ на Съвета на ЕС във формат „столици“. В рамките на дискусията бяха обсъдени въпроси за бъдещето на регионалното сътрудничество в условията на съществуващите предизвикателства на политическата обстановка.</w:t>
      </w:r>
    </w:p>
    <w:p w:rsidR="0084233C" w:rsidRPr="004F11B2" w:rsidRDefault="0084233C" w:rsidP="00A41F20">
      <w:pPr>
        <w:shd w:val="clear" w:color="auto" w:fill="DBE5F1"/>
        <w:tabs>
          <w:tab w:val="left" w:pos="284"/>
        </w:tabs>
        <w:suppressAutoHyphens/>
        <w:adjustRightInd w:val="0"/>
        <w:snapToGrid w:val="0"/>
        <w:spacing w:before="60" w:after="60"/>
        <w:jc w:val="both"/>
        <w:rPr>
          <w:rFonts w:ascii="Cambria" w:hAnsi="Cambria" w:cs="Calibri"/>
          <w:b/>
          <w:sz w:val="22"/>
          <w:szCs w:val="22"/>
        </w:rPr>
      </w:pPr>
      <w:r w:rsidRPr="004F11B2">
        <w:rPr>
          <w:rFonts w:ascii="Cambria" w:hAnsi="Cambria" w:cs="Calibri"/>
          <w:b/>
          <w:sz w:val="22"/>
          <w:szCs w:val="22"/>
        </w:rPr>
        <w:t>Организация за Черноморско икономическо сътрудничество (ЧИС)</w:t>
      </w:r>
    </w:p>
    <w:p w:rsidR="0088301F" w:rsidRPr="004F11B2" w:rsidRDefault="0088301F" w:rsidP="0088301F">
      <w:pPr>
        <w:spacing w:before="60" w:after="60"/>
        <w:jc w:val="both"/>
        <w:rPr>
          <w:rFonts w:ascii="Cambria" w:hAnsi="Cambria" w:cs="Calibri"/>
          <w:sz w:val="22"/>
          <w:szCs w:val="22"/>
        </w:rPr>
      </w:pPr>
      <w:r w:rsidRPr="004F11B2">
        <w:rPr>
          <w:rFonts w:ascii="Cambria" w:hAnsi="Cambria" w:cs="Calibri"/>
          <w:sz w:val="22"/>
          <w:szCs w:val="22"/>
        </w:rPr>
        <w:t>През отчетния период България бе активна държава-членка в Организацията за Черноморско икономическо сътрудничество (ЧИС).   Бяха проведени две заседания във видеоконферентен формат на Съвета на министрите на външните работи на държавите-членки на ЧИС (30 юни и 17 декември 2021 г.), в които участваха съответно заместник-министърът на външните работи Румен Александров и генералният директор по политически въпроси в МВнР Мая Добрева. България участва и в заседания на Комитета на старшите служители, Работната група по организационни и правни въпроси и Борда на Международния  център за черноморски изследвания.</w:t>
      </w:r>
    </w:p>
    <w:p w:rsidR="0088301F" w:rsidRPr="004F11B2" w:rsidRDefault="0088301F" w:rsidP="0088301F">
      <w:pPr>
        <w:spacing w:before="60" w:after="60"/>
        <w:jc w:val="both"/>
        <w:rPr>
          <w:rFonts w:ascii="Cambria" w:hAnsi="Cambria" w:cs="Calibri"/>
          <w:sz w:val="22"/>
          <w:szCs w:val="22"/>
        </w:rPr>
      </w:pPr>
      <w:r w:rsidRPr="004F11B2">
        <w:rPr>
          <w:rFonts w:ascii="Cambria" w:hAnsi="Cambria" w:cs="Calibri"/>
          <w:sz w:val="22"/>
          <w:szCs w:val="22"/>
        </w:rPr>
        <w:t>Форумите предоставиха възможност да се оценят постиженията на ЧИС в икономическата политика, както и да се обменят виждания за перспективите за по-нататъшното засилване на сътрудничеството в рамките на организацията. Като страна-членка на ЕС в ЧИС, България застъпваше тезата за необходимостта от засилване на сътрудничеството на организацията с европейските институции. Проведени бяха гласувания за назначаване на нови изпълнителни мениджъри и заместник-генерален секретар в Постоянния международен секретариат на ЧИС.</w:t>
      </w:r>
    </w:p>
    <w:p w:rsidR="0088301F" w:rsidRPr="004F11B2" w:rsidRDefault="0088301F" w:rsidP="0088301F">
      <w:pPr>
        <w:spacing w:before="60" w:after="60"/>
        <w:jc w:val="both"/>
        <w:rPr>
          <w:rFonts w:ascii="Cambria" w:hAnsi="Cambria" w:cs="Calibri"/>
          <w:sz w:val="22"/>
          <w:szCs w:val="22"/>
        </w:rPr>
      </w:pPr>
      <w:r w:rsidRPr="004F11B2">
        <w:rPr>
          <w:rFonts w:ascii="Cambria" w:hAnsi="Cambria" w:cs="Calibri"/>
          <w:sz w:val="22"/>
          <w:szCs w:val="22"/>
        </w:rPr>
        <w:t>На 6 декември 2021 г., в рамките на посещение в Истанбул, генералният директор по политически въпроси в МВнР Мая Добрева проведе среща с генералния секретар на ЧИС посланик Лазар Комънеску, с цел установяване на работни контакти и обсъждане на възможностите за реализиране приоритетите на организацията, които са от интерес за нашата страна.</w:t>
      </w:r>
    </w:p>
    <w:p w:rsidR="0088301F" w:rsidRPr="004F11B2" w:rsidRDefault="0088301F" w:rsidP="0088301F">
      <w:pPr>
        <w:spacing w:before="60" w:after="60"/>
        <w:jc w:val="both"/>
        <w:rPr>
          <w:rFonts w:ascii="Cambria" w:hAnsi="Cambria" w:cs="Calibri"/>
          <w:sz w:val="22"/>
          <w:szCs w:val="22"/>
        </w:rPr>
      </w:pPr>
      <w:r w:rsidRPr="004F11B2">
        <w:rPr>
          <w:rFonts w:ascii="Cambria" w:hAnsi="Cambria" w:cs="Calibri"/>
          <w:sz w:val="22"/>
          <w:szCs w:val="22"/>
        </w:rPr>
        <w:t>България бе назначена за страна-координатор на Работната група за обмен на статистически данни и икономическа информация за период от още една година, считано от 1 януари 2022 г. Националният статистически институт успя да внесе нов заряд в работата на групата, като предложи и защити амбициозен план за действие, който цели от една страна да разшири сътрудничеството между държавите-членки в областта на статистиката, а от друга - да подобри институционалния капацитет на ЧИС.</w:t>
      </w:r>
    </w:p>
    <w:p w:rsidR="00B61EB9" w:rsidRPr="004F11B2" w:rsidRDefault="0088301F" w:rsidP="0088301F">
      <w:pPr>
        <w:spacing w:before="60" w:after="60"/>
        <w:jc w:val="both"/>
        <w:rPr>
          <w:rFonts w:ascii="Cambria" w:hAnsi="Cambria" w:cs="Calibri"/>
          <w:sz w:val="22"/>
          <w:szCs w:val="22"/>
        </w:rPr>
      </w:pPr>
      <w:r w:rsidRPr="004F11B2">
        <w:rPr>
          <w:rFonts w:ascii="Cambria" w:hAnsi="Cambria" w:cs="Calibri"/>
          <w:sz w:val="22"/>
          <w:szCs w:val="22"/>
        </w:rPr>
        <w:t>През 2021 г. България бе успешен координатор и на Работната група за информационни и комуникационни технологии.</w:t>
      </w:r>
      <w:r w:rsidR="0084233C" w:rsidRPr="004F11B2">
        <w:rPr>
          <w:rFonts w:ascii="Cambria" w:hAnsi="Cambria" w:cs="Calibri"/>
          <w:sz w:val="22"/>
          <w:szCs w:val="22"/>
        </w:rPr>
        <w:t xml:space="preserve"> </w:t>
      </w:r>
    </w:p>
    <w:p w:rsidR="009522AF" w:rsidRDefault="009522AF" w:rsidP="00A41F20">
      <w:pPr>
        <w:spacing w:before="60" w:after="60"/>
        <w:jc w:val="both"/>
        <w:rPr>
          <w:rFonts w:ascii="Cambria" w:hAnsi="Cambria"/>
          <w:color w:val="FF0000"/>
          <w:sz w:val="22"/>
          <w:szCs w:val="22"/>
        </w:rPr>
      </w:pP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678"/>
        <w:gridCol w:w="1701"/>
        <w:gridCol w:w="1701"/>
        <w:gridCol w:w="1843"/>
      </w:tblGrid>
      <w:tr w:rsidR="008E0FA4" w:rsidRPr="007521AE" w:rsidTr="009372B2">
        <w:trPr>
          <w:trHeight w:val="467"/>
        </w:trPr>
        <w:tc>
          <w:tcPr>
            <w:tcW w:w="4678" w:type="dxa"/>
            <w:tcBorders>
              <w:top w:val="single" w:sz="4" w:space="0" w:color="auto"/>
              <w:left w:val="single" w:sz="4" w:space="0" w:color="auto"/>
              <w:bottom w:val="single" w:sz="4" w:space="0" w:color="auto"/>
              <w:right w:val="single" w:sz="4" w:space="0" w:color="auto"/>
            </w:tcBorders>
            <w:shd w:val="clear" w:color="auto" w:fill="FFCC99"/>
            <w:vAlign w:val="center"/>
            <w:hideMark/>
          </w:tcPr>
          <w:p w:rsidR="008E0FA4" w:rsidRPr="007521AE" w:rsidRDefault="008E0FA4" w:rsidP="009372B2">
            <w:pPr>
              <w:spacing w:before="60" w:after="60"/>
              <w:jc w:val="both"/>
              <w:rPr>
                <w:rFonts w:ascii="Cambria" w:eastAsia="Calibri" w:hAnsi="Cambria"/>
                <w:b/>
                <w:bCs/>
                <w:sz w:val="18"/>
                <w:szCs w:val="18"/>
              </w:rPr>
            </w:pPr>
            <w:r w:rsidRPr="007521AE">
              <w:rPr>
                <w:rFonts w:ascii="Cambria" w:eastAsia="Calibri" w:hAnsi="Cambria"/>
                <w:bCs/>
                <w:sz w:val="18"/>
                <w:szCs w:val="18"/>
              </w:rPr>
              <w:br w:type="page"/>
            </w:r>
            <w:r w:rsidRPr="007521AE">
              <w:rPr>
                <w:rFonts w:ascii="Cambria" w:eastAsia="Calibri" w:hAnsi="Cambria"/>
                <w:b/>
                <w:bCs/>
                <w:sz w:val="18"/>
                <w:szCs w:val="18"/>
              </w:rPr>
              <w:t>ЦЕЛЕВИ СТОЙНОСТИ ПО ПОКАЗАТЕЛИТЕ ЗА ИЗПЪЛНЕНИЕ</w:t>
            </w:r>
          </w:p>
        </w:tc>
        <w:tc>
          <w:tcPr>
            <w:tcW w:w="5245" w:type="dxa"/>
            <w:gridSpan w:val="3"/>
            <w:vMerge w:val="restart"/>
            <w:tcBorders>
              <w:top w:val="single" w:sz="4" w:space="0" w:color="auto"/>
              <w:left w:val="single" w:sz="4" w:space="0" w:color="auto"/>
              <w:right w:val="single" w:sz="4" w:space="0" w:color="auto"/>
            </w:tcBorders>
            <w:shd w:val="clear" w:color="auto" w:fill="FFCC99"/>
            <w:vAlign w:val="center"/>
            <w:hideMark/>
          </w:tcPr>
          <w:p w:rsidR="008E0FA4" w:rsidRPr="007521AE" w:rsidRDefault="008E0FA4" w:rsidP="009372B2">
            <w:pPr>
              <w:spacing w:before="60" w:after="60"/>
              <w:jc w:val="both"/>
              <w:rPr>
                <w:rFonts w:ascii="Cambria" w:eastAsia="Calibri" w:hAnsi="Cambria"/>
                <w:b/>
                <w:bCs/>
                <w:sz w:val="18"/>
                <w:szCs w:val="18"/>
              </w:rPr>
            </w:pPr>
            <w:r w:rsidRPr="007521AE">
              <w:rPr>
                <w:rFonts w:ascii="Cambria" w:eastAsia="Calibri" w:hAnsi="Cambria"/>
                <w:b/>
                <w:bCs/>
                <w:sz w:val="18"/>
                <w:szCs w:val="18"/>
              </w:rPr>
              <w:t>Целева стойност</w:t>
            </w:r>
          </w:p>
        </w:tc>
      </w:tr>
      <w:tr w:rsidR="008E0FA4" w:rsidRPr="007521AE" w:rsidTr="009372B2">
        <w:trPr>
          <w:trHeight w:val="257"/>
        </w:trPr>
        <w:tc>
          <w:tcPr>
            <w:tcW w:w="4678" w:type="dxa"/>
            <w:tcBorders>
              <w:top w:val="single" w:sz="4" w:space="0" w:color="auto"/>
              <w:left w:val="single" w:sz="4" w:space="0" w:color="auto"/>
              <w:bottom w:val="single" w:sz="4" w:space="0" w:color="auto"/>
              <w:right w:val="single" w:sz="4" w:space="0" w:color="auto"/>
            </w:tcBorders>
            <w:shd w:val="clear" w:color="auto" w:fill="FFCC99"/>
            <w:vAlign w:val="center"/>
            <w:hideMark/>
          </w:tcPr>
          <w:p w:rsidR="008E0FA4" w:rsidRPr="008E0FA4" w:rsidRDefault="008E0FA4" w:rsidP="008E0FA4">
            <w:pPr>
              <w:spacing w:before="60" w:after="60"/>
              <w:jc w:val="both"/>
              <w:rPr>
                <w:rFonts w:ascii="Cambria" w:eastAsia="Calibri" w:hAnsi="Cambria"/>
                <w:b/>
                <w:bCs/>
                <w:sz w:val="18"/>
                <w:szCs w:val="18"/>
                <w:lang w:val="en-US"/>
              </w:rPr>
            </w:pPr>
            <w:r w:rsidRPr="007521AE">
              <w:rPr>
                <w:rFonts w:ascii="Cambria" w:eastAsia="Calibri" w:hAnsi="Cambria"/>
                <w:b/>
                <w:bCs/>
                <w:sz w:val="18"/>
                <w:szCs w:val="18"/>
              </w:rPr>
              <w:t>Програма №</w:t>
            </w:r>
            <w:r>
              <w:rPr>
                <w:rFonts w:ascii="Cambria" w:eastAsia="Calibri" w:hAnsi="Cambria"/>
                <w:b/>
                <w:bCs/>
                <w:sz w:val="18"/>
                <w:szCs w:val="18"/>
                <w:lang w:val="en-US"/>
              </w:rPr>
              <w:t xml:space="preserve"> </w:t>
            </w:r>
            <w:r w:rsidRPr="008E0FA4">
              <w:rPr>
                <w:rFonts w:ascii="Cambria" w:eastAsia="Calibri" w:hAnsi="Cambria"/>
                <w:b/>
                <w:bCs/>
                <w:sz w:val="18"/>
                <w:szCs w:val="18"/>
              </w:rPr>
              <w:t>1100.03.04</w:t>
            </w:r>
          </w:p>
        </w:tc>
        <w:tc>
          <w:tcPr>
            <w:tcW w:w="5245" w:type="dxa"/>
            <w:gridSpan w:val="3"/>
            <w:vMerge/>
            <w:tcBorders>
              <w:left w:val="single" w:sz="4" w:space="0" w:color="auto"/>
              <w:bottom w:val="single" w:sz="4" w:space="0" w:color="auto"/>
              <w:right w:val="single" w:sz="4" w:space="0" w:color="auto"/>
            </w:tcBorders>
            <w:vAlign w:val="center"/>
            <w:hideMark/>
          </w:tcPr>
          <w:p w:rsidR="008E0FA4" w:rsidRPr="007521AE" w:rsidRDefault="008E0FA4" w:rsidP="009372B2">
            <w:pPr>
              <w:spacing w:before="60" w:after="60"/>
              <w:jc w:val="both"/>
              <w:rPr>
                <w:rFonts w:ascii="Cambria" w:eastAsia="Calibri" w:hAnsi="Cambria"/>
                <w:b/>
                <w:bCs/>
                <w:sz w:val="18"/>
                <w:szCs w:val="18"/>
              </w:rPr>
            </w:pPr>
          </w:p>
        </w:tc>
      </w:tr>
      <w:tr w:rsidR="008E0FA4" w:rsidRPr="007521AE" w:rsidTr="009372B2">
        <w:trPr>
          <w:trHeight w:val="400"/>
        </w:trPr>
        <w:tc>
          <w:tcPr>
            <w:tcW w:w="4678" w:type="dxa"/>
            <w:tcBorders>
              <w:top w:val="single" w:sz="4" w:space="0" w:color="auto"/>
              <w:left w:val="single" w:sz="4" w:space="0" w:color="auto"/>
              <w:bottom w:val="single" w:sz="4" w:space="0" w:color="auto"/>
              <w:right w:val="single" w:sz="4" w:space="0" w:color="auto"/>
            </w:tcBorders>
            <w:shd w:val="clear" w:color="auto" w:fill="FFCC99"/>
            <w:vAlign w:val="center"/>
            <w:hideMark/>
          </w:tcPr>
          <w:p w:rsidR="008E0FA4" w:rsidRPr="007521AE" w:rsidRDefault="008E0FA4" w:rsidP="00D706DE">
            <w:pPr>
              <w:spacing w:before="60" w:after="60"/>
              <w:jc w:val="center"/>
              <w:rPr>
                <w:rFonts w:ascii="Cambria" w:eastAsia="Calibri" w:hAnsi="Cambria"/>
                <w:b/>
                <w:bCs/>
                <w:sz w:val="18"/>
                <w:szCs w:val="18"/>
              </w:rPr>
            </w:pPr>
            <w:r w:rsidRPr="007521AE">
              <w:rPr>
                <w:rFonts w:ascii="Cambria" w:eastAsia="Calibri" w:hAnsi="Cambria"/>
                <w:b/>
                <w:bCs/>
                <w:sz w:val="18"/>
                <w:szCs w:val="18"/>
              </w:rPr>
              <w:t>Показатели за изпълнение</w:t>
            </w:r>
          </w:p>
        </w:tc>
        <w:tc>
          <w:tcPr>
            <w:tcW w:w="1701" w:type="dxa"/>
            <w:tcBorders>
              <w:top w:val="single" w:sz="4" w:space="0" w:color="auto"/>
              <w:left w:val="single" w:sz="4" w:space="0" w:color="auto"/>
              <w:bottom w:val="single" w:sz="4" w:space="0" w:color="auto"/>
              <w:right w:val="single" w:sz="4" w:space="0" w:color="auto"/>
            </w:tcBorders>
            <w:shd w:val="clear" w:color="auto" w:fill="FFCC99"/>
            <w:vAlign w:val="center"/>
            <w:hideMark/>
          </w:tcPr>
          <w:p w:rsidR="008E0FA4" w:rsidRPr="007521AE" w:rsidRDefault="008E0FA4" w:rsidP="00D706DE">
            <w:pPr>
              <w:spacing w:before="60" w:after="60"/>
              <w:jc w:val="center"/>
              <w:rPr>
                <w:rFonts w:ascii="Cambria" w:eastAsia="Calibri" w:hAnsi="Cambria"/>
                <w:b/>
                <w:bCs/>
                <w:sz w:val="18"/>
                <w:szCs w:val="18"/>
              </w:rPr>
            </w:pPr>
            <w:r w:rsidRPr="007521AE">
              <w:rPr>
                <w:rFonts w:ascii="Cambria" w:eastAsia="Calibri" w:hAnsi="Cambria"/>
                <w:b/>
                <w:bCs/>
                <w:sz w:val="18"/>
                <w:szCs w:val="18"/>
              </w:rPr>
              <w:t>Мерна единица</w:t>
            </w:r>
          </w:p>
        </w:tc>
        <w:tc>
          <w:tcPr>
            <w:tcW w:w="1701" w:type="dxa"/>
            <w:tcBorders>
              <w:top w:val="single" w:sz="4" w:space="0" w:color="auto"/>
              <w:left w:val="single" w:sz="4" w:space="0" w:color="auto"/>
              <w:bottom w:val="single" w:sz="4" w:space="0" w:color="auto"/>
              <w:right w:val="single" w:sz="4" w:space="0" w:color="auto"/>
            </w:tcBorders>
            <w:shd w:val="clear" w:color="auto" w:fill="FFCC99"/>
            <w:vAlign w:val="center"/>
            <w:hideMark/>
          </w:tcPr>
          <w:p w:rsidR="008E0FA4" w:rsidRPr="007521AE" w:rsidRDefault="008E0FA4" w:rsidP="00D706DE">
            <w:pPr>
              <w:spacing w:before="60" w:after="60"/>
              <w:jc w:val="center"/>
              <w:rPr>
                <w:rFonts w:ascii="Cambria" w:eastAsia="Calibri" w:hAnsi="Cambria"/>
                <w:b/>
                <w:bCs/>
                <w:iCs/>
                <w:sz w:val="18"/>
                <w:szCs w:val="18"/>
              </w:rPr>
            </w:pPr>
            <w:r w:rsidRPr="007521AE">
              <w:rPr>
                <w:rFonts w:ascii="Cambria" w:eastAsia="Calibri" w:hAnsi="Cambria"/>
                <w:b/>
                <w:bCs/>
                <w:iCs/>
                <w:sz w:val="18"/>
                <w:szCs w:val="18"/>
              </w:rPr>
              <w:t>Прогноза 202</w:t>
            </w:r>
            <w:r w:rsidRPr="007521AE">
              <w:rPr>
                <w:rFonts w:ascii="Cambria" w:eastAsia="Calibri" w:hAnsi="Cambria"/>
                <w:b/>
                <w:bCs/>
                <w:iCs/>
                <w:sz w:val="18"/>
                <w:szCs w:val="18"/>
                <w:lang w:val="en-US"/>
              </w:rPr>
              <w:t>1</w:t>
            </w:r>
            <w:r w:rsidRPr="007521AE">
              <w:rPr>
                <w:rFonts w:ascii="Cambria" w:eastAsia="Calibri" w:hAnsi="Cambria"/>
                <w:b/>
                <w:bCs/>
                <w:iCs/>
                <w:sz w:val="18"/>
                <w:szCs w:val="18"/>
              </w:rPr>
              <w:t xml:space="preserve"> г.</w:t>
            </w:r>
          </w:p>
        </w:tc>
        <w:tc>
          <w:tcPr>
            <w:tcW w:w="1843" w:type="dxa"/>
            <w:tcBorders>
              <w:top w:val="single" w:sz="4" w:space="0" w:color="auto"/>
              <w:left w:val="single" w:sz="4" w:space="0" w:color="auto"/>
              <w:bottom w:val="single" w:sz="4" w:space="0" w:color="auto"/>
              <w:right w:val="single" w:sz="4" w:space="0" w:color="auto"/>
            </w:tcBorders>
            <w:shd w:val="clear" w:color="auto" w:fill="FFCC99"/>
            <w:vAlign w:val="center"/>
            <w:hideMark/>
          </w:tcPr>
          <w:p w:rsidR="008E0FA4" w:rsidRPr="007521AE" w:rsidRDefault="008E0FA4" w:rsidP="00D706DE">
            <w:pPr>
              <w:spacing w:before="60" w:after="60"/>
              <w:jc w:val="center"/>
              <w:rPr>
                <w:rFonts w:ascii="Cambria" w:eastAsia="Calibri" w:hAnsi="Cambria"/>
                <w:b/>
                <w:bCs/>
                <w:iCs/>
                <w:sz w:val="18"/>
                <w:szCs w:val="18"/>
              </w:rPr>
            </w:pPr>
            <w:r>
              <w:rPr>
                <w:rFonts w:ascii="Cambria" w:eastAsia="Calibri" w:hAnsi="Cambria"/>
                <w:b/>
                <w:bCs/>
                <w:iCs/>
                <w:sz w:val="18"/>
                <w:szCs w:val="18"/>
              </w:rPr>
              <w:t>Отчет</w:t>
            </w:r>
            <w:r w:rsidRPr="007521AE">
              <w:rPr>
                <w:rFonts w:ascii="Cambria" w:eastAsia="Calibri" w:hAnsi="Cambria"/>
                <w:b/>
                <w:bCs/>
                <w:iCs/>
                <w:sz w:val="18"/>
                <w:szCs w:val="18"/>
              </w:rPr>
              <w:t xml:space="preserve"> 202</w:t>
            </w:r>
            <w:r w:rsidRPr="007521AE">
              <w:rPr>
                <w:rFonts w:ascii="Cambria" w:eastAsia="Calibri" w:hAnsi="Cambria"/>
                <w:b/>
                <w:bCs/>
                <w:iCs/>
                <w:sz w:val="18"/>
                <w:szCs w:val="18"/>
                <w:lang w:val="en-US"/>
              </w:rPr>
              <w:t>1</w:t>
            </w:r>
            <w:r w:rsidRPr="007521AE">
              <w:rPr>
                <w:rFonts w:ascii="Cambria" w:eastAsia="Calibri" w:hAnsi="Cambria"/>
                <w:b/>
                <w:bCs/>
                <w:iCs/>
                <w:sz w:val="18"/>
                <w:szCs w:val="18"/>
              </w:rPr>
              <w:t xml:space="preserve"> г.</w:t>
            </w:r>
          </w:p>
        </w:tc>
      </w:tr>
      <w:tr w:rsidR="00880AF3" w:rsidRPr="007521AE" w:rsidTr="00880AF3">
        <w:trPr>
          <w:trHeight w:val="779"/>
        </w:trPr>
        <w:tc>
          <w:tcPr>
            <w:tcW w:w="4678" w:type="dxa"/>
            <w:tcBorders>
              <w:top w:val="single" w:sz="4" w:space="0" w:color="auto"/>
              <w:left w:val="single" w:sz="4" w:space="0" w:color="auto"/>
              <w:bottom w:val="single" w:sz="4" w:space="0" w:color="auto"/>
              <w:right w:val="single" w:sz="4" w:space="0" w:color="auto"/>
            </w:tcBorders>
            <w:vAlign w:val="center"/>
          </w:tcPr>
          <w:p w:rsidR="00880AF3" w:rsidRPr="00880AF3" w:rsidRDefault="00880AF3" w:rsidP="00880AF3">
            <w:pPr>
              <w:contextualSpacing/>
              <w:jc w:val="center"/>
              <w:rPr>
                <w:rFonts w:ascii="Cambria" w:eastAsia="Calibri" w:hAnsi="Cambria"/>
                <w:bCs/>
                <w:sz w:val="18"/>
                <w:szCs w:val="18"/>
              </w:rPr>
            </w:pPr>
            <w:r w:rsidRPr="00880AF3">
              <w:rPr>
                <w:rFonts w:ascii="Cambria" w:eastAsia="Calibri" w:hAnsi="Cambria"/>
                <w:bCs/>
                <w:sz w:val="18"/>
                <w:szCs w:val="18"/>
              </w:rPr>
              <w:t>Подготовка и участие в заседания на Европейски съвет</w:t>
            </w:r>
          </w:p>
        </w:tc>
        <w:tc>
          <w:tcPr>
            <w:tcW w:w="1701" w:type="dxa"/>
            <w:tcBorders>
              <w:top w:val="single" w:sz="4" w:space="0" w:color="auto"/>
              <w:left w:val="single" w:sz="4" w:space="0" w:color="auto"/>
              <w:bottom w:val="single" w:sz="4" w:space="0" w:color="auto"/>
              <w:right w:val="single" w:sz="4" w:space="0" w:color="auto"/>
            </w:tcBorders>
            <w:vAlign w:val="center"/>
          </w:tcPr>
          <w:p w:rsidR="00880AF3" w:rsidRPr="00880AF3" w:rsidRDefault="00880AF3" w:rsidP="00880AF3">
            <w:pPr>
              <w:contextualSpacing/>
              <w:jc w:val="center"/>
              <w:rPr>
                <w:rFonts w:ascii="Cambria" w:eastAsia="Calibri" w:hAnsi="Cambria"/>
                <w:bCs/>
                <w:sz w:val="18"/>
                <w:szCs w:val="18"/>
              </w:rPr>
            </w:pPr>
            <w:r w:rsidRPr="00880AF3">
              <w:rPr>
                <w:rFonts w:ascii="Cambria" w:eastAsia="Calibri" w:hAnsi="Cambria"/>
                <w:bCs/>
                <w:sz w:val="18"/>
                <w:szCs w:val="18"/>
              </w:rPr>
              <w:t>Брой</w:t>
            </w:r>
          </w:p>
        </w:tc>
        <w:tc>
          <w:tcPr>
            <w:tcW w:w="1701" w:type="dxa"/>
            <w:tcBorders>
              <w:top w:val="single" w:sz="4" w:space="0" w:color="auto"/>
              <w:left w:val="single" w:sz="4" w:space="0" w:color="auto"/>
              <w:bottom w:val="single" w:sz="4" w:space="0" w:color="auto"/>
              <w:right w:val="single" w:sz="4" w:space="0" w:color="auto"/>
            </w:tcBorders>
            <w:vAlign w:val="center"/>
          </w:tcPr>
          <w:p w:rsidR="00880AF3" w:rsidRPr="00880AF3" w:rsidRDefault="00880AF3" w:rsidP="00880AF3">
            <w:pPr>
              <w:contextualSpacing/>
              <w:jc w:val="center"/>
              <w:rPr>
                <w:rFonts w:ascii="Cambria" w:eastAsia="Calibri" w:hAnsi="Cambria"/>
                <w:bCs/>
                <w:sz w:val="18"/>
                <w:szCs w:val="18"/>
              </w:rPr>
            </w:pPr>
            <w:r w:rsidRPr="00880AF3">
              <w:rPr>
                <w:rFonts w:ascii="Cambria" w:eastAsia="Calibri" w:hAnsi="Cambria"/>
                <w:bCs/>
                <w:sz w:val="18"/>
                <w:szCs w:val="18"/>
              </w:rPr>
              <w:t>6</w:t>
            </w:r>
          </w:p>
        </w:tc>
        <w:tc>
          <w:tcPr>
            <w:tcW w:w="1843" w:type="dxa"/>
            <w:tcBorders>
              <w:top w:val="single" w:sz="4" w:space="0" w:color="auto"/>
              <w:left w:val="single" w:sz="4" w:space="0" w:color="auto"/>
              <w:bottom w:val="single" w:sz="4" w:space="0" w:color="auto"/>
              <w:right w:val="single" w:sz="4" w:space="0" w:color="auto"/>
            </w:tcBorders>
            <w:vAlign w:val="center"/>
          </w:tcPr>
          <w:p w:rsidR="00880AF3" w:rsidRPr="00880AF3" w:rsidRDefault="00880AF3" w:rsidP="00880AF3">
            <w:pPr>
              <w:contextualSpacing/>
              <w:jc w:val="center"/>
              <w:rPr>
                <w:rFonts w:ascii="Cambria" w:eastAsia="Calibri" w:hAnsi="Cambria"/>
                <w:bCs/>
                <w:sz w:val="18"/>
                <w:szCs w:val="18"/>
              </w:rPr>
            </w:pPr>
            <w:r w:rsidRPr="00880AF3">
              <w:rPr>
                <w:rFonts w:ascii="Cambria" w:eastAsia="Calibri" w:hAnsi="Cambria"/>
                <w:bCs/>
                <w:sz w:val="18"/>
                <w:szCs w:val="18"/>
              </w:rPr>
              <w:t>8</w:t>
            </w:r>
          </w:p>
        </w:tc>
      </w:tr>
      <w:tr w:rsidR="00880AF3" w:rsidRPr="007521AE" w:rsidTr="00880AF3">
        <w:trPr>
          <w:trHeight w:val="779"/>
        </w:trPr>
        <w:tc>
          <w:tcPr>
            <w:tcW w:w="4678" w:type="dxa"/>
            <w:tcBorders>
              <w:top w:val="single" w:sz="4" w:space="0" w:color="auto"/>
              <w:left w:val="single" w:sz="4" w:space="0" w:color="auto"/>
              <w:bottom w:val="single" w:sz="4" w:space="0" w:color="auto"/>
              <w:right w:val="single" w:sz="4" w:space="0" w:color="auto"/>
            </w:tcBorders>
            <w:vAlign w:val="center"/>
          </w:tcPr>
          <w:p w:rsidR="00880AF3" w:rsidRPr="00880AF3" w:rsidRDefault="00880AF3" w:rsidP="00880AF3">
            <w:pPr>
              <w:contextualSpacing/>
              <w:jc w:val="center"/>
              <w:rPr>
                <w:rFonts w:ascii="Cambria" w:eastAsia="Calibri" w:hAnsi="Cambria"/>
                <w:bCs/>
                <w:sz w:val="18"/>
                <w:szCs w:val="18"/>
              </w:rPr>
            </w:pPr>
            <w:r w:rsidRPr="00880AF3">
              <w:rPr>
                <w:rFonts w:ascii="Cambria" w:eastAsia="Calibri" w:hAnsi="Cambria"/>
                <w:bCs/>
                <w:sz w:val="18"/>
                <w:szCs w:val="18"/>
              </w:rPr>
              <w:t>Подготовка/участие в  заседания на Съвет „Общи въпроси”</w:t>
            </w:r>
          </w:p>
        </w:tc>
        <w:tc>
          <w:tcPr>
            <w:tcW w:w="1701" w:type="dxa"/>
            <w:tcBorders>
              <w:top w:val="single" w:sz="4" w:space="0" w:color="auto"/>
              <w:left w:val="single" w:sz="4" w:space="0" w:color="auto"/>
              <w:bottom w:val="single" w:sz="4" w:space="0" w:color="auto"/>
              <w:right w:val="single" w:sz="4" w:space="0" w:color="auto"/>
            </w:tcBorders>
            <w:vAlign w:val="center"/>
          </w:tcPr>
          <w:p w:rsidR="00880AF3" w:rsidRPr="00880AF3" w:rsidRDefault="00880AF3" w:rsidP="00880AF3">
            <w:pPr>
              <w:contextualSpacing/>
              <w:jc w:val="center"/>
              <w:rPr>
                <w:rFonts w:ascii="Cambria" w:eastAsia="Calibri" w:hAnsi="Cambria"/>
                <w:bCs/>
                <w:sz w:val="18"/>
                <w:szCs w:val="18"/>
              </w:rPr>
            </w:pPr>
            <w:r w:rsidRPr="00880AF3">
              <w:rPr>
                <w:rFonts w:ascii="Cambria" w:eastAsia="Calibri" w:hAnsi="Cambria"/>
                <w:bCs/>
                <w:sz w:val="18"/>
                <w:szCs w:val="18"/>
              </w:rPr>
              <w:t>Брой заседания</w:t>
            </w:r>
          </w:p>
        </w:tc>
        <w:tc>
          <w:tcPr>
            <w:tcW w:w="1701" w:type="dxa"/>
            <w:tcBorders>
              <w:top w:val="single" w:sz="4" w:space="0" w:color="auto"/>
              <w:left w:val="single" w:sz="4" w:space="0" w:color="auto"/>
              <w:bottom w:val="single" w:sz="4" w:space="0" w:color="auto"/>
              <w:right w:val="single" w:sz="4" w:space="0" w:color="auto"/>
            </w:tcBorders>
            <w:vAlign w:val="center"/>
          </w:tcPr>
          <w:p w:rsidR="00880AF3" w:rsidRPr="00880AF3" w:rsidRDefault="00880AF3" w:rsidP="00880AF3">
            <w:pPr>
              <w:contextualSpacing/>
              <w:jc w:val="center"/>
              <w:rPr>
                <w:rFonts w:ascii="Cambria" w:eastAsia="Calibri" w:hAnsi="Cambria"/>
                <w:bCs/>
                <w:sz w:val="18"/>
                <w:szCs w:val="18"/>
              </w:rPr>
            </w:pPr>
            <w:r w:rsidRPr="00880AF3">
              <w:rPr>
                <w:rFonts w:ascii="Cambria" w:eastAsia="Calibri" w:hAnsi="Cambria"/>
                <w:bCs/>
                <w:sz w:val="18"/>
                <w:szCs w:val="18"/>
              </w:rPr>
              <w:t>12</w:t>
            </w:r>
          </w:p>
        </w:tc>
        <w:tc>
          <w:tcPr>
            <w:tcW w:w="1843" w:type="dxa"/>
            <w:tcBorders>
              <w:top w:val="single" w:sz="4" w:space="0" w:color="auto"/>
              <w:left w:val="single" w:sz="4" w:space="0" w:color="auto"/>
              <w:bottom w:val="single" w:sz="4" w:space="0" w:color="auto"/>
              <w:right w:val="single" w:sz="4" w:space="0" w:color="auto"/>
            </w:tcBorders>
            <w:vAlign w:val="center"/>
          </w:tcPr>
          <w:p w:rsidR="00880AF3" w:rsidRPr="00880AF3" w:rsidRDefault="00880AF3" w:rsidP="00880AF3">
            <w:pPr>
              <w:contextualSpacing/>
              <w:jc w:val="center"/>
              <w:rPr>
                <w:rFonts w:ascii="Cambria" w:eastAsia="Calibri" w:hAnsi="Cambria"/>
                <w:bCs/>
                <w:sz w:val="18"/>
                <w:szCs w:val="18"/>
              </w:rPr>
            </w:pPr>
            <w:r w:rsidRPr="00880AF3">
              <w:rPr>
                <w:rFonts w:ascii="Cambria" w:eastAsia="Calibri" w:hAnsi="Cambria"/>
                <w:bCs/>
                <w:sz w:val="18"/>
                <w:szCs w:val="18"/>
              </w:rPr>
              <w:t>11</w:t>
            </w:r>
          </w:p>
        </w:tc>
      </w:tr>
      <w:tr w:rsidR="00880AF3" w:rsidRPr="007521AE" w:rsidTr="00880AF3">
        <w:trPr>
          <w:trHeight w:val="779"/>
        </w:trPr>
        <w:tc>
          <w:tcPr>
            <w:tcW w:w="4678" w:type="dxa"/>
            <w:tcBorders>
              <w:top w:val="single" w:sz="4" w:space="0" w:color="auto"/>
              <w:left w:val="single" w:sz="4" w:space="0" w:color="auto"/>
              <w:bottom w:val="single" w:sz="4" w:space="0" w:color="auto"/>
              <w:right w:val="single" w:sz="4" w:space="0" w:color="auto"/>
            </w:tcBorders>
            <w:vAlign w:val="center"/>
          </w:tcPr>
          <w:p w:rsidR="00880AF3" w:rsidRPr="00880AF3" w:rsidRDefault="00880AF3" w:rsidP="00880AF3">
            <w:pPr>
              <w:contextualSpacing/>
              <w:jc w:val="center"/>
              <w:rPr>
                <w:rFonts w:ascii="Cambria" w:eastAsia="Calibri" w:hAnsi="Cambria"/>
                <w:bCs/>
                <w:sz w:val="18"/>
                <w:szCs w:val="18"/>
              </w:rPr>
            </w:pPr>
            <w:r w:rsidRPr="00880AF3">
              <w:rPr>
                <w:rFonts w:ascii="Cambria" w:eastAsia="Calibri" w:hAnsi="Cambria"/>
                <w:bCs/>
                <w:sz w:val="18"/>
                <w:szCs w:val="18"/>
              </w:rPr>
              <w:t>Подготовка/участие в секторни Съвети ЕС</w:t>
            </w:r>
          </w:p>
        </w:tc>
        <w:tc>
          <w:tcPr>
            <w:tcW w:w="1701" w:type="dxa"/>
            <w:tcBorders>
              <w:top w:val="single" w:sz="4" w:space="0" w:color="auto"/>
              <w:left w:val="single" w:sz="4" w:space="0" w:color="auto"/>
              <w:bottom w:val="single" w:sz="4" w:space="0" w:color="auto"/>
              <w:right w:val="single" w:sz="4" w:space="0" w:color="auto"/>
            </w:tcBorders>
            <w:vAlign w:val="center"/>
          </w:tcPr>
          <w:p w:rsidR="00880AF3" w:rsidRPr="00880AF3" w:rsidRDefault="00880AF3" w:rsidP="00880AF3">
            <w:pPr>
              <w:contextualSpacing/>
              <w:jc w:val="center"/>
              <w:rPr>
                <w:rFonts w:ascii="Cambria" w:eastAsia="Calibri" w:hAnsi="Cambria"/>
                <w:bCs/>
                <w:sz w:val="18"/>
                <w:szCs w:val="18"/>
              </w:rPr>
            </w:pPr>
            <w:r w:rsidRPr="00880AF3">
              <w:rPr>
                <w:rFonts w:ascii="Cambria" w:eastAsia="Calibri" w:hAnsi="Cambria"/>
                <w:bCs/>
                <w:sz w:val="18"/>
                <w:szCs w:val="18"/>
              </w:rPr>
              <w:t>Брой заседания</w:t>
            </w:r>
          </w:p>
        </w:tc>
        <w:tc>
          <w:tcPr>
            <w:tcW w:w="1701" w:type="dxa"/>
            <w:tcBorders>
              <w:top w:val="single" w:sz="4" w:space="0" w:color="auto"/>
              <w:left w:val="single" w:sz="4" w:space="0" w:color="auto"/>
              <w:bottom w:val="single" w:sz="4" w:space="0" w:color="auto"/>
              <w:right w:val="single" w:sz="4" w:space="0" w:color="auto"/>
            </w:tcBorders>
            <w:vAlign w:val="center"/>
          </w:tcPr>
          <w:p w:rsidR="00880AF3" w:rsidRPr="00880AF3" w:rsidRDefault="00880AF3" w:rsidP="00880AF3">
            <w:pPr>
              <w:contextualSpacing/>
              <w:jc w:val="center"/>
              <w:rPr>
                <w:rFonts w:ascii="Cambria" w:eastAsia="Calibri" w:hAnsi="Cambria"/>
                <w:bCs/>
                <w:sz w:val="18"/>
                <w:szCs w:val="18"/>
              </w:rPr>
            </w:pPr>
            <w:r w:rsidRPr="00880AF3">
              <w:rPr>
                <w:rFonts w:ascii="Cambria" w:eastAsia="Calibri" w:hAnsi="Cambria"/>
                <w:bCs/>
                <w:sz w:val="18"/>
                <w:szCs w:val="18"/>
              </w:rPr>
              <w:t>18</w:t>
            </w:r>
          </w:p>
        </w:tc>
        <w:tc>
          <w:tcPr>
            <w:tcW w:w="1843" w:type="dxa"/>
            <w:tcBorders>
              <w:top w:val="single" w:sz="4" w:space="0" w:color="auto"/>
              <w:left w:val="single" w:sz="4" w:space="0" w:color="auto"/>
              <w:bottom w:val="single" w:sz="4" w:space="0" w:color="auto"/>
              <w:right w:val="single" w:sz="4" w:space="0" w:color="auto"/>
            </w:tcBorders>
            <w:vAlign w:val="center"/>
          </w:tcPr>
          <w:p w:rsidR="00880AF3" w:rsidRPr="00880AF3" w:rsidRDefault="00880AF3" w:rsidP="00880AF3">
            <w:pPr>
              <w:contextualSpacing/>
              <w:jc w:val="center"/>
              <w:rPr>
                <w:rFonts w:ascii="Cambria" w:eastAsia="Calibri" w:hAnsi="Cambria"/>
                <w:bCs/>
                <w:sz w:val="18"/>
                <w:szCs w:val="18"/>
              </w:rPr>
            </w:pPr>
            <w:r w:rsidRPr="00880AF3">
              <w:rPr>
                <w:rFonts w:ascii="Cambria" w:eastAsia="Calibri" w:hAnsi="Cambria"/>
                <w:bCs/>
                <w:sz w:val="18"/>
                <w:szCs w:val="18"/>
              </w:rPr>
              <w:t>18</w:t>
            </w:r>
          </w:p>
        </w:tc>
      </w:tr>
      <w:tr w:rsidR="00880AF3" w:rsidRPr="007521AE" w:rsidTr="00880AF3">
        <w:trPr>
          <w:trHeight w:val="779"/>
        </w:trPr>
        <w:tc>
          <w:tcPr>
            <w:tcW w:w="4678" w:type="dxa"/>
            <w:tcBorders>
              <w:top w:val="single" w:sz="4" w:space="0" w:color="auto"/>
              <w:left w:val="single" w:sz="4" w:space="0" w:color="auto"/>
              <w:bottom w:val="single" w:sz="4" w:space="0" w:color="auto"/>
              <w:right w:val="single" w:sz="4" w:space="0" w:color="auto"/>
            </w:tcBorders>
            <w:vAlign w:val="center"/>
          </w:tcPr>
          <w:p w:rsidR="00880AF3" w:rsidRPr="00880AF3" w:rsidRDefault="00880AF3" w:rsidP="00880AF3">
            <w:pPr>
              <w:contextualSpacing/>
              <w:jc w:val="center"/>
              <w:rPr>
                <w:rFonts w:ascii="Cambria" w:eastAsia="Calibri" w:hAnsi="Cambria"/>
                <w:bCs/>
                <w:sz w:val="18"/>
                <w:szCs w:val="18"/>
              </w:rPr>
            </w:pPr>
            <w:r w:rsidRPr="00880AF3">
              <w:rPr>
                <w:rFonts w:ascii="Cambria" w:eastAsia="Calibri" w:hAnsi="Cambria"/>
                <w:bCs/>
                <w:sz w:val="18"/>
                <w:szCs w:val="18"/>
              </w:rPr>
              <w:t>Подготовка и участие в двустранни посещения и срещи на високо и най-високо ниво по теми от дневния ред на ЕС</w:t>
            </w:r>
          </w:p>
        </w:tc>
        <w:tc>
          <w:tcPr>
            <w:tcW w:w="1701" w:type="dxa"/>
            <w:tcBorders>
              <w:top w:val="single" w:sz="4" w:space="0" w:color="auto"/>
              <w:left w:val="single" w:sz="4" w:space="0" w:color="auto"/>
              <w:bottom w:val="single" w:sz="4" w:space="0" w:color="auto"/>
              <w:right w:val="single" w:sz="4" w:space="0" w:color="auto"/>
            </w:tcBorders>
            <w:vAlign w:val="center"/>
          </w:tcPr>
          <w:p w:rsidR="00880AF3" w:rsidRPr="00880AF3" w:rsidRDefault="00880AF3" w:rsidP="00880AF3">
            <w:pPr>
              <w:contextualSpacing/>
              <w:jc w:val="center"/>
              <w:rPr>
                <w:rFonts w:ascii="Cambria" w:eastAsia="Calibri" w:hAnsi="Cambria"/>
                <w:bCs/>
                <w:sz w:val="18"/>
                <w:szCs w:val="18"/>
              </w:rPr>
            </w:pPr>
            <w:r w:rsidRPr="00880AF3">
              <w:rPr>
                <w:rFonts w:ascii="Cambria" w:eastAsia="Calibri" w:hAnsi="Cambria"/>
                <w:bCs/>
                <w:sz w:val="18"/>
                <w:szCs w:val="18"/>
              </w:rPr>
              <w:t>Брой срещи/посещения</w:t>
            </w:r>
          </w:p>
        </w:tc>
        <w:tc>
          <w:tcPr>
            <w:tcW w:w="1701" w:type="dxa"/>
            <w:tcBorders>
              <w:top w:val="single" w:sz="4" w:space="0" w:color="auto"/>
              <w:left w:val="single" w:sz="4" w:space="0" w:color="auto"/>
              <w:bottom w:val="single" w:sz="4" w:space="0" w:color="auto"/>
              <w:right w:val="single" w:sz="4" w:space="0" w:color="auto"/>
            </w:tcBorders>
            <w:vAlign w:val="center"/>
          </w:tcPr>
          <w:p w:rsidR="00880AF3" w:rsidRPr="00880AF3" w:rsidRDefault="00880AF3" w:rsidP="00880AF3">
            <w:pPr>
              <w:contextualSpacing/>
              <w:jc w:val="center"/>
              <w:rPr>
                <w:rFonts w:ascii="Cambria" w:eastAsia="Calibri" w:hAnsi="Cambria"/>
                <w:bCs/>
                <w:sz w:val="18"/>
                <w:szCs w:val="18"/>
              </w:rPr>
            </w:pPr>
            <w:r w:rsidRPr="00880AF3">
              <w:rPr>
                <w:rFonts w:ascii="Cambria" w:eastAsia="Calibri" w:hAnsi="Cambria"/>
                <w:bCs/>
                <w:sz w:val="18"/>
                <w:szCs w:val="18"/>
              </w:rPr>
              <w:t>50</w:t>
            </w:r>
          </w:p>
        </w:tc>
        <w:tc>
          <w:tcPr>
            <w:tcW w:w="1843" w:type="dxa"/>
            <w:tcBorders>
              <w:top w:val="single" w:sz="4" w:space="0" w:color="auto"/>
              <w:left w:val="single" w:sz="4" w:space="0" w:color="auto"/>
              <w:bottom w:val="single" w:sz="4" w:space="0" w:color="auto"/>
              <w:right w:val="single" w:sz="4" w:space="0" w:color="auto"/>
            </w:tcBorders>
            <w:vAlign w:val="center"/>
          </w:tcPr>
          <w:p w:rsidR="00880AF3" w:rsidRPr="00880AF3" w:rsidRDefault="00880AF3" w:rsidP="00880AF3">
            <w:pPr>
              <w:contextualSpacing/>
              <w:jc w:val="center"/>
              <w:rPr>
                <w:rFonts w:ascii="Cambria" w:eastAsia="Calibri" w:hAnsi="Cambria"/>
                <w:bCs/>
                <w:sz w:val="18"/>
                <w:szCs w:val="18"/>
              </w:rPr>
            </w:pPr>
            <w:r w:rsidRPr="00880AF3">
              <w:rPr>
                <w:rFonts w:ascii="Cambria" w:eastAsia="Calibri" w:hAnsi="Cambria"/>
                <w:bCs/>
                <w:sz w:val="18"/>
                <w:szCs w:val="18"/>
              </w:rPr>
              <w:t>40</w:t>
            </w:r>
          </w:p>
        </w:tc>
      </w:tr>
      <w:tr w:rsidR="00880AF3" w:rsidRPr="007521AE" w:rsidTr="00880AF3">
        <w:trPr>
          <w:trHeight w:val="779"/>
        </w:trPr>
        <w:tc>
          <w:tcPr>
            <w:tcW w:w="4678" w:type="dxa"/>
            <w:tcBorders>
              <w:top w:val="single" w:sz="4" w:space="0" w:color="auto"/>
              <w:left w:val="single" w:sz="4" w:space="0" w:color="auto"/>
              <w:bottom w:val="single" w:sz="4" w:space="0" w:color="auto"/>
              <w:right w:val="single" w:sz="4" w:space="0" w:color="auto"/>
            </w:tcBorders>
            <w:vAlign w:val="center"/>
          </w:tcPr>
          <w:p w:rsidR="00880AF3" w:rsidRPr="00880AF3" w:rsidRDefault="00880AF3" w:rsidP="00880AF3">
            <w:pPr>
              <w:contextualSpacing/>
              <w:jc w:val="center"/>
              <w:rPr>
                <w:rFonts w:ascii="Cambria" w:eastAsia="Calibri" w:hAnsi="Cambria"/>
                <w:bCs/>
                <w:sz w:val="18"/>
                <w:szCs w:val="18"/>
              </w:rPr>
            </w:pPr>
            <w:r w:rsidRPr="00880AF3">
              <w:rPr>
                <w:rFonts w:ascii="Cambria" w:eastAsia="Calibri" w:hAnsi="Cambria"/>
                <w:bCs/>
                <w:sz w:val="18"/>
                <w:szCs w:val="18"/>
              </w:rPr>
              <w:t>Подготовка и участие в двустранни и многостранни консултации по европейските въпроси</w:t>
            </w:r>
          </w:p>
        </w:tc>
        <w:tc>
          <w:tcPr>
            <w:tcW w:w="1701" w:type="dxa"/>
            <w:tcBorders>
              <w:top w:val="single" w:sz="4" w:space="0" w:color="auto"/>
              <w:left w:val="single" w:sz="4" w:space="0" w:color="auto"/>
              <w:bottom w:val="single" w:sz="4" w:space="0" w:color="auto"/>
              <w:right w:val="single" w:sz="4" w:space="0" w:color="auto"/>
            </w:tcBorders>
            <w:vAlign w:val="center"/>
          </w:tcPr>
          <w:p w:rsidR="00880AF3" w:rsidRPr="00880AF3" w:rsidRDefault="00880AF3" w:rsidP="00880AF3">
            <w:pPr>
              <w:contextualSpacing/>
              <w:jc w:val="center"/>
              <w:rPr>
                <w:rFonts w:ascii="Cambria" w:eastAsia="Calibri" w:hAnsi="Cambria"/>
                <w:bCs/>
                <w:sz w:val="18"/>
                <w:szCs w:val="18"/>
              </w:rPr>
            </w:pPr>
            <w:r w:rsidRPr="00880AF3">
              <w:rPr>
                <w:rFonts w:ascii="Cambria" w:eastAsia="Calibri" w:hAnsi="Cambria"/>
                <w:bCs/>
                <w:sz w:val="18"/>
                <w:szCs w:val="18"/>
              </w:rPr>
              <w:t>Брой</w:t>
            </w:r>
          </w:p>
        </w:tc>
        <w:tc>
          <w:tcPr>
            <w:tcW w:w="1701" w:type="dxa"/>
            <w:tcBorders>
              <w:top w:val="single" w:sz="4" w:space="0" w:color="auto"/>
              <w:left w:val="single" w:sz="4" w:space="0" w:color="auto"/>
              <w:bottom w:val="single" w:sz="4" w:space="0" w:color="auto"/>
              <w:right w:val="single" w:sz="4" w:space="0" w:color="auto"/>
            </w:tcBorders>
            <w:vAlign w:val="center"/>
          </w:tcPr>
          <w:p w:rsidR="00880AF3" w:rsidRPr="00880AF3" w:rsidRDefault="00880AF3" w:rsidP="00880AF3">
            <w:pPr>
              <w:contextualSpacing/>
              <w:jc w:val="center"/>
              <w:rPr>
                <w:rFonts w:ascii="Cambria" w:eastAsia="Calibri" w:hAnsi="Cambria"/>
                <w:bCs/>
                <w:sz w:val="18"/>
                <w:szCs w:val="18"/>
              </w:rPr>
            </w:pPr>
            <w:r w:rsidRPr="00880AF3">
              <w:rPr>
                <w:rFonts w:ascii="Cambria" w:eastAsia="Calibri" w:hAnsi="Cambria"/>
                <w:bCs/>
                <w:sz w:val="18"/>
                <w:szCs w:val="18"/>
              </w:rPr>
              <w:t>20</w:t>
            </w:r>
          </w:p>
        </w:tc>
        <w:tc>
          <w:tcPr>
            <w:tcW w:w="1843" w:type="dxa"/>
            <w:tcBorders>
              <w:top w:val="single" w:sz="4" w:space="0" w:color="auto"/>
              <w:left w:val="single" w:sz="4" w:space="0" w:color="auto"/>
              <w:bottom w:val="single" w:sz="4" w:space="0" w:color="auto"/>
              <w:right w:val="single" w:sz="4" w:space="0" w:color="auto"/>
            </w:tcBorders>
            <w:vAlign w:val="center"/>
          </w:tcPr>
          <w:p w:rsidR="00880AF3" w:rsidRPr="00880AF3" w:rsidRDefault="00880AF3" w:rsidP="00880AF3">
            <w:pPr>
              <w:contextualSpacing/>
              <w:jc w:val="center"/>
              <w:rPr>
                <w:rFonts w:ascii="Cambria" w:eastAsia="Calibri" w:hAnsi="Cambria"/>
                <w:bCs/>
                <w:sz w:val="18"/>
                <w:szCs w:val="18"/>
              </w:rPr>
            </w:pPr>
            <w:r w:rsidRPr="00880AF3">
              <w:rPr>
                <w:rFonts w:ascii="Cambria" w:eastAsia="Calibri" w:hAnsi="Cambria"/>
                <w:bCs/>
                <w:sz w:val="18"/>
                <w:szCs w:val="18"/>
              </w:rPr>
              <w:t>28</w:t>
            </w:r>
          </w:p>
        </w:tc>
      </w:tr>
      <w:tr w:rsidR="00880AF3" w:rsidRPr="007521AE" w:rsidTr="00880AF3">
        <w:trPr>
          <w:trHeight w:val="779"/>
        </w:trPr>
        <w:tc>
          <w:tcPr>
            <w:tcW w:w="4678" w:type="dxa"/>
            <w:tcBorders>
              <w:top w:val="single" w:sz="4" w:space="0" w:color="auto"/>
              <w:left w:val="single" w:sz="4" w:space="0" w:color="auto"/>
              <w:bottom w:val="single" w:sz="4" w:space="0" w:color="auto"/>
              <w:right w:val="single" w:sz="4" w:space="0" w:color="auto"/>
            </w:tcBorders>
            <w:vAlign w:val="center"/>
          </w:tcPr>
          <w:p w:rsidR="00880AF3" w:rsidRPr="00880AF3" w:rsidRDefault="00880AF3" w:rsidP="00880AF3">
            <w:pPr>
              <w:contextualSpacing/>
              <w:jc w:val="center"/>
              <w:rPr>
                <w:rFonts w:ascii="Cambria" w:eastAsia="Calibri" w:hAnsi="Cambria"/>
                <w:bCs/>
                <w:sz w:val="18"/>
                <w:szCs w:val="18"/>
              </w:rPr>
            </w:pPr>
            <w:r w:rsidRPr="00880AF3">
              <w:rPr>
                <w:rFonts w:ascii="Cambria" w:eastAsia="Calibri" w:hAnsi="Cambria"/>
                <w:bCs/>
                <w:sz w:val="18"/>
                <w:szCs w:val="18"/>
              </w:rPr>
              <w:t>Подготовка и участие във форуми по въпроси от дневния ред на ЕС</w:t>
            </w:r>
          </w:p>
        </w:tc>
        <w:tc>
          <w:tcPr>
            <w:tcW w:w="1701" w:type="dxa"/>
            <w:tcBorders>
              <w:top w:val="single" w:sz="4" w:space="0" w:color="auto"/>
              <w:left w:val="single" w:sz="4" w:space="0" w:color="auto"/>
              <w:bottom w:val="single" w:sz="4" w:space="0" w:color="auto"/>
              <w:right w:val="single" w:sz="4" w:space="0" w:color="auto"/>
            </w:tcBorders>
            <w:vAlign w:val="center"/>
          </w:tcPr>
          <w:p w:rsidR="00880AF3" w:rsidRPr="00880AF3" w:rsidRDefault="00880AF3" w:rsidP="00880AF3">
            <w:pPr>
              <w:contextualSpacing/>
              <w:jc w:val="center"/>
              <w:rPr>
                <w:rFonts w:ascii="Cambria" w:eastAsia="Calibri" w:hAnsi="Cambria"/>
                <w:bCs/>
                <w:sz w:val="18"/>
                <w:szCs w:val="18"/>
              </w:rPr>
            </w:pPr>
            <w:r w:rsidRPr="00880AF3">
              <w:rPr>
                <w:rFonts w:ascii="Cambria" w:eastAsia="Calibri" w:hAnsi="Cambria"/>
                <w:bCs/>
                <w:sz w:val="18"/>
                <w:szCs w:val="18"/>
              </w:rPr>
              <w:t>Брой</w:t>
            </w:r>
          </w:p>
        </w:tc>
        <w:tc>
          <w:tcPr>
            <w:tcW w:w="1701" w:type="dxa"/>
            <w:tcBorders>
              <w:top w:val="single" w:sz="4" w:space="0" w:color="auto"/>
              <w:left w:val="single" w:sz="4" w:space="0" w:color="auto"/>
              <w:bottom w:val="single" w:sz="4" w:space="0" w:color="auto"/>
              <w:right w:val="single" w:sz="4" w:space="0" w:color="auto"/>
            </w:tcBorders>
            <w:vAlign w:val="center"/>
          </w:tcPr>
          <w:p w:rsidR="00880AF3" w:rsidRPr="00880AF3" w:rsidRDefault="00880AF3" w:rsidP="00880AF3">
            <w:pPr>
              <w:contextualSpacing/>
              <w:jc w:val="center"/>
              <w:rPr>
                <w:rFonts w:ascii="Cambria" w:eastAsia="Calibri" w:hAnsi="Cambria"/>
                <w:bCs/>
                <w:sz w:val="18"/>
                <w:szCs w:val="18"/>
              </w:rPr>
            </w:pPr>
            <w:r w:rsidRPr="00880AF3">
              <w:rPr>
                <w:rFonts w:ascii="Cambria" w:eastAsia="Calibri" w:hAnsi="Cambria"/>
                <w:bCs/>
                <w:sz w:val="18"/>
                <w:szCs w:val="18"/>
              </w:rPr>
              <w:t>12</w:t>
            </w:r>
          </w:p>
        </w:tc>
        <w:tc>
          <w:tcPr>
            <w:tcW w:w="1843" w:type="dxa"/>
            <w:tcBorders>
              <w:top w:val="single" w:sz="4" w:space="0" w:color="auto"/>
              <w:left w:val="single" w:sz="4" w:space="0" w:color="auto"/>
              <w:bottom w:val="single" w:sz="4" w:space="0" w:color="auto"/>
              <w:right w:val="single" w:sz="4" w:space="0" w:color="auto"/>
            </w:tcBorders>
            <w:vAlign w:val="center"/>
          </w:tcPr>
          <w:p w:rsidR="00880AF3" w:rsidRPr="00880AF3" w:rsidRDefault="00880AF3" w:rsidP="00880AF3">
            <w:pPr>
              <w:contextualSpacing/>
              <w:jc w:val="center"/>
              <w:rPr>
                <w:rFonts w:ascii="Cambria" w:eastAsia="Calibri" w:hAnsi="Cambria"/>
                <w:bCs/>
                <w:sz w:val="18"/>
                <w:szCs w:val="18"/>
              </w:rPr>
            </w:pPr>
            <w:r w:rsidRPr="00880AF3">
              <w:rPr>
                <w:rFonts w:ascii="Cambria" w:eastAsia="Calibri" w:hAnsi="Cambria"/>
                <w:bCs/>
                <w:sz w:val="18"/>
                <w:szCs w:val="18"/>
              </w:rPr>
              <w:t>15</w:t>
            </w:r>
          </w:p>
        </w:tc>
      </w:tr>
      <w:tr w:rsidR="00880AF3" w:rsidRPr="007521AE" w:rsidTr="00880AF3">
        <w:trPr>
          <w:trHeight w:val="779"/>
        </w:trPr>
        <w:tc>
          <w:tcPr>
            <w:tcW w:w="4678" w:type="dxa"/>
            <w:tcBorders>
              <w:top w:val="single" w:sz="4" w:space="0" w:color="auto"/>
              <w:left w:val="single" w:sz="4" w:space="0" w:color="auto"/>
              <w:bottom w:val="single" w:sz="4" w:space="0" w:color="auto"/>
              <w:right w:val="single" w:sz="4" w:space="0" w:color="auto"/>
            </w:tcBorders>
            <w:vAlign w:val="center"/>
          </w:tcPr>
          <w:p w:rsidR="00880AF3" w:rsidRPr="00880AF3" w:rsidRDefault="00880AF3" w:rsidP="00880AF3">
            <w:pPr>
              <w:contextualSpacing/>
              <w:jc w:val="center"/>
              <w:rPr>
                <w:rFonts w:ascii="Cambria" w:eastAsia="Calibri" w:hAnsi="Cambria"/>
                <w:bCs/>
                <w:sz w:val="18"/>
                <w:szCs w:val="18"/>
              </w:rPr>
            </w:pPr>
            <w:r w:rsidRPr="00880AF3">
              <w:rPr>
                <w:rFonts w:ascii="Cambria" w:eastAsia="Calibri" w:hAnsi="Cambria"/>
                <w:bCs/>
                <w:sz w:val="18"/>
                <w:szCs w:val="18"/>
              </w:rPr>
              <w:t>Подготовка и участие във форуми и дискусии по линия на Берлинския процес и други инициативи на ЕК и ДЧ на ЕС в подкрепа на европейската перспектива на Западните Балкани</w:t>
            </w:r>
          </w:p>
        </w:tc>
        <w:tc>
          <w:tcPr>
            <w:tcW w:w="1701" w:type="dxa"/>
            <w:tcBorders>
              <w:top w:val="single" w:sz="4" w:space="0" w:color="auto"/>
              <w:left w:val="single" w:sz="4" w:space="0" w:color="auto"/>
              <w:bottom w:val="single" w:sz="4" w:space="0" w:color="auto"/>
              <w:right w:val="single" w:sz="4" w:space="0" w:color="auto"/>
            </w:tcBorders>
            <w:vAlign w:val="center"/>
          </w:tcPr>
          <w:p w:rsidR="00880AF3" w:rsidRPr="00880AF3" w:rsidRDefault="00880AF3" w:rsidP="00880AF3">
            <w:pPr>
              <w:contextualSpacing/>
              <w:jc w:val="center"/>
              <w:rPr>
                <w:rFonts w:ascii="Cambria" w:eastAsia="Calibri" w:hAnsi="Cambria"/>
                <w:bCs/>
                <w:sz w:val="18"/>
                <w:szCs w:val="18"/>
              </w:rPr>
            </w:pPr>
            <w:r w:rsidRPr="00880AF3">
              <w:rPr>
                <w:rFonts w:ascii="Cambria" w:eastAsia="Calibri" w:hAnsi="Cambria"/>
                <w:bCs/>
                <w:sz w:val="18"/>
                <w:szCs w:val="18"/>
              </w:rPr>
              <w:t>Брой</w:t>
            </w:r>
          </w:p>
        </w:tc>
        <w:tc>
          <w:tcPr>
            <w:tcW w:w="1701" w:type="dxa"/>
            <w:tcBorders>
              <w:top w:val="single" w:sz="4" w:space="0" w:color="auto"/>
              <w:left w:val="single" w:sz="4" w:space="0" w:color="auto"/>
              <w:bottom w:val="single" w:sz="4" w:space="0" w:color="auto"/>
              <w:right w:val="single" w:sz="4" w:space="0" w:color="auto"/>
            </w:tcBorders>
            <w:vAlign w:val="center"/>
          </w:tcPr>
          <w:p w:rsidR="00880AF3" w:rsidRPr="00880AF3" w:rsidRDefault="00880AF3" w:rsidP="00880AF3">
            <w:pPr>
              <w:contextualSpacing/>
              <w:jc w:val="center"/>
              <w:rPr>
                <w:rFonts w:ascii="Cambria" w:eastAsia="Calibri" w:hAnsi="Cambria"/>
                <w:bCs/>
                <w:sz w:val="18"/>
                <w:szCs w:val="18"/>
              </w:rPr>
            </w:pPr>
            <w:r w:rsidRPr="00880AF3">
              <w:rPr>
                <w:rFonts w:ascii="Cambria" w:eastAsia="Calibri" w:hAnsi="Cambria"/>
                <w:bCs/>
                <w:sz w:val="18"/>
                <w:szCs w:val="18"/>
              </w:rPr>
              <w:t>6</w:t>
            </w:r>
          </w:p>
        </w:tc>
        <w:tc>
          <w:tcPr>
            <w:tcW w:w="1843" w:type="dxa"/>
            <w:tcBorders>
              <w:top w:val="single" w:sz="4" w:space="0" w:color="auto"/>
              <w:left w:val="single" w:sz="4" w:space="0" w:color="auto"/>
              <w:bottom w:val="single" w:sz="4" w:space="0" w:color="auto"/>
              <w:right w:val="single" w:sz="4" w:space="0" w:color="auto"/>
            </w:tcBorders>
            <w:vAlign w:val="center"/>
          </w:tcPr>
          <w:p w:rsidR="00880AF3" w:rsidRPr="00880AF3" w:rsidRDefault="00880AF3" w:rsidP="00880AF3">
            <w:pPr>
              <w:contextualSpacing/>
              <w:jc w:val="center"/>
              <w:rPr>
                <w:rFonts w:ascii="Cambria" w:eastAsia="Calibri" w:hAnsi="Cambria"/>
                <w:bCs/>
                <w:sz w:val="18"/>
                <w:szCs w:val="18"/>
              </w:rPr>
            </w:pPr>
            <w:r w:rsidRPr="00880AF3">
              <w:rPr>
                <w:rFonts w:ascii="Cambria" w:eastAsia="Calibri" w:hAnsi="Cambria"/>
                <w:bCs/>
                <w:sz w:val="18"/>
                <w:szCs w:val="18"/>
              </w:rPr>
              <w:t>6</w:t>
            </w:r>
          </w:p>
        </w:tc>
      </w:tr>
      <w:tr w:rsidR="00880AF3" w:rsidRPr="007521AE" w:rsidTr="00880AF3">
        <w:trPr>
          <w:trHeight w:val="779"/>
        </w:trPr>
        <w:tc>
          <w:tcPr>
            <w:tcW w:w="4678" w:type="dxa"/>
            <w:tcBorders>
              <w:top w:val="single" w:sz="4" w:space="0" w:color="auto"/>
              <w:left w:val="single" w:sz="4" w:space="0" w:color="auto"/>
              <w:bottom w:val="single" w:sz="4" w:space="0" w:color="auto"/>
              <w:right w:val="single" w:sz="4" w:space="0" w:color="auto"/>
            </w:tcBorders>
            <w:vAlign w:val="center"/>
          </w:tcPr>
          <w:p w:rsidR="00880AF3" w:rsidRPr="00880AF3" w:rsidRDefault="00880AF3" w:rsidP="00880AF3">
            <w:pPr>
              <w:ind w:left="23"/>
              <w:contextualSpacing/>
              <w:jc w:val="center"/>
              <w:rPr>
                <w:rFonts w:ascii="Cambria" w:eastAsia="Calibri" w:hAnsi="Cambria"/>
                <w:bCs/>
                <w:sz w:val="18"/>
                <w:szCs w:val="18"/>
              </w:rPr>
            </w:pPr>
            <w:r w:rsidRPr="00880AF3">
              <w:rPr>
                <w:rFonts w:ascii="Cambria" w:eastAsia="Calibri" w:hAnsi="Cambria"/>
                <w:bCs/>
                <w:sz w:val="18"/>
                <w:szCs w:val="18"/>
              </w:rPr>
              <w:t>Подготовка и участие в заседания на работните органи на Съвета на ЕС (Корепер II, Корепер I, РГ Разширяване, РГ Общи въпроси)</w:t>
            </w:r>
          </w:p>
        </w:tc>
        <w:tc>
          <w:tcPr>
            <w:tcW w:w="1701" w:type="dxa"/>
            <w:tcBorders>
              <w:top w:val="single" w:sz="4" w:space="0" w:color="auto"/>
              <w:left w:val="single" w:sz="4" w:space="0" w:color="auto"/>
              <w:bottom w:val="single" w:sz="4" w:space="0" w:color="auto"/>
              <w:right w:val="single" w:sz="4" w:space="0" w:color="auto"/>
            </w:tcBorders>
            <w:vAlign w:val="center"/>
          </w:tcPr>
          <w:p w:rsidR="00880AF3" w:rsidRPr="00880AF3" w:rsidRDefault="00880AF3" w:rsidP="00880AF3">
            <w:pPr>
              <w:contextualSpacing/>
              <w:jc w:val="center"/>
              <w:rPr>
                <w:rFonts w:ascii="Cambria" w:eastAsia="Calibri" w:hAnsi="Cambria"/>
                <w:bCs/>
                <w:sz w:val="18"/>
                <w:szCs w:val="18"/>
              </w:rPr>
            </w:pPr>
            <w:r w:rsidRPr="00880AF3">
              <w:rPr>
                <w:rFonts w:ascii="Cambria" w:eastAsia="Calibri" w:hAnsi="Cambria"/>
                <w:bCs/>
                <w:sz w:val="18"/>
                <w:szCs w:val="18"/>
              </w:rPr>
              <w:t>Брой</w:t>
            </w:r>
          </w:p>
        </w:tc>
        <w:tc>
          <w:tcPr>
            <w:tcW w:w="1701" w:type="dxa"/>
            <w:tcBorders>
              <w:top w:val="single" w:sz="4" w:space="0" w:color="auto"/>
              <w:left w:val="single" w:sz="4" w:space="0" w:color="auto"/>
              <w:bottom w:val="single" w:sz="4" w:space="0" w:color="auto"/>
              <w:right w:val="single" w:sz="4" w:space="0" w:color="auto"/>
            </w:tcBorders>
            <w:vAlign w:val="center"/>
          </w:tcPr>
          <w:p w:rsidR="00880AF3" w:rsidRPr="00880AF3" w:rsidRDefault="00880AF3" w:rsidP="00880AF3">
            <w:pPr>
              <w:contextualSpacing/>
              <w:jc w:val="center"/>
              <w:rPr>
                <w:rFonts w:ascii="Cambria" w:eastAsia="Calibri" w:hAnsi="Cambria"/>
                <w:bCs/>
                <w:sz w:val="18"/>
                <w:szCs w:val="18"/>
              </w:rPr>
            </w:pPr>
            <w:r w:rsidRPr="00880AF3">
              <w:rPr>
                <w:rFonts w:ascii="Cambria" w:eastAsia="Calibri" w:hAnsi="Cambria"/>
                <w:bCs/>
                <w:sz w:val="18"/>
                <w:szCs w:val="18"/>
              </w:rPr>
              <w:t>220</w:t>
            </w:r>
          </w:p>
        </w:tc>
        <w:tc>
          <w:tcPr>
            <w:tcW w:w="1843" w:type="dxa"/>
            <w:tcBorders>
              <w:top w:val="single" w:sz="4" w:space="0" w:color="auto"/>
              <w:left w:val="single" w:sz="4" w:space="0" w:color="auto"/>
              <w:bottom w:val="single" w:sz="4" w:space="0" w:color="auto"/>
              <w:right w:val="single" w:sz="4" w:space="0" w:color="auto"/>
            </w:tcBorders>
            <w:vAlign w:val="center"/>
          </w:tcPr>
          <w:p w:rsidR="00880AF3" w:rsidRPr="00880AF3" w:rsidRDefault="00880AF3" w:rsidP="00880AF3">
            <w:pPr>
              <w:contextualSpacing/>
              <w:jc w:val="center"/>
              <w:rPr>
                <w:rFonts w:ascii="Cambria" w:eastAsia="Calibri" w:hAnsi="Cambria"/>
                <w:bCs/>
                <w:sz w:val="18"/>
                <w:szCs w:val="18"/>
              </w:rPr>
            </w:pPr>
            <w:r w:rsidRPr="00880AF3">
              <w:rPr>
                <w:rFonts w:ascii="Cambria" w:eastAsia="Calibri" w:hAnsi="Cambria"/>
                <w:bCs/>
                <w:sz w:val="18"/>
                <w:szCs w:val="18"/>
              </w:rPr>
              <w:t>230</w:t>
            </w:r>
          </w:p>
        </w:tc>
      </w:tr>
      <w:tr w:rsidR="00880AF3" w:rsidRPr="007521AE" w:rsidTr="00880AF3">
        <w:trPr>
          <w:trHeight w:val="779"/>
        </w:trPr>
        <w:tc>
          <w:tcPr>
            <w:tcW w:w="4678" w:type="dxa"/>
            <w:tcBorders>
              <w:top w:val="single" w:sz="4" w:space="0" w:color="auto"/>
              <w:left w:val="single" w:sz="4" w:space="0" w:color="auto"/>
              <w:bottom w:val="single" w:sz="4" w:space="0" w:color="auto"/>
              <w:right w:val="single" w:sz="4" w:space="0" w:color="auto"/>
            </w:tcBorders>
            <w:vAlign w:val="center"/>
          </w:tcPr>
          <w:p w:rsidR="00880AF3" w:rsidRPr="00880AF3" w:rsidRDefault="00880AF3" w:rsidP="00880AF3">
            <w:pPr>
              <w:ind w:left="23"/>
              <w:contextualSpacing/>
              <w:jc w:val="center"/>
              <w:rPr>
                <w:rFonts w:ascii="Cambria" w:eastAsia="Calibri" w:hAnsi="Cambria"/>
                <w:bCs/>
                <w:sz w:val="18"/>
                <w:szCs w:val="18"/>
              </w:rPr>
            </w:pPr>
            <w:r w:rsidRPr="00880AF3">
              <w:rPr>
                <w:rFonts w:ascii="Cambria" w:eastAsia="Calibri" w:hAnsi="Cambria"/>
                <w:bCs/>
                <w:sz w:val="18"/>
                <w:szCs w:val="18"/>
              </w:rPr>
              <w:t>Подготовка и участие в срещи и събития (срещи на върха, срещи на министрите на външните работи, междуправителствени конференции, комитети и под-комитети по асоцииране и др.) в рамките на процеса по разширяване на ЕС</w:t>
            </w:r>
          </w:p>
        </w:tc>
        <w:tc>
          <w:tcPr>
            <w:tcW w:w="1701" w:type="dxa"/>
            <w:tcBorders>
              <w:top w:val="single" w:sz="4" w:space="0" w:color="auto"/>
              <w:left w:val="single" w:sz="4" w:space="0" w:color="auto"/>
              <w:bottom w:val="single" w:sz="4" w:space="0" w:color="auto"/>
              <w:right w:val="single" w:sz="4" w:space="0" w:color="auto"/>
            </w:tcBorders>
            <w:vAlign w:val="center"/>
          </w:tcPr>
          <w:p w:rsidR="00880AF3" w:rsidRPr="00880AF3" w:rsidRDefault="00880AF3" w:rsidP="00880AF3">
            <w:pPr>
              <w:contextualSpacing/>
              <w:jc w:val="center"/>
              <w:rPr>
                <w:rFonts w:ascii="Cambria" w:eastAsia="Calibri" w:hAnsi="Cambria"/>
                <w:bCs/>
                <w:sz w:val="18"/>
                <w:szCs w:val="18"/>
              </w:rPr>
            </w:pPr>
            <w:r w:rsidRPr="00880AF3">
              <w:rPr>
                <w:rFonts w:ascii="Cambria" w:eastAsia="Calibri" w:hAnsi="Cambria"/>
                <w:bCs/>
                <w:sz w:val="18"/>
                <w:szCs w:val="18"/>
              </w:rPr>
              <w:t>Брой</w:t>
            </w:r>
          </w:p>
        </w:tc>
        <w:tc>
          <w:tcPr>
            <w:tcW w:w="1701" w:type="dxa"/>
            <w:tcBorders>
              <w:top w:val="single" w:sz="4" w:space="0" w:color="auto"/>
              <w:left w:val="single" w:sz="4" w:space="0" w:color="auto"/>
              <w:bottom w:val="single" w:sz="4" w:space="0" w:color="auto"/>
              <w:right w:val="single" w:sz="4" w:space="0" w:color="auto"/>
            </w:tcBorders>
            <w:vAlign w:val="center"/>
          </w:tcPr>
          <w:p w:rsidR="00880AF3" w:rsidRPr="00880AF3" w:rsidRDefault="00880AF3" w:rsidP="00880AF3">
            <w:pPr>
              <w:contextualSpacing/>
              <w:jc w:val="center"/>
              <w:rPr>
                <w:rFonts w:ascii="Cambria" w:eastAsia="Calibri" w:hAnsi="Cambria"/>
                <w:bCs/>
                <w:sz w:val="18"/>
                <w:szCs w:val="18"/>
              </w:rPr>
            </w:pPr>
            <w:r w:rsidRPr="00880AF3">
              <w:rPr>
                <w:rFonts w:ascii="Cambria" w:eastAsia="Calibri" w:hAnsi="Cambria"/>
                <w:bCs/>
                <w:sz w:val="18"/>
                <w:szCs w:val="18"/>
              </w:rPr>
              <w:t>6</w:t>
            </w:r>
          </w:p>
        </w:tc>
        <w:tc>
          <w:tcPr>
            <w:tcW w:w="1843" w:type="dxa"/>
            <w:tcBorders>
              <w:top w:val="single" w:sz="4" w:space="0" w:color="auto"/>
              <w:left w:val="single" w:sz="4" w:space="0" w:color="auto"/>
              <w:bottom w:val="single" w:sz="4" w:space="0" w:color="auto"/>
              <w:right w:val="single" w:sz="4" w:space="0" w:color="auto"/>
            </w:tcBorders>
            <w:vAlign w:val="center"/>
          </w:tcPr>
          <w:p w:rsidR="00880AF3" w:rsidRPr="00880AF3" w:rsidRDefault="00880AF3" w:rsidP="00880AF3">
            <w:pPr>
              <w:contextualSpacing/>
              <w:jc w:val="center"/>
              <w:rPr>
                <w:rFonts w:ascii="Cambria" w:eastAsia="Calibri" w:hAnsi="Cambria"/>
                <w:bCs/>
                <w:sz w:val="18"/>
                <w:szCs w:val="18"/>
              </w:rPr>
            </w:pPr>
            <w:r w:rsidRPr="00880AF3">
              <w:rPr>
                <w:rFonts w:ascii="Cambria" w:eastAsia="Calibri" w:hAnsi="Cambria"/>
                <w:bCs/>
                <w:sz w:val="18"/>
                <w:szCs w:val="18"/>
              </w:rPr>
              <w:t>6</w:t>
            </w:r>
          </w:p>
        </w:tc>
      </w:tr>
      <w:tr w:rsidR="00880AF3" w:rsidRPr="007521AE" w:rsidTr="00880AF3">
        <w:trPr>
          <w:trHeight w:val="779"/>
        </w:trPr>
        <w:tc>
          <w:tcPr>
            <w:tcW w:w="4678" w:type="dxa"/>
            <w:tcBorders>
              <w:top w:val="single" w:sz="4" w:space="0" w:color="auto"/>
              <w:left w:val="single" w:sz="4" w:space="0" w:color="auto"/>
              <w:bottom w:val="single" w:sz="4" w:space="0" w:color="auto"/>
              <w:right w:val="single" w:sz="4" w:space="0" w:color="auto"/>
            </w:tcBorders>
            <w:vAlign w:val="center"/>
          </w:tcPr>
          <w:p w:rsidR="00880AF3" w:rsidRPr="00880AF3" w:rsidRDefault="00880AF3" w:rsidP="00880AF3">
            <w:pPr>
              <w:contextualSpacing/>
              <w:jc w:val="center"/>
              <w:rPr>
                <w:rFonts w:ascii="Cambria" w:eastAsia="Calibri" w:hAnsi="Cambria"/>
                <w:bCs/>
                <w:sz w:val="18"/>
                <w:szCs w:val="18"/>
              </w:rPr>
            </w:pPr>
            <w:r w:rsidRPr="00880AF3">
              <w:rPr>
                <w:rFonts w:ascii="Cambria" w:eastAsia="Calibri" w:hAnsi="Cambria"/>
                <w:bCs/>
                <w:sz w:val="18"/>
                <w:szCs w:val="18"/>
              </w:rPr>
              <w:t>Подготовка/участие в заседания на комитетите по комитология</w:t>
            </w:r>
          </w:p>
        </w:tc>
        <w:tc>
          <w:tcPr>
            <w:tcW w:w="1701" w:type="dxa"/>
            <w:tcBorders>
              <w:top w:val="single" w:sz="4" w:space="0" w:color="auto"/>
              <w:left w:val="single" w:sz="4" w:space="0" w:color="auto"/>
              <w:bottom w:val="single" w:sz="4" w:space="0" w:color="auto"/>
              <w:right w:val="single" w:sz="4" w:space="0" w:color="auto"/>
            </w:tcBorders>
            <w:vAlign w:val="center"/>
          </w:tcPr>
          <w:p w:rsidR="00880AF3" w:rsidRPr="00880AF3" w:rsidRDefault="00880AF3" w:rsidP="00880AF3">
            <w:pPr>
              <w:contextualSpacing/>
              <w:jc w:val="center"/>
              <w:rPr>
                <w:rFonts w:ascii="Cambria" w:eastAsia="Calibri" w:hAnsi="Cambria"/>
                <w:bCs/>
                <w:sz w:val="18"/>
                <w:szCs w:val="18"/>
              </w:rPr>
            </w:pPr>
            <w:r w:rsidRPr="00880AF3">
              <w:rPr>
                <w:rFonts w:ascii="Cambria" w:eastAsia="Calibri" w:hAnsi="Cambria"/>
                <w:bCs/>
                <w:sz w:val="18"/>
                <w:szCs w:val="18"/>
              </w:rPr>
              <w:t>Брой</w:t>
            </w:r>
          </w:p>
        </w:tc>
        <w:tc>
          <w:tcPr>
            <w:tcW w:w="1701" w:type="dxa"/>
            <w:tcBorders>
              <w:top w:val="single" w:sz="4" w:space="0" w:color="auto"/>
              <w:left w:val="single" w:sz="4" w:space="0" w:color="auto"/>
              <w:bottom w:val="single" w:sz="4" w:space="0" w:color="auto"/>
              <w:right w:val="single" w:sz="4" w:space="0" w:color="auto"/>
            </w:tcBorders>
            <w:vAlign w:val="center"/>
          </w:tcPr>
          <w:p w:rsidR="00880AF3" w:rsidRPr="00880AF3" w:rsidRDefault="00880AF3" w:rsidP="00880AF3">
            <w:pPr>
              <w:contextualSpacing/>
              <w:jc w:val="center"/>
              <w:rPr>
                <w:rFonts w:ascii="Cambria" w:eastAsia="Calibri" w:hAnsi="Cambria"/>
                <w:bCs/>
                <w:sz w:val="18"/>
                <w:szCs w:val="18"/>
              </w:rPr>
            </w:pPr>
            <w:r w:rsidRPr="00880AF3">
              <w:rPr>
                <w:rFonts w:ascii="Cambria" w:eastAsia="Calibri" w:hAnsi="Cambria"/>
                <w:bCs/>
                <w:sz w:val="18"/>
                <w:szCs w:val="18"/>
              </w:rPr>
              <w:t>6</w:t>
            </w:r>
          </w:p>
        </w:tc>
        <w:tc>
          <w:tcPr>
            <w:tcW w:w="1843" w:type="dxa"/>
            <w:tcBorders>
              <w:top w:val="single" w:sz="4" w:space="0" w:color="auto"/>
              <w:left w:val="single" w:sz="4" w:space="0" w:color="auto"/>
              <w:bottom w:val="single" w:sz="4" w:space="0" w:color="auto"/>
              <w:right w:val="single" w:sz="4" w:space="0" w:color="auto"/>
            </w:tcBorders>
            <w:vAlign w:val="center"/>
          </w:tcPr>
          <w:p w:rsidR="00880AF3" w:rsidRPr="00880AF3" w:rsidRDefault="00880AF3" w:rsidP="00880AF3">
            <w:pPr>
              <w:contextualSpacing/>
              <w:jc w:val="center"/>
              <w:rPr>
                <w:rFonts w:ascii="Cambria" w:eastAsia="Calibri" w:hAnsi="Cambria"/>
                <w:bCs/>
                <w:sz w:val="18"/>
                <w:szCs w:val="18"/>
              </w:rPr>
            </w:pPr>
            <w:r w:rsidRPr="00880AF3">
              <w:rPr>
                <w:rFonts w:ascii="Cambria" w:eastAsia="Calibri" w:hAnsi="Cambria"/>
                <w:bCs/>
                <w:sz w:val="18"/>
                <w:szCs w:val="18"/>
              </w:rPr>
              <w:t>6</w:t>
            </w:r>
          </w:p>
        </w:tc>
      </w:tr>
      <w:tr w:rsidR="00880AF3" w:rsidRPr="007521AE" w:rsidTr="00880AF3">
        <w:trPr>
          <w:trHeight w:val="779"/>
        </w:trPr>
        <w:tc>
          <w:tcPr>
            <w:tcW w:w="4678" w:type="dxa"/>
            <w:tcBorders>
              <w:top w:val="single" w:sz="4" w:space="0" w:color="auto"/>
              <w:left w:val="single" w:sz="4" w:space="0" w:color="auto"/>
              <w:bottom w:val="single" w:sz="4" w:space="0" w:color="auto"/>
              <w:right w:val="single" w:sz="4" w:space="0" w:color="auto"/>
            </w:tcBorders>
            <w:vAlign w:val="center"/>
          </w:tcPr>
          <w:p w:rsidR="00880AF3" w:rsidRPr="00880AF3" w:rsidRDefault="00880AF3" w:rsidP="00880AF3">
            <w:pPr>
              <w:contextualSpacing/>
              <w:jc w:val="center"/>
              <w:rPr>
                <w:rFonts w:ascii="Cambria" w:eastAsia="Calibri" w:hAnsi="Cambria"/>
                <w:bCs/>
                <w:sz w:val="18"/>
                <w:szCs w:val="18"/>
              </w:rPr>
            </w:pPr>
            <w:r w:rsidRPr="00880AF3">
              <w:rPr>
                <w:rFonts w:ascii="Cambria" w:eastAsia="Calibri" w:hAnsi="Cambria"/>
                <w:bCs/>
                <w:sz w:val="18"/>
                <w:szCs w:val="18"/>
              </w:rPr>
              <w:t>Участие в заседания на Съвета по европейските въпроси</w:t>
            </w:r>
          </w:p>
        </w:tc>
        <w:tc>
          <w:tcPr>
            <w:tcW w:w="1701" w:type="dxa"/>
            <w:tcBorders>
              <w:top w:val="single" w:sz="4" w:space="0" w:color="auto"/>
              <w:left w:val="single" w:sz="4" w:space="0" w:color="auto"/>
              <w:bottom w:val="single" w:sz="4" w:space="0" w:color="auto"/>
              <w:right w:val="single" w:sz="4" w:space="0" w:color="auto"/>
            </w:tcBorders>
            <w:vAlign w:val="center"/>
          </w:tcPr>
          <w:p w:rsidR="00880AF3" w:rsidRPr="00880AF3" w:rsidRDefault="00880AF3" w:rsidP="00880AF3">
            <w:pPr>
              <w:contextualSpacing/>
              <w:jc w:val="center"/>
              <w:rPr>
                <w:rFonts w:ascii="Cambria" w:eastAsia="Calibri" w:hAnsi="Cambria"/>
                <w:bCs/>
                <w:sz w:val="18"/>
                <w:szCs w:val="18"/>
              </w:rPr>
            </w:pPr>
            <w:r w:rsidRPr="00880AF3">
              <w:rPr>
                <w:rFonts w:ascii="Cambria" w:eastAsia="Calibri" w:hAnsi="Cambria"/>
                <w:bCs/>
                <w:sz w:val="18"/>
                <w:szCs w:val="18"/>
              </w:rPr>
              <w:t>Брой</w:t>
            </w:r>
          </w:p>
        </w:tc>
        <w:tc>
          <w:tcPr>
            <w:tcW w:w="1701" w:type="dxa"/>
            <w:tcBorders>
              <w:top w:val="single" w:sz="4" w:space="0" w:color="auto"/>
              <w:left w:val="single" w:sz="4" w:space="0" w:color="auto"/>
              <w:bottom w:val="single" w:sz="4" w:space="0" w:color="auto"/>
              <w:right w:val="single" w:sz="4" w:space="0" w:color="auto"/>
            </w:tcBorders>
            <w:vAlign w:val="center"/>
          </w:tcPr>
          <w:p w:rsidR="00880AF3" w:rsidRPr="00880AF3" w:rsidRDefault="00880AF3" w:rsidP="00880AF3">
            <w:pPr>
              <w:contextualSpacing/>
              <w:jc w:val="center"/>
              <w:rPr>
                <w:rFonts w:ascii="Cambria" w:eastAsia="Calibri" w:hAnsi="Cambria"/>
                <w:bCs/>
                <w:sz w:val="18"/>
                <w:szCs w:val="18"/>
              </w:rPr>
            </w:pPr>
            <w:r w:rsidRPr="00880AF3">
              <w:rPr>
                <w:rFonts w:ascii="Cambria" w:eastAsia="Calibri" w:hAnsi="Cambria"/>
                <w:bCs/>
                <w:sz w:val="18"/>
                <w:szCs w:val="18"/>
              </w:rPr>
              <w:t>32</w:t>
            </w:r>
          </w:p>
        </w:tc>
        <w:tc>
          <w:tcPr>
            <w:tcW w:w="1843" w:type="dxa"/>
            <w:tcBorders>
              <w:top w:val="single" w:sz="4" w:space="0" w:color="auto"/>
              <w:left w:val="single" w:sz="4" w:space="0" w:color="auto"/>
              <w:bottom w:val="single" w:sz="4" w:space="0" w:color="auto"/>
              <w:right w:val="single" w:sz="4" w:space="0" w:color="auto"/>
            </w:tcBorders>
            <w:vAlign w:val="center"/>
          </w:tcPr>
          <w:p w:rsidR="00880AF3" w:rsidRPr="00880AF3" w:rsidRDefault="00880AF3" w:rsidP="00880AF3">
            <w:pPr>
              <w:contextualSpacing/>
              <w:jc w:val="center"/>
              <w:rPr>
                <w:rFonts w:ascii="Cambria" w:eastAsia="Calibri" w:hAnsi="Cambria"/>
                <w:bCs/>
                <w:sz w:val="18"/>
                <w:szCs w:val="18"/>
              </w:rPr>
            </w:pPr>
            <w:r w:rsidRPr="00880AF3">
              <w:rPr>
                <w:rFonts w:ascii="Cambria" w:eastAsia="Calibri" w:hAnsi="Cambria"/>
                <w:bCs/>
                <w:sz w:val="18"/>
                <w:szCs w:val="18"/>
              </w:rPr>
              <w:t>35</w:t>
            </w:r>
          </w:p>
        </w:tc>
      </w:tr>
      <w:tr w:rsidR="00880AF3" w:rsidRPr="007521AE" w:rsidTr="00880AF3">
        <w:trPr>
          <w:trHeight w:val="779"/>
        </w:trPr>
        <w:tc>
          <w:tcPr>
            <w:tcW w:w="4678" w:type="dxa"/>
            <w:tcBorders>
              <w:top w:val="single" w:sz="4" w:space="0" w:color="auto"/>
              <w:left w:val="single" w:sz="4" w:space="0" w:color="auto"/>
              <w:bottom w:val="single" w:sz="4" w:space="0" w:color="auto"/>
              <w:right w:val="single" w:sz="4" w:space="0" w:color="auto"/>
            </w:tcBorders>
            <w:vAlign w:val="center"/>
          </w:tcPr>
          <w:p w:rsidR="00880AF3" w:rsidRPr="00880AF3" w:rsidRDefault="00880AF3" w:rsidP="00880AF3">
            <w:pPr>
              <w:contextualSpacing/>
              <w:jc w:val="center"/>
              <w:rPr>
                <w:rFonts w:ascii="Cambria" w:eastAsia="Calibri" w:hAnsi="Cambria"/>
                <w:bCs/>
                <w:sz w:val="18"/>
                <w:szCs w:val="18"/>
              </w:rPr>
            </w:pPr>
            <w:r w:rsidRPr="00880AF3">
              <w:rPr>
                <w:rFonts w:ascii="Cambria" w:eastAsia="Calibri" w:hAnsi="Cambria"/>
                <w:bCs/>
                <w:sz w:val="18"/>
                <w:szCs w:val="18"/>
              </w:rPr>
              <w:t>Участие в семинари и курсове по политики на ЕС</w:t>
            </w:r>
          </w:p>
        </w:tc>
        <w:tc>
          <w:tcPr>
            <w:tcW w:w="1701" w:type="dxa"/>
            <w:tcBorders>
              <w:top w:val="single" w:sz="4" w:space="0" w:color="auto"/>
              <w:left w:val="single" w:sz="4" w:space="0" w:color="auto"/>
              <w:bottom w:val="single" w:sz="4" w:space="0" w:color="auto"/>
              <w:right w:val="single" w:sz="4" w:space="0" w:color="auto"/>
            </w:tcBorders>
            <w:vAlign w:val="center"/>
          </w:tcPr>
          <w:p w:rsidR="00880AF3" w:rsidRPr="00880AF3" w:rsidRDefault="00880AF3" w:rsidP="00880AF3">
            <w:pPr>
              <w:contextualSpacing/>
              <w:jc w:val="center"/>
              <w:rPr>
                <w:rFonts w:ascii="Cambria" w:eastAsia="Calibri" w:hAnsi="Cambria"/>
                <w:bCs/>
                <w:sz w:val="18"/>
                <w:szCs w:val="18"/>
              </w:rPr>
            </w:pPr>
            <w:r w:rsidRPr="00880AF3">
              <w:rPr>
                <w:rFonts w:ascii="Cambria" w:eastAsia="Calibri" w:hAnsi="Cambria"/>
                <w:bCs/>
                <w:sz w:val="18"/>
                <w:szCs w:val="18"/>
              </w:rPr>
              <w:t>Брой</w:t>
            </w:r>
          </w:p>
        </w:tc>
        <w:tc>
          <w:tcPr>
            <w:tcW w:w="1701" w:type="dxa"/>
            <w:tcBorders>
              <w:top w:val="single" w:sz="4" w:space="0" w:color="auto"/>
              <w:left w:val="single" w:sz="4" w:space="0" w:color="auto"/>
              <w:bottom w:val="single" w:sz="4" w:space="0" w:color="auto"/>
              <w:right w:val="single" w:sz="4" w:space="0" w:color="auto"/>
            </w:tcBorders>
            <w:vAlign w:val="center"/>
          </w:tcPr>
          <w:p w:rsidR="00880AF3" w:rsidRPr="00880AF3" w:rsidRDefault="00880AF3" w:rsidP="00880AF3">
            <w:pPr>
              <w:contextualSpacing/>
              <w:jc w:val="center"/>
              <w:rPr>
                <w:rFonts w:ascii="Cambria" w:eastAsia="Calibri" w:hAnsi="Cambria"/>
                <w:bCs/>
                <w:sz w:val="18"/>
                <w:szCs w:val="18"/>
              </w:rPr>
            </w:pPr>
            <w:r w:rsidRPr="00880AF3">
              <w:rPr>
                <w:rFonts w:ascii="Cambria" w:eastAsia="Calibri" w:hAnsi="Cambria"/>
                <w:bCs/>
                <w:sz w:val="18"/>
                <w:szCs w:val="18"/>
              </w:rPr>
              <w:t>10</w:t>
            </w:r>
          </w:p>
        </w:tc>
        <w:tc>
          <w:tcPr>
            <w:tcW w:w="1843" w:type="dxa"/>
            <w:tcBorders>
              <w:top w:val="single" w:sz="4" w:space="0" w:color="auto"/>
              <w:left w:val="single" w:sz="4" w:space="0" w:color="auto"/>
              <w:bottom w:val="single" w:sz="4" w:space="0" w:color="auto"/>
              <w:right w:val="single" w:sz="4" w:space="0" w:color="auto"/>
            </w:tcBorders>
            <w:vAlign w:val="center"/>
          </w:tcPr>
          <w:p w:rsidR="00880AF3" w:rsidRPr="00880AF3" w:rsidRDefault="00880AF3" w:rsidP="00880AF3">
            <w:pPr>
              <w:contextualSpacing/>
              <w:jc w:val="center"/>
              <w:rPr>
                <w:rFonts w:ascii="Cambria" w:eastAsia="Calibri" w:hAnsi="Cambria"/>
                <w:bCs/>
                <w:sz w:val="18"/>
                <w:szCs w:val="18"/>
              </w:rPr>
            </w:pPr>
            <w:r w:rsidRPr="00880AF3">
              <w:rPr>
                <w:rFonts w:ascii="Cambria" w:eastAsia="Calibri" w:hAnsi="Cambria"/>
                <w:bCs/>
                <w:sz w:val="18"/>
                <w:szCs w:val="18"/>
              </w:rPr>
              <w:t>18</w:t>
            </w:r>
          </w:p>
        </w:tc>
      </w:tr>
      <w:tr w:rsidR="00880AF3" w:rsidRPr="007521AE" w:rsidTr="00880AF3">
        <w:trPr>
          <w:trHeight w:val="779"/>
        </w:trPr>
        <w:tc>
          <w:tcPr>
            <w:tcW w:w="4678" w:type="dxa"/>
            <w:tcBorders>
              <w:top w:val="single" w:sz="4" w:space="0" w:color="auto"/>
              <w:left w:val="single" w:sz="4" w:space="0" w:color="auto"/>
              <w:bottom w:val="single" w:sz="4" w:space="0" w:color="auto"/>
              <w:right w:val="single" w:sz="4" w:space="0" w:color="auto"/>
            </w:tcBorders>
            <w:vAlign w:val="center"/>
          </w:tcPr>
          <w:p w:rsidR="00880AF3" w:rsidRPr="00880AF3" w:rsidRDefault="00880AF3" w:rsidP="00880AF3">
            <w:pPr>
              <w:ind w:left="23"/>
              <w:contextualSpacing/>
              <w:jc w:val="center"/>
              <w:rPr>
                <w:rFonts w:ascii="Cambria" w:eastAsia="Calibri" w:hAnsi="Cambria"/>
                <w:bCs/>
                <w:sz w:val="18"/>
                <w:szCs w:val="18"/>
              </w:rPr>
            </w:pPr>
            <w:r w:rsidRPr="00880AF3">
              <w:rPr>
                <w:rFonts w:ascii="Cambria" w:eastAsia="Calibri" w:hAnsi="Cambria"/>
                <w:bCs/>
                <w:sz w:val="18"/>
                <w:szCs w:val="18"/>
              </w:rPr>
              <w:t>Подготовка на участие в заседания подготвителните органи на Съвета на ЕС за договаряне на бъдещите отношения с Обединеното кралство*</w:t>
            </w:r>
          </w:p>
        </w:tc>
        <w:tc>
          <w:tcPr>
            <w:tcW w:w="1701" w:type="dxa"/>
            <w:tcBorders>
              <w:top w:val="single" w:sz="4" w:space="0" w:color="auto"/>
              <w:left w:val="single" w:sz="4" w:space="0" w:color="auto"/>
              <w:bottom w:val="single" w:sz="4" w:space="0" w:color="auto"/>
              <w:right w:val="single" w:sz="4" w:space="0" w:color="auto"/>
            </w:tcBorders>
            <w:vAlign w:val="center"/>
          </w:tcPr>
          <w:p w:rsidR="00880AF3" w:rsidRPr="00880AF3" w:rsidRDefault="00880AF3" w:rsidP="00880AF3">
            <w:pPr>
              <w:contextualSpacing/>
              <w:jc w:val="center"/>
              <w:rPr>
                <w:rFonts w:ascii="Cambria" w:eastAsia="Calibri" w:hAnsi="Cambria"/>
                <w:bCs/>
                <w:sz w:val="18"/>
                <w:szCs w:val="18"/>
              </w:rPr>
            </w:pPr>
            <w:r w:rsidRPr="00880AF3">
              <w:rPr>
                <w:rFonts w:ascii="Cambria" w:eastAsia="Calibri" w:hAnsi="Cambria"/>
                <w:bCs/>
                <w:sz w:val="18"/>
                <w:szCs w:val="18"/>
              </w:rPr>
              <w:t>Брой</w:t>
            </w:r>
          </w:p>
        </w:tc>
        <w:tc>
          <w:tcPr>
            <w:tcW w:w="1701" w:type="dxa"/>
            <w:tcBorders>
              <w:top w:val="single" w:sz="4" w:space="0" w:color="auto"/>
              <w:left w:val="single" w:sz="4" w:space="0" w:color="auto"/>
              <w:bottom w:val="single" w:sz="4" w:space="0" w:color="auto"/>
              <w:right w:val="single" w:sz="4" w:space="0" w:color="auto"/>
            </w:tcBorders>
            <w:vAlign w:val="center"/>
          </w:tcPr>
          <w:p w:rsidR="00880AF3" w:rsidRPr="00880AF3" w:rsidRDefault="00880AF3" w:rsidP="00880AF3">
            <w:pPr>
              <w:contextualSpacing/>
              <w:jc w:val="center"/>
              <w:rPr>
                <w:rFonts w:ascii="Cambria" w:eastAsia="Calibri" w:hAnsi="Cambria"/>
                <w:bCs/>
                <w:sz w:val="18"/>
                <w:szCs w:val="18"/>
              </w:rPr>
            </w:pPr>
            <w:r w:rsidRPr="00880AF3">
              <w:rPr>
                <w:rFonts w:ascii="Cambria" w:eastAsia="Calibri" w:hAnsi="Cambria"/>
                <w:bCs/>
                <w:sz w:val="18"/>
                <w:szCs w:val="18"/>
              </w:rPr>
              <w:t>70</w:t>
            </w:r>
          </w:p>
        </w:tc>
        <w:tc>
          <w:tcPr>
            <w:tcW w:w="1843" w:type="dxa"/>
            <w:tcBorders>
              <w:top w:val="single" w:sz="4" w:space="0" w:color="auto"/>
              <w:left w:val="single" w:sz="4" w:space="0" w:color="auto"/>
              <w:bottom w:val="single" w:sz="4" w:space="0" w:color="auto"/>
              <w:right w:val="single" w:sz="4" w:space="0" w:color="auto"/>
            </w:tcBorders>
            <w:vAlign w:val="center"/>
          </w:tcPr>
          <w:p w:rsidR="00880AF3" w:rsidRPr="00880AF3" w:rsidRDefault="00880AF3" w:rsidP="00880AF3">
            <w:pPr>
              <w:contextualSpacing/>
              <w:jc w:val="center"/>
              <w:rPr>
                <w:rFonts w:ascii="Cambria" w:eastAsia="Calibri" w:hAnsi="Cambria"/>
                <w:bCs/>
                <w:sz w:val="18"/>
                <w:szCs w:val="18"/>
              </w:rPr>
            </w:pPr>
            <w:r w:rsidRPr="00880AF3">
              <w:rPr>
                <w:rFonts w:ascii="Cambria" w:eastAsia="Calibri" w:hAnsi="Cambria"/>
                <w:bCs/>
                <w:sz w:val="18"/>
                <w:szCs w:val="18"/>
              </w:rPr>
              <w:t>70</w:t>
            </w:r>
          </w:p>
        </w:tc>
      </w:tr>
      <w:tr w:rsidR="00880AF3" w:rsidRPr="007521AE" w:rsidTr="00880AF3">
        <w:trPr>
          <w:trHeight w:val="779"/>
        </w:trPr>
        <w:tc>
          <w:tcPr>
            <w:tcW w:w="4678" w:type="dxa"/>
            <w:tcBorders>
              <w:top w:val="single" w:sz="4" w:space="0" w:color="auto"/>
              <w:left w:val="single" w:sz="4" w:space="0" w:color="auto"/>
              <w:bottom w:val="single" w:sz="4" w:space="0" w:color="auto"/>
              <w:right w:val="single" w:sz="4" w:space="0" w:color="auto"/>
            </w:tcBorders>
            <w:vAlign w:val="center"/>
          </w:tcPr>
          <w:p w:rsidR="00880AF3" w:rsidRPr="00880AF3" w:rsidRDefault="00880AF3" w:rsidP="00880AF3">
            <w:pPr>
              <w:ind w:left="23"/>
              <w:contextualSpacing/>
              <w:jc w:val="center"/>
              <w:rPr>
                <w:rFonts w:ascii="Cambria" w:eastAsia="Calibri" w:hAnsi="Cambria"/>
                <w:bCs/>
                <w:sz w:val="18"/>
                <w:szCs w:val="18"/>
              </w:rPr>
            </w:pPr>
            <w:r w:rsidRPr="00880AF3">
              <w:rPr>
                <w:rFonts w:ascii="Cambria" w:eastAsia="Calibri" w:hAnsi="Cambria"/>
                <w:bCs/>
                <w:sz w:val="18"/>
                <w:szCs w:val="18"/>
              </w:rPr>
              <w:t>Подготовка и участие в събития в рамките на Конференцията за бъдещето на Европа</w:t>
            </w:r>
          </w:p>
        </w:tc>
        <w:tc>
          <w:tcPr>
            <w:tcW w:w="1701" w:type="dxa"/>
            <w:tcBorders>
              <w:top w:val="single" w:sz="4" w:space="0" w:color="auto"/>
              <w:left w:val="single" w:sz="4" w:space="0" w:color="auto"/>
              <w:bottom w:val="single" w:sz="4" w:space="0" w:color="auto"/>
              <w:right w:val="single" w:sz="4" w:space="0" w:color="auto"/>
            </w:tcBorders>
            <w:vAlign w:val="center"/>
          </w:tcPr>
          <w:p w:rsidR="00880AF3" w:rsidRPr="00880AF3" w:rsidRDefault="00880AF3" w:rsidP="00880AF3">
            <w:pPr>
              <w:contextualSpacing/>
              <w:jc w:val="center"/>
              <w:rPr>
                <w:rFonts w:ascii="Cambria" w:eastAsia="Calibri" w:hAnsi="Cambria"/>
                <w:bCs/>
                <w:sz w:val="18"/>
                <w:szCs w:val="18"/>
              </w:rPr>
            </w:pPr>
            <w:r w:rsidRPr="00880AF3">
              <w:rPr>
                <w:rFonts w:ascii="Cambria" w:eastAsia="Calibri" w:hAnsi="Cambria"/>
                <w:bCs/>
                <w:sz w:val="18"/>
                <w:szCs w:val="18"/>
              </w:rPr>
              <w:t>Брой</w:t>
            </w:r>
          </w:p>
        </w:tc>
        <w:tc>
          <w:tcPr>
            <w:tcW w:w="1701" w:type="dxa"/>
            <w:tcBorders>
              <w:top w:val="single" w:sz="4" w:space="0" w:color="auto"/>
              <w:left w:val="single" w:sz="4" w:space="0" w:color="auto"/>
              <w:bottom w:val="single" w:sz="4" w:space="0" w:color="auto"/>
              <w:right w:val="single" w:sz="4" w:space="0" w:color="auto"/>
            </w:tcBorders>
            <w:vAlign w:val="center"/>
          </w:tcPr>
          <w:p w:rsidR="00880AF3" w:rsidRPr="00880AF3" w:rsidRDefault="00880AF3" w:rsidP="00880AF3">
            <w:pPr>
              <w:contextualSpacing/>
              <w:jc w:val="center"/>
              <w:rPr>
                <w:rFonts w:ascii="Cambria" w:eastAsia="Calibri" w:hAnsi="Cambria"/>
                <w:bCs/>
                <w:sz w:val="18"/>
                <w:szCs w:val="18"/>
              </w:rPr>
            </w:pPr>
            <w:r w:rsidRPr="00880AF3">
              <w:rPr>
                <w:rFonts w:ascii="Cambria" w:eastAsia="Calibri" w:hAnsi="Cambria"/>
                <w:bCs/>
                <w:sz w:val="18"/>
                <w:szCs w:val="18"/>
              </w:rPr>
              <w:t>12</w:t>
            </w:r>
          </w:p>
        </w:tc>
        <w:tc>
          <w:tcPr>
            <w:tcW w:w="1843" w:type="dxa"/>
            <w:tcBorders>
              <w:top w:val="single" w:sz="4" w:space="0" w:color="auto"/>
              <w:left w:val="single" w:sz="4" w:space="0" w:color="auto"/>
              <w:bottom w:val="single" w:sz="4" w:space="0" w:color="auto"/>
              <w:right w:val="single" w:sz="4" w:space="0" w:color="auto"/>
            </w:tcBorders>
            <w:vAlign w:val="center"/>
          </w:tcPr>
          <w:p w:rsidR="00880AF3" w:rsidRPr="00880AF3" w:rsidRDefault="00880AF3" w:rsidP="00880AF3">
            <w:pPr>
              <w:contextualSpacing/>
              <w:jc w:val="center"/>
              <w:rPr>
                <w:rFonts w:ascii="Cambria" w:eastAsia="Calibri" w:hAnsi="Cambria"/>
                <w:bCs/>
                <w:sz w:val="18"/>
                <w:szCs w:val="18"/>
              </w:rPr>
            </w:pPr>
            <w:r w:rsidRPr="00880AF3">
              <w:rPr>
                <w:rFonts w:ascii="Cambria" w:eastAsia="Calibri" w:hAnsi="Cambria"/>
                <w:bCs/>
                <w:sz w:val="18"/>
                <w:szCs w:val="18"/>
              </w:rPr>
              <w:t>12</w:t>
            </w:r>
          </w:p>
        </w:tc>
      </w:tr>
      <w:tr w:rsidR="00880AF3" w:rsidRPr="007521AE" w:rsidTr="00880AF3">
        <w:trPr>
          <w:trHeight w:val="779"/>
        </w:trPr>
        <w:tc>
          <w:tcPr>
            <w:tcW w:w="4678" w:type="dxa"/>
            <w:tcBorders>
              <w:top w:val="single" w:sz="4" w:space="0" w:color="auto"/>
              <w:left w:val="single" w:sz="4" w:space="0" w:color="auto"/>
              <w:bottom w:val="single" w:sz="4" w:space="0" w:color="auto"/>
              <w:right w:val="single" w:sz="4" w:space="0" w:color="auto"/>
            </w:tcBorders>
            <w:vAlign w:val="center"/>
          </w:tcPr>
          <w:p w:rsidR="00880AF3" w:rsidRPr="00880AF3" w:rsidRDefault="00880AF3" w:rsidP="00880AF3">
            <w:pPr>
              <w:contextualSpacing/>
              <w:jc w:val="center"/>
              <w:rPr>
                <w:rFonts w:ascii="Cambria" w:eastAsia="Calibri" w:hAnsi="Cambria"/>
                <w:bCs/>
                <w:sz w:val="18"/>
                <w:szCs w:val="18"/>
              </w:rPr>
            </w:pPr>
            <w:r w:rsidRPr="00880AF3">
              <w:rPr>
                <w:rFonts w:ascii="Cambria" w:eastAsia="Calibri" w:hAnsi="Cambria"/>
                <w:bCs/>
                <w:sz w:val="18"/>
                <w:szCs w:val="18"/>
              </w:rPr>
              <w:t>Подготовка и участие в срещи по върховенството на право</w:t>
            </w:r>
          </w:p>
        </w:tc>
        <w:tc>
          <w:tcPr>
            <w:tcW w:w="1701" w:type="dxa"/>
            <w:tcBorders>
              <w:top w:val="single" w:sz="4" w:space="0" w:color="auto"/>
              <w:left w:val="single" w:sz="4" w:space="0" w:color="auto"/>
              <w:bottom w:val="single" w:sz="4" w:space="0" w:color="auto"/>
              <w:right w:val="single" w:sz="4" w:space="0" w:color="auto"/>
            </w:tcBorders>
            <w:vAlign w:val="center"/>
          </w:tcPr>
          <w:p w:rsidR="00880AF3" w:rsidRPr="00880AF3" w:rsidRDefault="00880AF3" w:rsidP="00880AF3">
            <w:pPr>
              <w:contextualSpacing/>
              <w:jc w:val="center"/>
              <w:rPr>
                <w:rFonts w:ascii="Cambria" w:eastAsia="Calibri" w:hAnsi="Cambria"/>
                <w:bCs/>
                <w:sz w:val="18"/>
                <w:szCs w:val="18"/>
              </w:rPr>
            </w:pPr>
            <w:r w:rsidRPr="00880AF3">
              <w:rPr>
                <w:rFonts w:ascii="Cambria" w:eastAsia="Calibri" w:hAnsi="Cambria"/>
                <w:bCs/>
                <w:sz w:val="18"/>
                <w:szCs w:val="18"/>
              </w:rPr>
              <w:t>Брой</w:t>
            </w:r>
          </w:p>
        </w:tc>
        <w:tc>
          <w:tcPr>
            <w:tcW w:w="1701" w:type="dxa"/>
            <w:tcBorders>
              <w:top w:val="single" w:sz="4" w:space="0" w:color="auto"/>
              <w:left w:val="single" w:sz="4" w:space="0" w:color="auto"/>
              <w:bottom w:val="single" w:sz="4" w:space="0" w:color="auto"/>
              <w:right w:val="single" w:sz="4" w:space="0" w:color="auto"/>
            </w:tcBorders>
            <w:vAlign w:val="center"/>
          </w:tcPr>
          <w:p w:rsidR="00880AF3" w:rsidRPr="00880AF3" w:rsidRDefault="00880AF3" w:rsidP="00880AF3">
            <w:pPr>
              <w:contextualSpacing/>
              <w:jc w:val="center"/>
              <w:rPr>
                <w:rFonts w:ascii="Cambria" w:eastAsia="Calibri" w:hAnsi="Cambria"/>
                <w:bCs/>
                <w:sz w:val="18"/>
                <w:szCs w:val="18"/>
              </w:rPr>
            </w:pPr>
            <w:r w:rsidRPr="00880AF3">
              <w:rPr>
                <w:rFonts w:ascii="Cambria" w:eastAsia="Calibri" w:hAnsi="Cambria"/>
                <w:bCs/>
                <w:sz w:val="18"/>
                <w:szCs w:val="18"/>
              </w:rPr>
              <w:t>6</w:t>
            </w:r>
          </w:p>
        </w:tc>
        <w:tc>
          <w:tcPr>
            <w:tcW w:w="1843" w:type="dxa"/>
            <w:tcBorders>
              <w:top w:val="single" w:sz="4" w:space="0" w:color="auto"/>
              <w:left w:val="single" w:sz="4" w:space="0" w:color="auto"/>
              <w:bottom w:val="single" w:sz="4" w:space="0" w:color="auto"/>
              <w:right w:val="single" w:sz="4" w:space="0" w:color="auto"/>
            </w:tcBorders>
            <w:vAlign w:val="center"/>
          </w:tcPr>
          <w:p w:rsidR="00880AF3" w:rsidRPr="00880AF3" w:rsidRDefault="00880AF3" w:rsidP="00880AF3">
            <w:pPr>
              <w:contextualSpacing/>
              <w:jc w:val="center"/>
              <w:rPr>
                <w:rFonts w:ascii="Cambria" w:eastAsia="Calibri" w:hAnsi="Cambria"/>
                <w:bCs/>
                <w:sz w:val="18"/>
                <w:szCs w:val="18"/>
              </w:rPr>
            </w:pPr>
            <w:r w:rsidRPr="00880AF3">
              <w:rPr>
                <w:rFonts w:ascii="Cambria" w:eastAsia="Calibri" w:hAnsi="Cambria"/>
                <w:bCs/>
                <w:sz w:val="18"/>
                <w:szCs w:val="18"/>
              </w:rPr>
              <w:t>3</w:t>
            </w:r>
          </w:p>
        </w:tc>
      </w:tr>
      <w:tr w:rsidR="008E0FA4" w:rsidRPr="007521AE" w:rsidTr="00880AF3">
        <w:trPr>
          <w:trHeight w:val="779"/>
        </w:trPr>
        <w:tc>
          <w:tcPr>
            <w:tcW w:w="4678" w:type="dxa"/>
            <w:tcBorders>
              <w:top w:val="single" w:sz="4" w:space="0" w:color="auto"/>
              <w:left w:val="single" w:sz="4" w:space="0" w:color="auto"/>
              <w:bottom w:val="single" w:sz="4" w:space="0" w:color="auto"/>
              <w:right w:val="single" w:sz="4" w:space="0" w:color="auto"/>
            </w:tcBorders>
            <w:vAlign w:val="center"/>
            <w:hideMark/>
          </w:tcPr>
          <w:p w:rsidR="008E0FA4" w:rsidRPr="007521AE" w:rsidRDefault="008E0FA4" w:rsidP="00880AF3">
            <w:pPr>
              <w:spacing w:before="60" w:after="60"/>
              <w:jc w:val="center"/>
              <w:rPr>
                <w:rFonts w:ascii="Cambria" w:eastAsia="Calibri" w:hAnsi="Cambria"/>
                <w:bCs/>
                <w:sz w:val="18"/>
                <w:szCs w:val="18"/>
              </w:rPr>
            </w:pPr>
            <w:r w:rsidRPr="007521AE">
              <w:rPr>
                <w:rFonts w:ascii="Cambria" w:eastAsia="Calibri" w:hAnsi="Cambria"/>
                <w:bCs/>
                <w:sz w:val="18"/>
                <w:szCs w:val="18"/>
              </w:rPr>
              <w:t>Подготвени двустранни посещения и срещи на най-високо и високо ниво /президент, председател на парламент, министър-председател в държави-членки на ЕС и други европейски държави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8E0FA4" w:rsidRPr="007521AE" w:rsidRDefault="008E0FA4" w:rsidP="00880AF3">
            <w:pPr>
              <w:spacing w:before="60" w:after="60"/>
              <w:jc w:val="center"/>
              <w:rPr>
                <w:rFonts w:ascii="Cambria" w:eastAsia="Calibri" w:hAnsi="Cambria"/>
                <w:bCs/>
                <w:sz w:val="18"/>
                <w:szCs w:val="18"/>
              </w:rPr>
            </w:pPr>
            <w:r w:rsidRPr="007521AE">
              <w:rPr>
                <w:rFonts w:ascii="Cambria" w:eastAsia="Calibri" w:hAnsi="Cambria"/>
                <w:bCs/>
                <w:sz w:val="18"/>
                <w:szCs w:val="18"/>
              </w:rPr>
              <w:t>Брой</w:t>
            </w:r>
          </w:p>
        </w:tc>
        <w:tc>
          <w:tcPr>
            <w:tcW w:w="1701" w:type="dxa"/>
            <w:tcBorders>
              <w:top w:val="single" w:sz="4" w:space="0" w:color="auto"/>
              <w:left w:val="single" w:sz="4" w:space="0" w:color="auto"/>
              <w:bottom w:val="single" w:sz="4" w:space="0" w:color="auto"/>
              <w:right w:val="single" w:sz="4" w:space="0" w:color="auto"/>
            </w:tcBorders>
            <w:vAlign w:val="center"/>
            <w:hideMark/>
          </w:tcPr>
          <w:p w:rsidR="008E0FA4" w:rsidRPr="007D329F" w:rsidRDefault="008E0FA4" w:rsidP="00880AF3">
            <w:pPr>
              <w:spacing w:before="60" w:after="60"/>
              <w:jc w:val="center"/>
              <w:rPr>
                <w:rFonts w:ascii="Cambria" w:eastAsia="Calibri" w:hAnsi="Cambria"/>
                <w:bCs/>
                <w:sz w:val="18"/>
                <w:szCs w:val="18"/>
              </w:rPr>
            </w:pPr>
            <w:r w:rsidRPr="007521AE">
              <w:rPr>
                <w:rFonts w:ascii="Cambria" w:eastAsia="Calibri" w:hAnsi="Cambria"/>
                <w:bCs/>
                <w:sz w:val="18"/>
                <w:szCs w:val="18"/>
              </w:rPr>
              <w:t>1</w:t>
            </w:r>
            <w:r w:rsidRPr="007D329F">
              <w:rPr>
                <w:rFonts w:ascii="Cambria" w:eastAsia="Calibri" w:hAnsi="Cambria"/>
                <w:bCs/>
                <w:sz w:val="18"/>
                <w:szCs w:val="18"/>
              </w:rPr>
              <w:t>0</w:t>
            </w:r>
          </w:p>
        </w:tc>
        <w:tc>
          <w:tcPr>
            <w:tcW w:w="1843" w:type="dxa"/>
            <w:tcBorders>
              <w:top w:val="single" w:sz="4" w:space="0" w:color="auto"/>
              <w:left w:val="single" w:sz="4" w:space="0" w:color="auto"/>
              <w:bottom w:val="single" w:sz="4" w:space="0" w:color="auto"/>
              <w:right w:val="single" w:sz="4" w:space="0" w:color="auto"/>
            </w:tcBorders>
            <w:vAlign w:val="center"/>
            <w:hideMark/>
          </w:tcPr>
          <w:p w:rsidR="008E0FA4" w:rsidRPr="007D329F" w:rsidRDefault="008E0FA4" w:rsidP="00880AF3">
            <w:pPr>
              <w:jc w:val="center"/>
              <w:rPr>
                <w:rFonts w:ascii="Cambria" w:eastAsia="Calibri" w:hAnsi="Cambria"/>
                <w:bCs/>
                <w:sz w:val="18"/>
                <w:szCs w:val="18"/>
              </w:rPr>
            </w:pPr>
            <w:r w:rsidRPr="007D329F">
              <w:rPr>
                <w:rFonts w:ascii="Cambria" w:eastAsia="Calibri" w:hAnsi="Cambria"/>
                <w:bCs/>
                <w:sz w:val="18"/>
                <w:szCs w:val="18"/>
              </w:rPr>
              <w:t>8</w:t>
            </w:r>
          </w:p>
        </w:tc>
      </w:tr>
      <w:tr w:rsidR="008E0FA4" w:rsidRPr="007521AE" w:rsidTr="00880AF3">
        <w:trPr>
          <w:trHeight w:val="509"/>
        </w:trPr>
        <w:tc>
          <w:tcPr>
            <w:tcW w:w="4678" w:type="dxa"/>
            <w:tcBorders>
              <w:top w:val="single" w:sz="4" w:space="0" w:color="auto"/>
              <w:left w:val="single" w:sz="4" w:space="0" w:color="auto"/>
              <w:bottom w:val="single" w:sz="4" w:space="0" w:color="auto"/>
              <w:right w:val="single" w:sz="4" w:space="0" w:color="auto"/>
            </w:tcBorders>
            <w:vAlign w:val="center"/>
            <w:hideMark/>
          </w:tcPr>
          <w:p w:rsidR="008E0FA4" w:rsidRPr="007521AE" w:rsidRDefault="008E0FA4" w:rsidP="00880AF3">
            <w:pPr>
              <w:spacing w:before="60" w:after="60"/>
              <w:jc w:val="center"/>
              <w:rPr>
                <w:rFonts w:ascii="Cambria" w:eastAsia="Calibri" w:hAnsi="Cambria"/>
                <w:bCs/>
                <w:sz w:val="18"/>
                <w:szCs w:val="18"/>
              </w:rPr>
            </w:pPr>
            <w:r w:rsidRPr="007521AE">
              <w:rPr>
                <w:rFonts w:ascii="Cambria" w:eastAsia="Calibri" w:hAnsi="Cambria"/>
                <w:bCs/>
                <w:sz w:val="18"/>
                <w:szCs w:val="18"/>
              </w:rPr>
              <w:t>Подготвени посещения и срещи на ниво министър на външните работи в  държави-членки на ЕС и други европейски държави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8E0FA4" w:rsidRPr="007521AE" w:rsidRDefault="008E0FA4" w:rsidP="00880AF3">
            <w:pPr>
              <w:spacing w:before="60" w:after="60"/>
              <w:jc w:val="center"/>
              <w:rPr>
                <w:rFonts w:ascii="Cambria" w:eastAsia="Calibri" w:hAnsi="Cambria"/>
                <w:bCs/>
                <w:sz w:val="18"/>
                <w:szCs w:val="18"/>
              </w:rPr>
            </w:pPr>
            <w:r w:rsidRPr="007521AE">
              <w:rPr>
                <w:rFonts w:ascii="Cambria" w:eastAsia="Calibri" w:hAnsi="Cambria"/>
                <w:bCs/>
                <w:sz w:val="18"/>
                <w:szCs w:val="18"/>
              </w:rPr>
              <w:t>Брой</w:t>
            </w:r>
          </w:p>
        </w:tc>
        <w:tc>
          <w:tcPr>
            <w:tcW w:w="1701" w:type="dxa"/>
            <w:tcBorders>
              <w:top w:val="single" w:sz="4" w:space="0" w:color="auto"/>
              <w:left w:val="single" w:sz="4" w:space="0" w:color="auto"/>
              <w:bottom w:val="single" w:sz="4" w:space="0" w:color="auto"/>
              <w:right w:val="single" w:sz="4" w:space="0" w:color="auto"/>
            </w:tcBorders>
            <w:vAlign w:val="center"/>
            <w:hideMark/>
          </w:tcPr>
          <w:p w:rsidR="008E0FA4" w:rsidRPr="007D329F" w:rsidRDefault="008E0FA4" w:rsidP="00880AF3">
            <w:pPr>
              <w:spacing w:before="60" w:after="60"/>
              <w:jc w:val="center"/>
              <w:rPr>
                <w:rFonts w:ascii="Cambria" w:eastAsia="Calibri" w:hAnsi="Cambria"/>
                <w:bCs/>
                <w:sz w:val="18"/>
                <w:szCs w:val="18"/>
              </w:rPr>
            </w:pPr>
            <w:r w:rsidRPr="007521AE">
              <w:rPr>
                <w:rFonts w:ascii="Cambria" w:eastAsia="Calibri" w:hAnsi="Cambria"/>
                <w:bCs/>
                <w:sz w:val="18"/>
                <w:szCs w:val="18"/>
              </w:rPr>
              <w:t>1</w:t>
            </w:r>
            <w:r w:rsidRPr="007D329F">
              <w:rPr>
                <w:rFonts w:ascii="Cambria" w:eastAsia="Calibri" w:hAnsi="Cambria"/>
                <w:bCs/>
                <w:sz w:val="18"/>
                <w:szCs w:val="18"/>
              </w:rPr>
              <w:t>5</w:t>
            </w:r>
          </w:p>
        </w:tc>
        <w:tc>
          <w:tcPr>
            <w:tcW w:w="1843" w:type="dxa"/>
            <w:tcBorders>
              <w:top w:val="single" w:sz="4" w:space="0" w:color="auto"/>
              <w:left w:val="single" w:sz="4" w:space="0" w:color="auto"/>
              <w:bottom w:val="single" w:sz="4" w:space="0" w:color="auto"/>
              <w:right w:val="single" w:sz="4" w:space="0" w:color="auto"/>
            </w:tcBorders>
            <w:vAlign w:val="center"/>
            <w:hideMark/>
          </w:tcPr>
          <w:p w:rsidR="008E0FA4" w:rsidRPr="007D329F" w:rsidRDefault="008E0FA4" w:rsidP="00880AF3">
            <w:pPr>
              <w:jc w:val="center"/>
              <w:rPr>
                <w:rFonts w:ascii="Cambria" w:eastAsia="Calibri" w:hAnsi="Cambria"/>
                <w:bCs/>
                <w:sz w:val="18"/>
                <w:szCs w:val="18"/>
              </w:rPr>
            </w:pPr>
            <w:r w:rsidRPr="007D329F">
              <w:rPr>
                <w:rFonts w:ascii="Cambria" w:eastAsia="Calibri" w:hAnsi="Cambria"/>
                <w:bCs/>
                <w:sz w:val="18"/>
                <w:szCs w:val="18"/>
              </w:rPr>
              <w:t>3</w:t>
            </w:r>
          </w:p>
        </w:tc>
      </w:tr>
      <w:tr w:rsidR="008E0FA4" w:rsidRPr="007521AE" w:rsidTr="00880AF3">
        <w:trPr>
          <w:trHeight w:val="240"/>
        </w:trPr>
        <w:tc>
          <w:tcPr>
            <w:tcW w:w="4678" w:type="dxa"/>
            <w:tcBorders>
              <w:top w:val="single" w:sz="4" w:space="0" w:color="auto"/>
              <w:left w:val="single" w:sz="4" w:space="0" w:color="auto"/>
              <w:bottom w:val="single" w:sz="4" w:space="0" w:color="auto"/>
              <w:right w:val="single" w:sz="4" w:space="0" w:color="auto"/>
            </w:tcBorders>
            <w:vAlign w:val="center"/>
            <w:hideMark/>
          </w:tcPr>
          <w:p w:rsidR="008E0FA4" w:rsidRPr="007521AE" w:rsidRDefault="008E0FA4" w:rsidP="00880AF3">
            <w:pPr>
              <w:spacing w:before="60" w:after="60"/>
              <w:jc w:val="center"/>
              <w:rPr>
                <w:rFonts w:ascii="Cambria" w:eastAsia="Calibri" w:hAnsi="Cambria"/>
                <w:bCs/>
                <w:sz w:val="18"/>
                <w:szCs w:val="18"/>
              </w:rPr>
            </w:pPr>
            <w:r w:rsidRPr="007521AE">
              <w:rPr>
                <w:rFonts w:ascii="Cambria" w:eastAsia="Calibri" w:hAnsi="Cambria"/>
                <w:bCs/>
                <w:sz w:val="18"/>
                <w:szCs w:val="18"/>
              </w:rPr>
              <w:t>Подготвени посещения на ниво министър-председатели на провинции/региони в държави-членки на ЕС и други европейски държави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8E0FA4" w:rsidRPr="007521AE" w:rsidRDefault="008E0FA4" w:rsidP="00880AF3">
            <w:pPr>
              <w:spacing w:before="60" w:after="60"/>
              <w:jc w:val="center"/>
              <w:rPr>
                <w:rFonts w:ascii="Cambria" w:eastAsia="Calibri" w:hAnsi="Cambria"/>
                <w:bCs/>
                <w:sz w:val="18"/>
                <w:szCs w:val="18"/>
              </w:rPr>
            </w:pPr>
            <w:r w:rsidRPr="007521AE">
              <w:rPr>
                <w:rFonts w:ascii="Cambria" w:eastAsia="Calibri" w:hAnsi="Cambria"/>
                <w:bCs/>
                <w:sz w:val="18"/>
                <w:szCs w:val="18"/>
              </w:rPr>
              <w:t>Брой</w:t>
            </w:r>
          </w:p>
        </w:tc>
        <w:tc>
          <w:tcPr>
            <w:tcW w:w="1701" w:type="dxa"/>
            <w:tcBorders>
              <w:top w:val="single" w:sz="4" w:space="0" w:color="auto"/>
              <w:left w:val="single" w:sz="4" w:space="0" w:color="auto"/>
              <w:bottom w:val="single" w:sz="4" w:space="0" w:color="auto"/>
              <w:right w:val="single" w:sz="4" w:space="0" w:color="auto"/>
            </w:tcBorders>
            <w:vAlign w:val="center"/>
            <w:hideMark/>
          </w:tcPr>
          <w:p w:rsidR="008E0FA4" w:rsidRPr="007D329F" w:rsidRDefault="008E0FA4" w:rsidP="00880AF3">
            <w:pPr>
              <w:spacing w:before="60" w:after="60"/>
              <w:jc w:val="center"/>
              <w:rPr>
                <w:rFonts w:ascii="Cambria" w:eastAsia="Calibri" w:hAnsi="Cambria"/>
                <w:bCs/>
                <w:sz w:val="18"/>
                <w:szCs w:val="18"/>
              </w:rPr>
            </w:pPr>
            <w:r w:rsidRPr="007D329F">
              <w:rPr>
                <w:rFonts w:ascii="Cambria" w:eastAsia="Calibri" w:hAnsi="Cambria"/>
                <w:bCs/>
                <w:sz w:val="18"/>
                <w:szCs w:val="18"/>
              </w:rPr>
              <w:t>2</w:t>
            </w:r>
          </w:p>
        </w:tc>
        <w:tc>
          <w:tcPr>
            <w:tcW w:w="1843" w:type="dxa"/>
            <w:tcBorders>
              <w:top w:val="single" w:sz="4" w:space="0" w:color="auto"/>
              <w:left w:val="single" w:sz="4" w:space="0" w:color="auto"/>
              <w:bottom w:val="single" w:sz="4" w:space="0" w:color="auto"/>
              <w:right w:val="single" w:sz="4" w:space="0" w:color="auto"/>
            </w:tcBorders>
            <w:vAlign w:val="center"/>
          </w:tcPr>
          <w:p w:rsidR="008E0FA4" w:rsidRPr="007D329F" w:rsidRDefault="008E0FA4" w:rsidP="00880AF3">
            <w:pPr>
              <w:jc w:val="center"/>
              <w:rPr>
                <w:rFonts w:ascii="Cambria" w:eastAsia="Calibri" w:hAnsi="Cambria"/>
                <w:bCs/>
                <w:sz w:val="18"/>
                <w:szCs w:val="18"/>
              </w:rPr>
            </w:pPr>
          </w:p>
        </w:tc>
      </w:tr>
      <w:tr w:rsidR="008E0FA4" w:rsidRPr="007521AE" w:rsidTr="00880AF3">
        <w:trPr>
          <w:trHeight w:val="240"/>
        </w:trPr>
        <w:tc>
          <w:tcPr>
            <w:tcW w:w="4678" w:type="dxa"/>
            <w:tcBorders>
              <w:top w:val="single" w:sz="4" w:space="0" w:color="auto"/>
              <w:left w:val="single" w:sz="4" w:space="0" w:color="auto"/>
              <w:bottom w:val="single" w:sz="4" w:space="0" w:color="auto"/>
              <w:right w:val="single" w:sz="4" w:space="0" w:color="auto"/>
            </w:tcBorders>
            <w:vAlign w:val="center"/>
            <w:hideMark/>
          </w:tcPr>
          <w:p w:rsidR="008E0FA4" w:rsidRPr="007521AE" w:rsidRDefault="008E0FA4" w:rsidP="00880AF3">
            <w:pPr>
              <w:spacing w:before="60" w:after="60"/>
              <w:jc w:val="center"/>
              <w:rPr>
                <w:rFonts w:ascii="Cambria" w:eastAsia="Calibri" w:hAnsi="Cambria"/>
                <w:bCs/>
                <w:sz w:val="18"/>
                <w:szCs w:val="18"/>
              </w:rPr>
            </w:pPr>
            <w:r w:rsidRPr="007521AE">
              <w:rPr>
                <w:rFonts w:ascii="Cambria" w:eastAsia="Calibri" w:hAnsi="Cambria"/>
                <w:bCs/>
                <w:sz w:val="18"/>
                <w:szCs w:val="18"/>
              </w:rPr>
              <w:t>Двустранни политически консултации с МВнР на съответните в държави-членки на ЕС и други европейски държави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8E0FA4" w:rsidRPr="007521AE" w:rsidRDefault="008E0FA4" w:rsidP="00880AF3">
            <w:pPr>
              <w:spacing w:before="60" w:after="60"/>
              <w:jc w:val="center"/>
              <w:rPr>
                <w:rFonts w:ascii="Cambria" w:eastAsia="Calibri" w:hAnsi="Cambria"/>
                <w:bCs/>
                <w:sz w:val="18"/>
                <w:szCs w:val="18"/>
              </w:rPr>
            </w:pPr>
            <w:r w:rsidRPr="007521AE">
              <w:rPr>
                <w:rFonts w:ascii="Cambria" w:eastAsia="Calibri" w:hAnsi="Cambria"/>
                <w:bCs/>
                <w:sz w:val="18"/>
                <w:szCs w:val="18"/>
              </w:rPr>
              <w:t>Брой</w:t>
            </w:r>
          </w:p>
        </w:tc>
        <w:tc>
          <w:tcPr>
            <w:tcW w:w="1701" w:type="dxa"/>
            <w:tcBorders>
              <w:top w:val="single" w:sz="4" w:space="0" w:color="auto"/>
              <w:left w:val="single" w:sz="4" w:space="0" w:color="auto"/>
              <w:bottom w:val="single" w:sz="4" w:space="0" w:color="auto"/>
              <w:right w:val="single" w:sz="4" w:space="0" w:color="auto"/>
            </w:tcBorders>
            <w:vAlign w:val="center"/>
            <w:hideMark/>
          </w:tcPr>
          <w:p w:rsidR="008E0FA4" w:rsidRPr="007521AE" w:rsidRDefault="008E0FA4" w:rsidP="00880AF3">
            <w:pPr>
              <w:spacing w:before="60" w:after="60"/>
              <w:jc w:val="center"/>
              <w:rPr>
                <w:rFonts w:ascii="Cambria" w:eastAsia="Calibri" w:hAnsi="Cambria"/>
                <w:bCs/>
                <w:sz w:val="18"/>
                <w:szCs w:val="18"/>
              </w:rPr>
            </w:pPr>
            <w:r w:rsidRPr="007521AE">
              <w:rPr>
                <w:rFonts w:ascii="Cambria" w:eastAsia="Calibri" w:hAnsi="Cambria"/>
                <w:bCs/>
                <w:sz w:val="18"/>
                <w:szCs w:val="18"/>
              </w:rPr>
              <w:t>1</w:t>
            </w:r>
            <w:r w:rsidRPr="007D329F">
              <w:rPr>
                <w:rFonts w:ascii="Cambria" w:eastAsia="Calibri" w:hAnsi="Cambria"/>
                <w:bCs/>
                <w:sz w:val="18"/>
                <w:szCs w:val="18"/>
              </w:rPr>
              <w:t>0</w:t>
            </w:r>
          </w:p>
        </w:tc>
        <w:tc>
          <w:tcPr>
            <w:tcW w:w="1843" w:type="dxa"/>
            <w:tcBorders>
              <w:top w:val="single" w:sz="4" w:space="0" w:color="auto"/>
              <w:left w:val="single" w:sz="4" w:space="0" w:color="auto"/>
              <w:bottom w:val="single" w:sz="4" w:space="0" w:color="auto"/>
              <w:right w:val="single" w:sz="4" w:space="0" w:color="auto"/>
            </w:tcBorders>
            <w:vAlign w:val="center"/>
            <w:hideMark/>
          </w:tcPr>
          <w:p w:rsidR="008E0FA4" w:rsidRPr="007D329F" w:rsidRDefault="008E0FA4" w:rsidP="00880AF3">
            <w:pPr>
              <w:autoSpaceDE w:val="0"/>
              <w:autoSpaceDN w:val="0"/>
              <w:adjustRightInd w:val="0"/>
              <w:jc w:val="center"/>
              <w:rPr>
                <w:rFonts w:ascii="Cambria" w:eastAsia="Calibri" w:hAnsi="Cambria"/>
                <w:bCs/>
                <w:sz w:val="18"/>
                <w:szCs w:val="18"/>
              </w:rPr>
            </w:pPr>
            <w:r w:rsidRPr="007D329F">
              <w:rPr>
                <w:rFonts w:ascii="Cambria" w:eastAsia="Calibri" w:hAnsi="Cambria"/>
                <w:bCs/>
                <w:sz w:val="18"/>
                <w:szCs w:val="18"/>
              </w:rPr>
              <w:t>4</w:t>
            </w:r>
          </w:p>
        </w:tc>
      </w:tr>
      <w:tr w:rsidR="008E0FA4" w:rsidRPr="007521AE" w:rsidTr="00880AF3">
        <w:trPr>
          <w:trHeight w:val="240"/>
        </w:trPr>
        <w:tc>
          <w:tcPr>
            <w:tcW w:w="4678" w:type="dxa"/>
            <w:tcBorders>
              <w:top w:val="single" w:sz="4" w:space="0" w:color="auto"/>
              <w:left w:val="single" w:sz="4" w:space="0" w:color="auto"/>
              <w:bottom w:val="single" w:sz="4" w:space="0" w:color="auto"/>
              <w:right w:val="single" w:sz="4" w:space="0" w:color="auto"/>
            </w:tcBorders>
            <w:vAlign w:val="center"/>
            <w:hideMark/>
          </w:tcPr>
          <w:p w:rsidR="008E0FA4" w:rsidRPr="007521AE" w:rsidRDefault="008E0FA4" w:rsidP="00880AF3">
            <w:pPr>
              <w:spacing w:before="60" w:after="60"/>
              <w:jc w:val="center"/>
              <w:rPr>
                <w:rFonts w:ascii="Cambria" w:eastAsia="Calibri" w:hAnsi="Cambria"/>
                <w:bCs/>
                <w:sz w:val="18"/>
                <w:szCs w:val="18"/>
              </w:rPr>
            </w:pPr>
            <w:r w:rsidRPr="007521AE">
              <w:rPr>
                <w:rFonts w:ascii="Cambria" w:eastAsia="Calibri" w:hAnsi="Cambria"/>
                <w:bCs/>
                <w:sz w:val="18"/>
                <w:szCs w:val="18"/>
              </w:rPr>
              <w:t>Подготвени и проведени заседания на смесени комисии за двустранно сътрудничество с държави или провинции/региони в държави-членки на ЕС и други европейски държави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8E0FA4" w:rsidRPr="007521AE" w:rsidRDefault="008E0FA4" w:rsidP="00880AF3">
            <w:pPr>
              <w:spacing w:before="60" w:after="60"/>
              <w:jc w:val="center"/>
              <w:rPr>
                <w:rFonts w:ascii="Cambria" w:eastAsia="Calibri" w:hAnsi="Cambria"/>
                <w:bCs/>
                <w:sz w:val="18"/>
                <w:szCs w:val="18"/>
              </w:rPr>
            </w:pPr>
            <w:r w:rsidRPr="007521AE">
              <w:rPr>
                <w:rFonts w:ascii="Cambria" w:eastAsia="Calibri" w:hAnsi="Cambria"/>
                <w:bCs/>
                <w:sz w:val="18"/>
                <w:szCs w:val="18"/>
              </w:rPr>
              <w:t>Брой</w:t>
            </w:r>
          </w:p>
        </w:tc>
        <w:tc>
          <w:tcPr>
            <w:tcW w:w="1701" w:type="dxa"/>
            <w:tcBorders>
              <w:top w:val="single" w:sz="4" w:space="0" w:color="auto"/>
              <w:left w:val="single" w:sz="4" w:space="0" w:color="auto"/>
              <w:bottom w:val="single" w:sz="4" w:space="0" w:color="auto"/>
              <w:right w:val="single" w:sz="4" w:space="0" w:color="auto"/>
            </w:tcBorders>
            <w:vAlign w:val="center"/>
            <w:hideMark/>
          </w:tcPr>
          <w:p w:rsidR="008E0FA4" w:rsidRPr="007D329F" w:rsidRDefault="008E0FA4" w:rsidP="00880AF3">
            <w:pPr>
              <w:spacing w:before="60" w:after="60"/>
              <w:jc w:val="center"/>
              <w:rPr>
                <w:rFonts w:ascii="Cambria" w:eastAsia="Calibri" w:hAnsi="Cambria"/>
                <w:bCs/>
                <w:sz w:val="18"/>
                <w:szCs w:val="18"/>
              </w:rPr>
            </w:pPr>
            <w:r w:rsidRPr="007D329F">
              <w:rPr>
                <w:rFonts w:ascii="Cambria" w:eastAsia="Calibri" w:hAnsi="Cambria"/>
                <w:bCs/>
                <w:sz w:val="18"/>
                <w:szCs w:val="18"/>
              </w:rPr>
              <w:t>2</w:t>
            </w:r>
          </w:p>
        </w:tc>
        <w:tc>
          <w:tcPr>
            <w:tcW w:w="1843" w:type="dxa"/>
            <w:tcBorders>
              <w:top w:val="single" w:sz="4" w:space="0" w:color="auto"/>
              <w:left w:val="single" w:sz="4" w:space="0" w:color="auto"/>
              <w:bottom w:val="single" w:sz="4" w:space="0" w:color="auto"/>
              <w:right w:val="single" w:sz="4" w:space="0" w:color="auto"/>
            </w:tcBorders>
            <w:vAlign w:val="center"/>
          </w:tcPr>
          <w:p w:rsidR="008E0FA4" w:rsidRPr="007D329F" w:rsidRDefault="008E0FA4" w:rsidP="00880AF3">
            <w:pPr>
              <w:autoSpaceDE w:val="0"/>
              <w:autoSpaceDN w:val="0"/>
              <w:adjustRightInd w:val="0"/>
              <w:jc w:val="center"/>
              <w:rPr>
                <w:rFonts w:ascii="Cambria" w:eastAsia="Calibri" w:hAnsi="Cambria"/>
                <w:bCs/>
                <w:sz w:val="18"/>
                <w:szCs w:val="18"/>
              </w:rPr>
            </w:pPr>
          </w:p>
        </w:tc>
      </w:tr>
      <w:tr w:rsidR="008E0FA4" w:rsidRPr="007521AE" w:rsidTr="00880AF3">
        <w:trPr>
          <w:trHeight w:val="240"/>
        </w:trPr>
        <w:tc>
          <w:tcPr>
            <w:tcW w:w="4678" w:type="dxa"/>
            <w:tcBorders>
              <w:top w:val="single" w:sz="4" w:space="0" w:color="auto"/>
              <w:left w:val="single" w:sz="4" w:space="0" w:color="auto"/>
              <w:bottom w:val="single" w:sz="4" w:space="0" w:color="auto"/>
              <w:right w:val="single" w:sz="4" w:space="0" w:color="auto"/>
            </w:tcBorders>
            <w:vAlign w:val="center"/>
            <w:hideMark/>
          </w:tcPr>
          <w:p w:rsidR="008E0FA4" w:rsidRPr="007521AE" w:rsidRDefault="008E0FA4" w:rsidP="00880AF3">
            <w:pPr>
              <w:spacing w:before="60" w:after="60"/>
              <w:jc w:val="center"/>
              <w:rPr>
                <w:rFonts w:ascii="Cambria" w:eastAsia="Calibri" w:hAnsi="Cambria"/>
                <w:bCs/>
                <w:sz w:val="18"/>
                <w:szCs w:val="18"/>
              </w:rPr>
            </w:pPr>
            <w:r w:rsidRPr="007521AE">
              <w:rPr>
                <w:rFonts w:ascii="Cambria" w:eastAsia="Calibri" w:hAnsi="Cambria"/>
                <w:bCs/>
                <w:sz w:val="18"/>
                <w:szCs w:val="18"/>
              </w:rPr>
              <w:t>Съдействие за подписване на двустранни спогодби (в т.ч. за културно сътрудничество) с в държави-членки на ЕС и други европейски държави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8E0FA4" w:rsidRPr="007521AE" w:rsidRDefault="008E0FA4" w:rsidP="00880AF3">
            <w:pPr>
              <w:spacing w:before="60" w:after="60"/>
              <w:jc w:val="center"/>
              <w:rPr>
                <w:rFonts w:ascii="Cambria" w:eastAsia="Calibri" w:hAnsi="Cambria"/>
                <w:bCs/>
                <w:sz w:val="18"/>
                <w:szCs w:val="18"/>
              </w:rPr>
            </w:pPr>
            <w:r w:rsidRPr="007521AE">
              <w:rPr>
                <w:rFonts w:ascii="Cambria" w:eastAsia="Calibri" w:hAnsi="Cambria"/>
                <w:bCs/>
                <w:sz w:val="18"/>
                <w:szCs w:val="18"/>
              </w:rPr>
              <w:t>Брой</w:t>
            </w:r>
          </w:p>
        </w:tc>
        <w:tc>
          <w:tcPr>
            <w:tcW w:w="1701" w:type="dxa"/>
            <w:tcBorders>
              <w:top w:val="single" w:sz="4" w:space="0" w:color="auto"/>
              <w:left w:val="single" w:sz="4" w:space="0" w:color="auto"/>
              <w:bottom w:val="single" w:sz="4" w:space="0" w:color="auto"/>
              <w:right w:val="single" w:sz="4" w:space="0" w:color="auto"/>
            </w:tcBorders>
            <w:vAlign w:val="center"/>
            <w:hideMark/>
          </w:tcPr>
          <w:p w:rsidR="008E0FA4" w:rsidRPr="007D329F" w:rsidRDefault="008E0FA4" w:rsidP="00880AF3">
            <w:pPr>
              <w:spacing w:before="60" w:after="60"/>
              <w:jc w:val="center"/>
              <w:rPr>
                <w:rFonts w:ascii="Cambria" w:eastAsia="Calibri" w:hAnsi="Cambria"/>
                <w:bCs/>
                <w:sz w:val="18"/>
                <w:szCs w:val="18"/>
              </w:rPr>
            </w:pPr>
            <w:r w:rsidRPr="007D329F">
              <w:rPr>
                <w:rFonts w:ascii="Cambria" w:eastAsia="Calibri" w:hAnsi="Cambria"/>
                <w:bCs/>
                <w:sz w:val="18"/>
                <w:szCs w:val="18"/>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rsidR="008E0FA4" w:rsidRPr="007D329F" w:rsidRDefault="008E0FA4" w:rsidP="00880AF3">
            <w:pPr>
              <w:autoSpaceDE w:val="0"/>
              <w:autoSpaceDN w:val="0"/>
              <w:adjustRightInd w:val="0"/>
              <w:jc w:val="center"/>
              <w:rPr>
                <w:rFonts w:ascii="Cambria" w:eastAsia="Calibri" w:hAnsi="Cambria"/>
                <w:bCs/>
                <w:sz w:val="18"/>
                <w:szCs w:val="18"/>
              </w:rPr>
            </w:pPr>
            <w:r w:rsidRPr="007D329F">
              <w:rPr>
                <w:rFonts w:ascii="Cambria" w:eastAsia="Calibri" w:hAnsi="Cambria"/>
                <w:bCs/>
                <w:sz w:val="18"/>
                <w:szCs w:val="18"/>
              </w:rPr>
              <w:t>1</w:t>
            </w:r>
          </w:p>
        </w:tc>
      </w:tr>
      <w:tr w:rsidR="008E0FA4" w:rsidRPr="007521AE" w:rsidTr="00880AF3">
        <w:trPr>
          <w:trHeight w:val="240"/>
        </w:trPr>
        <w:tc>
          <w:tcPr>
            <w:tcW w:w="4678" w:type="dxa"/>
            <w:tcBorders>
              <w:top w:val="single" w:sz="4" w:space="0" w:color="auto"/>
              <w:left w:val="single" w:sz="4" w:space="0" w:color="auto"/>
              <w:bottom w:val="single" w:sz="4" w:space="0" w:color="auto"/>
              <w:right w:val="single" w:sz="4" w:space="0" w:color="auto"/>
            </w:tcBorders>
            <w:vAlign w:val="center"/>
            <w:hideMark/>
          </w:tcPr>
          <w:p w:rsidR="008E0FA4" w:rsidRPr="007521AE" w:rsidRDefault="008E0FA4" w:rsidP="00880AF3">
            <w:pPr>
              <w:spacing w:before="60" w:after="60"/>
              <w:jc w:val="center"/>
              <w:rPr>
                <w:rFonts w:ascii="Cambria" w:eastAsia="Calibri" w:hAnsi="Cambria"/>
                <w:bCs/>
                <w:sz w:val="18"/>
                <w:szCs w:val="18"/>
              </w:rPr>
            </w:pPr>
            <w:r w:rsidRPr="007521AE">
              <w:rPr>
                <w:rFonts w:ascii="Cambria" w:eastAsia="Calibri" w:hAnsi="Cambria"/>
                <w:bCs/>
                <w:sz w:val="18"/>
                <w:szCs w:val="18"/>
              </w:rPr>
              <w:t>Проведени със съдействието на дипломатическата служба конференции, бизнес-форуми и други мероприятия за насърчаване на двустранните икономическите отношения с държави-членки на ЕС и други европейски държави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8E0FA4" w:rsidRPr="007521AE" w:rsidRDefault="008E0FA4" w:rsidP="00880AF3">
            <w:pPr>
              <w:spacing w:before="60" w:after="60"/>
              <w:jc w:val="center"/>
              <w:rPr>
                <w:rFonts w:ascii="Cambria" w:eastAsia="Calibri" w:hAnsi="Cambria"/>
                <w:bCs/>
                <w:sz w:val="18"/>
                <w:szCs w:val="18"/>
              </w:rPr>
            </w:pPr>
            <w:r w:rsidRPr="007521AE">
              <w:rPr>
                <w:rFonts w:ascii="Cambria" w:eastAsia="Calibri" w:hAnsi="Cambria"/>
                <w:bCs/>
                <w:sz w:val="18"/>
                <w:szCs w:val="18"/>
              </w:rPr>
              <w:t>Брой</w:t>
            </w:r>
          </w:p>
        </w:tc>
        <w:tc>
          <w:tcPr>
            <w:tcW w:w="1701" w:type="dxa"/>
            <w:tcBorders>
              <w:top w:val="single" w:sz="4" w:space="0" w:color="auto"/>
              <w:left w:val="single" w:sz="4" w:space="0" w:color="auto"/>
              <w:bottom w:val="single" w:sz="4" w:space="0" w:color="auto"/>
              <w:right w:val="single" w:sz="4" w:space="0" w:color="auto"/>
            </w:tcBorders>
            <w:vAlign w:val="center"/>
            <w:hideMark/>
          </w:tcPr>
          <w:p w:rsidR="008E0FA4" w:rsidRPr="007D329F" w:rsidRDefault="008E0FA4" w:rsidP="00880AF3">
            <w:pPr>
              <w:spacing w:before="60" w:after="60"/>
              <w:jc w:val="center"/>
              <w:rPr>
                <w:rFonts w:ascii="Cambria" w:eastAsia="Calibri" w:hAnsi="Cambria"/>
                <w:bCs/>
                <w:sz w:val="18"/>
                <w:szCs w:val="18"/>
              </w:rPr>
            </w:pPr>
            <w:r w:rsidRPr="007D329F">
              <w:rPr>
                <w:rFonts w:ascii="Cambria" w:eastAsia="Calibri" w:hAnsi="Cambria"/>
                <w:bCs/>
                <w:sz w:val="18"/>
                <w:szCs w:val="18"/>
              </w:rPr>
              <w:t>8</w:t>
            </w:r>
          </w:p>
        </w:tc>
        <w:tc>
          <w:tcPr>
            <w:tcW w:w="1843" w:type="dxa"/>
            <w:tcBorders>
              <w:top w:val="single" w:sz="4" w:space="0" w:color="auto"/>
              <w:left w:val="single" w:sz="4" w:space="0" w:color="auto"/>
              <w:bottom w:val="single" w:sz="4" w:space="0" w:color="auto"/>
              <w:right w:val="single" w:sz="4" w:space="0" w:color="auto"/>
            </w:tcBorders>
            <w:vAlign w:val="center"/>
          </w:tcPr>
          <w:p w:rsidR="008E0FA4" w:rsidRPr="007D329F" w:rsidRDefault="008E0FA4" w:rsidP="00880AF3">
            <w:pPr>
              <w:autoSpaceDE w:val="0"/>
              <w:autoSpaceDN w:val="0"/>
              <w:adjustRightInd w:val="0"/>
              <w:jc w:val="center"/>
              <w:rPr>
                <w:rFonts w:ascii="Cambria" w:eastAsia="Calibri" w:hAnsi="Cambria"/>
                <w:bCs/>
                <w:sz w:val="18"/>
                <w:szCs w:val="18"/>
              </w:rPr>
            </w:pPr>
            <w:r w:rsidRPr="007D329F">
              <w:rPr>
                <w:rFonts w:ascii="Cambria" w:eastAsia="Calibri" w:hAnsi="Cambria"/>
                <w:bCs/>
                <w:sz w:val="18"/>
                <w:szCs w:val="18"/>
              </w:rPr>
              <w:t>1</w:t>
            </w:r>
          </w:p>
        </w:tc>
      </w:tr>
      <w:tr w:rsidR="008E0FA4" w:rsidRPr="007521AE" w:rsidTr="00880AF3">
        <w:trPr>
          <w:trHeight w:val="240"/>
        </w:trPr>
        <w:tc>
          <w:tcPr>
            <w:tcW w:w="4678" w:type="dxa"/>
            <w:tcBorders>
              <w:top w:val="single" w:sz="4" w:space="0" w:color="auto"/>
              <w:left w:val="single" w:sz="4" w:space="0" w:color="auto"/>
              <w:bottom w:val="single" w:sz="4" w:space="0" w:color="auto"/>
              <w:right w:val="single" w:sz="4" w:space="0" w:color="auto"/>
            </w:tcBorders>
            <w:vAlign w:val="center"/>
            <w:hideMark/>
          </w:tcPr>
          <w:p w:rsidR="008E0FA4" w:rsidRPr="007521AE" w:rsidRDefault="008E0FA4" w:rsidP="00880AF3">
            <w:pPr>
              <w:spacing w:before="60" w:after="60"/>
              <w:jc w:val="center"/>
              <w:rPr>
                <w:rFonts w:ascii="Cambria" w:eastAsia="Calibri" w:hAnsi="Cambria"/>
                <w:bCs/>
                <w:sz w:val="18"/>
                <w:szCs w:val="18"/>
              </w:rPr>
            </w:pPr>
            <w:r w:rsidRPr="007521AE">
              <w:rPr>
                <w:rFonts w:ascii="Cambria" w:eastAsia="Calibri" w:hAnsi="Cambria"/>
                <w:bCs/>
                <w:sz w:val="18"/>
                <w:szCs w:val="18"/>
              </w:rPr>
              <w:t>Участие в организирането на крупни чествания за популяризиране на България и за развитие на културно сътрудничество с държави-членки на ЕС и други европейски държави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8E0FA4" w:rsidRPr="007521AE" w:rsidRDefault="008E0FA4" w:rsidP="00880AF3">
            <w:pPr>
              <w:spacing w:before="60" w:after="60"/>
              <w:jc w:val="center"/>
              <w:rPr>
                <w:rFonts w:ascii="Cambria" w:eastAsia="Calibri" w:hAnsi="Cambria"/>
                <w:bCs/>
                <w:sz w:val="18"/>
                <w:szCs w:val="18"/>
              </w:rPr>
            </w:pPr>
            <w:r w:rsidRPr="007521AE">
              <w:rPr>
                <w:rFonts w:ascii="Cambria" w:eastAsia="Calibri" w:hAnsi="Cambria"/>
                <w:bCs/>
                <w:sz w:val="18"/>
                <w:szCs w:val="18"/>
              </w:rPr>
              <w:t>Брой</w:t>
            </w:r>
          </w:p>
        </w:tc>
        <w:tc>
          <w:tcPr>
            <w:tcW w:w="1701" w:type="dxa"/>
            <w:tcBorders>
              <w:top w:val="single" w:sz="4" w:space="0" w:color="auto"/>
              <w:left w:val="single" w:sz="4" w:space="0" w:color="auto"/>
              <w:bottom w:val="single" w:sz="4" w:space="0" w:color="auto"/>
              <w:right w:val="single" w:sz="4" w:space="0" w:color="auto"/>
            </w:tcBorders>
            <w:vAlign w:val="center"/>
            <w:hideMark/>
          </w:tcPr>
          <w:p w:rsidR="008E0FA4" w:rsidRPr="007D329F" w:rsidRDefault="008E0FA4" w:rsidP="00880AF3">
            <w:pPr>
              <w:spacing w:before="60" w:after="60"/>
              <w:jc w:val="center"/>
              <w:rPr>
                <w:rFonts w:ascii="Cambria" w:eastAsia="Calibri" w:hAnsi="Cambria"/>
                <w:bCs/>
                <w:sz w:val="18"/>
                <w:szCs w:val="18"/>
              </w:rPr>
            </w:pPr>
            <w:r w:rsidRPr="007D329F">
              <w:rPr>
                <w:rFonts w:ascii="Cambria" w:eastAsia="Calibri" w:hAnsi="Cambria"/>
                <w:bCs/>
                <w:sz w:val="18"/>
                <w:szCs w:val="18"/>
              </w:rPr>
              <w:t>11</w:t>
            </w:r>
          </w:p>
        </w:tc>
        <w:tc>
          <w:tcPr>
            <w:tcW w:w="1843" w:type="dxa"/>
            <w:tcBorders>
              <w:top w:val="single" w:sz="4" w:space="0" w:color="auto"/>
              <w:left w:val="single" w:sz="4" w:space="0" w:color="auto"/>
              <w:bottom w:val="single" w:sz="4" w:space="0" w:color="auto"/>
              <w:right w:val="single" w:sz="4" w:space="0" w:color="auto"/>
            </w:tcBorders>
            <w:vAlign w:val="center"/>
          </w:tcPr>
          <w:p w:rsidR="008E0FA4" w:rsidRPr="007D329F" w:rsidRDefault="008E0FA4" w:rsidP="00880AF3">
            <w:pPr>
              <w:autoSpaceDE w:val="0"/>
              <w:autoSpaceDN w:val="0"/>
              <w:adjustRightInd w:val="0"/>
              <w:jc w:val="center"/>
              <w:rPr>
                <w:rFonts w:ascii="Cambria" w:eastAsia="Calibri" w:hAnsi="Cambria"/>
                <w:bCs/>
                <w:sz w:val="18"/>
                <w:szCs w:val="18"/>
              </w:rPr>
            </w:pPr>
            <w:r w:rsidRPr="007D329F">
              <w:rPr>
                <w:rFonts w:ascii="Cambria" w:eastAsia="Calibri" w:hAnsi="Cambria"/>
                <w:bCs/>
                <w:sz w:val="18"/>
                <w:szCs w:val="18"/>
              </w:rPr>
              <w:t>1</w:t>
            </w:r>
          </w:p>
        </w:tc>
      </w:tr>
      <w:tr w:rsidR="008E0FA4" w:rsidRPr="007521AE" w:rsidTr="00880AF3">
        <w:trPr>
          <w:trHeight w:val="689"/>
        </w:trPr>
        <w:tc>
          <w:tcPr>
            <w:tcW w:w="4678" w:type="dxa"/>
            <w:tcBorders>
              <w:top w:val="single" w:sz="4" w:space="0" w:color="auto"/>
              <w:left w:val="single" w:sz="4" w:space="0" w:color="auto"/>
              <w:bottom w:val="single" w:sz="4" w:space="0" w:color="auto"/>
              <w:right w:val="single" w:sz="4" w:space="0" w:color="auto"/>
            </w:tcBorders>
            <w:vAlign w:val="center"/>
            <w:hideMark/>
          </w:tcPr>
          <w:p w:rsidR="008E0FA4" w:rsidRPr="007521AE" w:rsidRDefault="008E0FA4" w:rsidP="00880AF3">
            <w:pPr>
              <w:spacing w:before="60" w:after="60"/>
              <w:jc w:val="center"/>
              <w:rPr>
                <w:rFonts w:ascii="Cambria" w:eastAsia="Calibri" w:hAnsi="Cambria"/>
                <w:bCs/>
                <w:sz w:val="18"/>
                <w:szCs w:val="18"/>
              </w:rPr>
            </w:pPr>
            <w:r w:rsidRPr="007521AE">
              <w:rPr>
                <w:rFonts w:ascii="Cambria" w:eastAsia="Calibri" w:hAnsi="Cambria"/>
                <w:bCs/>
                <w:sz w:val="18"/>
                <w:szCs w:val="18"/>
              </w:rPr>
              <w:t>Сключени двустранни междуправителствени споразумения с държави-членки на ЕС и други европейски държави</w:t>
            </w:r>
          </w:p>
        </w:tc>
        <w:tc>
          <w:tcPr>
            <w:tcW w:w="1701" w:type="dxa"/>
            <w:tcBorders>
              <w:top w:val="single" w:sz="4" w:space="0" w:color="auto"/>
              <w:left w:val="single" w:sz="4" w:space="0" w:color="auto"/>
              <w:bottom w:val="single" w:sz="4" w:space="0" w:color="auto"/>
              <w:right w:val="single" w:sz="4" w:space="0" w:color="auto"/>
            </w:tcBorders>
            <w:vAlign w:val="center"/>
          </w:tcPr>
          <w:p w:rsidR="008E0FA4" w:rsidRPr="007521AE" w:rsidRDefault="008E0FA4" w:rsidP="00880AF3">
            <w:pPr>
              <w:spacing w:before="60" w:after="60"/>
              <w:jc w:val="center"/>
              <w:rPr>
                <w:rFonts w:ascii="Cambria" w:eastAsia="Calibri" w:hAnsi="Cambria"/>
                <w:bCs/>
                <w:sz w:val="18"/>
                <w:szCs w:val="18"/>
              </w:rPr>
            </w:pPr>
            <w:r w:rsidRPr="007521AE">
              <w:rPr>
                <w:rFonts w:ascii="Cambria" w:eastAsia="Calibri" w:hAnsi="Cambria"/>
                <w:bCs/>
                <w:sz w:val="18"/>
                <w:szCs w:val="18"/>
              </w:rPr>
              <w:t>Брой</w:t>
            </w:r>
          </w:p>
        </w:tc>
        <w:tc>
          <w:tcPr>
            <w:tcW w:w="1701" w:type="dxa"/>
            <w:tcBorders>
              <w:top w:val="single" w:sz="4" w:space="0" w:color="auto"/>
              <w:left w:val="single" w:sz="4" w:space="0" w:color="auto"/>
              <w:bottom w:val="single" w:sz="4" w:space="0" w:color="auto"/>
              <w:right w:val="single" w:sz="4" w:space="0" w:color="auto"/>
            </w:tcBorders>
            <w:vAlign w:val="center"/>
            <w:hideMark/>
          </w:tcPr>
          <w:p w:rsidR="008E0FA4" w:rsidRPr="007D329F" w:rsidRDefault="008E0FA4" w:rsidP="00880AF3">
            <w:pPr>
              <w:spacing w:before="60" w:after="60"/>
              <w:jc w:val="center"/>
              <w:rPr>
                <w:rFonts w:ascii="Cambria" w:eastAsia="Calibri" w:hAnsi="Cambria"/>
                <w:bCs/>
                <w:sz w:val="18"/>
                <w:szCs w:val="18"/>
              </w:rPr>
            </w:pPr>
            <w:r w:rsidRPr="007D329F">
              <w:rPr>
                <w:rFonts w:ascii="Cambria" w:eastAsia="Calibri" w:hAnsi="Cambria"/>
                <w:bCs/>
                <w:sz w:val="18"/>
                <w:szCs w:val="18"/>
              </w:rPr>
              <w:t>4</w:t>
            </w:r>
          </w:p>
        </w:tc>
        <w:tc>
          <w:tcPr>
            <w:tcW w:w="1843" w:type="dxa"/>
            <w:tcBorders>
              <w:top w:val="single" w:sz="4" w:space="0" w:color="auto"/>
              <w:left w:val="single" w:sz="4" w:space="0" w:color="auto"/>
              <w:bottom w:val="single" w:sz="4" w:space="0" w:color="auto"/>
              <w:right w:val="single" w:sz="4" w:space="0" w:color="auto"/>
            </w:tcBorders>
            <w:vAlign w:val="center"/>
          </w:tcPr>
          <w:p w:rsidR="008E0FA4" w:rsidRPr="007D329F" w:rsidRDefault="008E0FA4" w:rsidP="00880AF3">
            <w:pPr>
              <w:jc w:val="center"/>
              <w:rPr>
                <w:rFonts w:ascii="Cambria" w:eastAsia="Calibri" w:hAnsi="Cambria"/>
                <w:bCs/>
                <w:sz w:val="18"/>
                <w:szCs w:val="18"/>
              </w:rPr>
            </w:pPr>
          </w:p>
        </w:tc>
      </w:tr>
      <w:tr w:rsidR="008E0FA4" w:rsidRPr="007521AE" w:rsidTr="00237CC5">
        <w:trPr>
          <w:trHeight w:val="907"/>
        </w:trPr>
        <w:tc>
          <w:tcPr>
            <w:tcW w:w="4678" w:type="dxa"/>
            <w:tcBorders>
              <w:top w:val="single" w:sz="4" w:space="0" w:color="auto"/>
              <w:left w:val="single" w:sz="4" w:space="0" w:color="auto"/>
              <w:bottom w:val="single" w:sz="4" w:space="0" w:color="auto"/>
              <w:right w:val="single" w:sz="4" w:space="0" w:color="auto"/>
            </w:tcBorders>
            <w:vAlign w:val="center"/>
            <w:hideMark/>
          </w:tcPr>
          <w:p w:rsidR="008E0FA4" w:rsidRPr="007521AE" w:rsidRDefault="008E0FA4" w:rsidP="00880AF3">
            <w:pPr>
              <w:spacing w:before="60" w:after="60"/>
              <w:jc w:val="center"/>
              <w:rPr>
                <w:rFonts w:ascii="Cambria" w:eastAsia="Calibri" w:hAnsi="Cambria"/>
                <w:bCs/>
                <w:sz w:val="18"/>
                <w:szCs w:val="18"/>
              </w:rPr>
            </w:pPr>
            <w:r w:rsidRPr="007521AE">
              <w:rPr>
                <w:rFonts w:ascii="Cambria" w:eastAsia="Calibri" w:hAnsi="Cambria"/>
                <w:bCs/>
                <w:sz w:val="18"/>
                <w:szCs w:val="18"/>
              </w:rPr>
              <w:t>Почетни консули в държави-членки на ЕС и други европейски държави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8E0FA4" w:rsidRPr="007521AE" w:rsidRDefault="008E0FA4" w:rsidP="00880AF3">
            <w:pPr>
              <w:spacing w:before="60" w:after="60"/>
              <w:jc w:val="center"/>
              <w:rPr>
                <w:rFonts w:ascii="Cambria" w:eastAsia="Calibri" w:hAnsi="Cambria"/>
                <w:bCs/>
                <w:sz w:val="18"/>
                <w:szCs w:val="18"/>
              </w:rPr>
            </w:pPr>
            <w:r w:rsidRPr="007521AE">
              <w:rPr>
                <w:rFonts w:ascii="Cambria" w:eastAsia="Calibri" w:hAnsi="Cambria"/>
                <w:bCs/>
                <w:sz w:val="18"/>
                <w:szCs w:val="18"/>
              </w:rPr>
              <w:t>Брой</w:t>
            </w:r>
          </w:p>
        </w:tc>
        <w:tc>
          <w:tcPr>
            <w:tcW w:w="1701" w:type="dxa"/>
            <w:tcBorders>
              <w:top w:val="single" w:sz="4" w:space="0" w:color="auto"/>
              <w:left w:val="single" w:sz="4" w:space="0" w:color="auto"/>
              <w:bottom w:val="single" w:sz="4" w:space="0" w:color="auto"/>
              <w:right w:val="single" w:sz="4" w:space="0" w:color="auto"/>
            </w:tcBorders>
            <w:vAlign w:val="center"/>
            <w:hideMark/>
          </w:tcPr>
          <w:p w:rsidR="008E0FA4" w:rsidRPr="007D329F" w:rsidRDefault="008E0FA4" w:rsidP="00880AF3">
            <w:pPr>
              <w:spacing w:before="60" w:after="60"/>
              <w:jc w:val="center"/>
              <w:rPr>
                <w:rFonts w:ascii="Cambria" w:eastAsia="Calibri" w:hAnsi="Cambria"/>
                <w:bCs/>
                <w:sz w:val="18"/>
                <w:szCs w:val="18"/>
              </w:rPr>
            </w:pPr>
            <w:r w:rsidRPr="007D329F">
              <w:rPr>
                <w:rFonts w:ascii="Cambria" w:eastAsia="Calibri" w:hAnsi="Cambria"/>
                <w:bCs/>
                <w:sz w:val="18"/>
                <w:szCs w:val="18"/>
              </w:rPr>
              <w:t>3</w:t>
            </w:r>
          </w:p>
        </w:tc>
        <w:tc>
          <w:tcPr>
            <w:tcW w:w="1843" w:type="dxa"/>
            <w:tcBorders>
              <w:top w:val="single" w:sz="4" w:space="0" w:color="auto"/>
              <w:left w:val="single" w:sz="4" w:space="0" w:color="auto"/>
              <w:bottom w:val="single" w:sz="4" w:space="0" w:color="auto"/>
              <w:right w:val="single" w:sz="4" w:space="0" w:color="auto"/>
            </w:tcBorders>
            <w:vAlign w:val="center"/>
            <w:hideMark/>
          </w:tcPr>
          <w:p w:rsidR="008E0FA4" w:rsidRPr="007D329F" w:rsidRDefault="008E0FA4" w:rsidP="00880AF3">
            <w:pPr>
              <w:jc w:val="center"/>
              <w:rPr>
                <w:rFonts w:ascii="Cambria" w:eastAsia="Calibri" w:hAnsi="Cambria"/>
                <w:bCs/>
                <w:sz w:val="18"/>
                <w:szCs w:val="18"/>
              </w:rPr>
            </w:pPr>
            <w:r w:rsidRPr="007D329F">
              <w:rPr>
                <w:rFonts w:ascii="Cambria" w:eastAsia="Calibri" w:hAnsi="Cambria"/>
                <w:bCs/>
                <w:sz w:val="18"/>
                <w:szCs w:val="18"/>
              </w:rPr>
              <w:t>Открити -3</w:t>
            </w:r>
          </w:p>
          <w:p w:rsidR="008E0FA4" w:rsidRPr="007D329F" w:rsidRDefault="008E0FA4" w:rsidP="00880AF3">
            <w:pPr>
              <w:jc w:val="center"/>
              <w:rPr>
                <w:rFonts w:ascii="Cambria" w:eastAsia="Calibri" w:hAnsi="Cambria"/>
                <w:bCs/>
                <w:sz w:val="18"/>
                <w:szCs w:val="18"/>
              </w:rPr>
            </w:pPr>
            <w:r w:rsidRPr="007D329F">
              <w:rPr>
                <w:rFonts w:ascii="Cambria" w:eastAsia="Calibri" w:hAnsi="Cambria"/>
                <w:bCs/>
                <w:sz w:val="18"/>
                <w:szCs w:val="18"/>
              </w:rPr>
              <w:t>Повишен клас - 1</w:t>
            </w:r>
          </w:p>
          <w:p w:rsidR="008E0FA4" w:rsidRPr="007D329F" w:rsidRDefault="008E0FA4" w:rsidP="00237CC5">
            <w:pPr>
              <w:jc w:val="center"/>
              <w:rPr>
                <w:rFonts w:ascii="Cambria" w:eastAsia="Calibri" w:hAnsi="Cambria"/>
                <w:bCs/>
                <w:sz w:val="18"/>
                <w:szCs w:val="18"/>
              </w:rPr>
            </w:pPr>
            <w:r w:rsidRPr="007D329F">
              <w:rPr>
                <w:rFonts w:ascii="Cambria" w:eastAsia="Calibri" w:hAnsi="Cambria"/>
                <w:bCs/>
                <w:sz w:val="18"/>
                <w:szCs w:val="18"/>
              </w:rPr>
              <w:t>Закрити - 1</w:t>
            </w:r>
          </w:p>
        </w:tc>
      </w:tr>
      <w:tr w:rsidR="008E0FA4" w:rsidRPr="007521AE" w:rsidTr="00880AF3">
        <w:trPr>
          <w:trHeight w:val="240"/>
        </w:trPr>
        <w:tc>
          <w:tcPr>
            <w:tcW w:w="4678" w:type="dxa"/>
            <w:tcBorders>
              <w:top w:val="single" w:sz="4" w:space="0" w:color="auto"/>
              <w:left w:val="single" w:sz="4" w:space="0" w:color="auto"/>
              <w:bottom w:val="single" w:sz="4" w:space="0" w:color="auto"/>
              <w:right w:val="single" w:sz="4" w:space="0" w:color="auto"/>
            </w:tcBorders>
            <w:vAlign w:val="center"/>
            <w:hideMark/>
          </w:tcPr>
          <w:p w:rsidR="008E0FA4" w:rsidRPr="007521AE" w:rsidRDefault="008E0FA4" w:rsidP="00880AF3">
            <w:pPr>
              <w:spacing w:before="60" w:after="60"/>
              <w:jc w:val="center"/>
              <w:rPr>
                <w:rFonts w:ascii="Cambria" w:eastAsia="Calibri" w:hAnsi="Cambria"/>
                <w:bCs/>
                <w:sz w:val="18"/>
                <w:szCs w:val="18"/>
              </w:rPr>
            </w:pPr>
            <w:r w:rsidRPr="007521AE">
              <w:rPr>
                <w:rFonts w:ascii="Cambria" w:eastAsia="Calibri" w:hAnsi="Cambria"/>
                <w:bCs/>
                <w:sz w:val="18"/>
                <w:szCs w:val="18"/>
              </w:rPr>
              <w:t>Двустранни политически консултации с МВнР на съответните държави с европейски страни и/или държави-членки на ЕС по международноправни въпроси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8E0FA4" w:rsidRPr="007521AE" w:rsidRDefault="008E0FA4" w:rsidP="00880AF3">
            <w:pPr>
              <w:spacing w:before="60" w:after="60"/>
              <w:jc w:val="center"/>
              <w:rPr>
                <w:rFonts w:ascii="Cambria" w:eastAsia="Calibri" w:hAnsi="Cambria"/>
                <w:bCs/>
                <w:sz w:val="18"/>
                <w:szCs w:val="18"/>
              </w:rPr>
            </w:pPr>
            <w:r w:rsidRPr="007521AE">
              <w:rPr>
                <w:rFonts w:ascii="Cambria" w:eastAsia="Calibri" w:hAnsi="Cambria"/>
                <w:bCs/>
                <w:sz w:val="18"/>
                <w:szCs w:val="18"/>
              </w:rPr>
              <w:t>Брой</w:t>
            </w:r>
          </w:p>
        </w:tc>
        <w:tc>
          <w:tcPr>
            <w:tcW w:w="1701" w:type="dxa"/>
            <w:tcBorders>
              <w:top w:val="single" w:sz="4" w:space="0" w:color="auto"/>
              <w:left w:val="single" w:sz="4" w:space="0" w:color="auto"/>
              <w:bottom w:val="single" w:sz="4" w:space="0" w:color="auto"/>
              <w:right w:val="single" w:sz="4" w:space="0" w:color="auto"/>
            </w:tcBorders>
            <w:vAlign w:val="center"/>
            <w:hideMark/>
          </w:tcPr>
          <w:p w:rsidR="008E0FA4" w:rsidRPr="007D329F" w:rsidRDefault="008E0FA4" w:rsidP="00880AF3">
            <w:pPr>
              <w:spacing w:before="60" w:after="60"/>
              <w:jc w:val="center"/>
              <w:rPr>
                <w:rFonts w:ascii="Cambria" w:eastAsia="Calibri" w:hAnsi="Cambria"/>
                <w:bCs/>
                <w:sz w:val="18"/>
                <w:szCs w:val="18"/>
              </w:rPr>
            </w:pPr>
            <w:r w:rsidRPr="007D329F">
              <w:rPr>
                <w:rFonts w:ascii="Cambria" w:eastAsia="Calibri" w:hAnsi="Cambria"/>
                <w:bCs/>
                <w:sz w:val="18"/>
                <w:szCs w:val="18"/>
              </w:rPr>
              <w:t>10</w:t>
            </w:r>
          </w:p>
        </w:tc>
        <w:tc>
          <w:tcPr>
            <w:tcW w:w="1843" w:type="dxa"/>
            <w:tcBorders>
              <w:top w:val="single" w:sz="4" w:space="0" w:color="auto"/>
              <w:left w:val="single" w:sz="4" w:space="0" w:color="auto"/>
              <w:bottom w:val="single" w:sz="4" w:space="0" w:color="auto"/>
              <w:right w:val="single" w:sz="4" w:space="0" w:color="auto"/>
            </w:tcBorders>
            <w:vAlign w:val="center"/>
          </w:tcPr>
          <w:p w:rsidR="008E0FA4" w:rsidRPr="007D329F" w:rsidRDefault="008E0FA4" w:rsidP="00880AF3">
            <w:pPr>
              <w:jc w:val="center"/>
              <w:rPr>
                <w:rFonts w:ascii="Cambria" w:eastAsia="Calibri" w:hAnsi="Cambria"/>
                <w:bCs/>
                <w:sz w:val="18"/>
                <w:szCs w:val="18"/>
              </w:rPr>
            </w:pPr>
          </w:p>
        </w:tc>
      </w:tr>
      <w:tr w:rsidR="008E0FA4" w:rsidRPr="007521AE" w:rsidTr="00880AF3">
        <w:trPr>
          <w:trHeight w:val="240"/>
        </w:trPr>
        <w:tc>
          <w:tcPr>
            <w:tcW w:w="4678" w:type="dxa"/>
            <w:tcBorders>
              <w:top w:val="single" w:sz="4" w:space="0" w:color="auto"/>
              <w:left w:val="single" w:sz="4" w:space="0" w:color="auto"/>
              <w:bottom w:val="single" w:sz="4" w:space="0" w:color="auto"/>
              <w:right w:val="single" w:sz="4" w:space="0" w:color="auto"/>
            </w:tcBorders>
            <w:vAlign w:val="center"/>
          </w:tcPr>
          <w:p w:rsidR="008E0FA4" w:rsidRPr="008E0FA4" w:rsidRDefault="008E0FA4" w:rsidP="00880AF3">
            <w:pPr>
              <w:tabs>
                <w:tab w:val="left" w:pos="540"/>
              </w:tabs>
              <w:spacing w:before="120"/>
              <w:jc w:val="center"/>
              <w:rPr>
                <w:rFonts w:ascii="Cambria" w:eastAsia="Calibri" w:hAnsi="Cambria"/>
                <w:bCs/>
                <w:sz w:val="18"/>
                <w:szCs w:val="18"/>
              </w:rPr>
            </w:pPr>
            <w:r w:rsidRPr="008E0FA4">
              <w:rPr>
                <w:rFonts w:ascii="Cambria" w:eastAsia="Calibri" w:hAnsi="Cambria"/>
                <w:bCs/>
                <w:sz w:val="18"/>
                <w:szCs w:val="18"/>
              </w:rPr>
              <w:t>Подготвени двустранни посещения и срещи на най-високо и високо ниво /Президент, Председател на Народно събрание, Министър-председател/ в държави от ЮИЕ</w:t>
            </w:r>
          </w:p>
        </w:tc>
        <w:tc>
          <w:tcPr>
            <w:tcW w:w="1701" w:type="dxa"/>
            <w:tcBorders>
              <w:top w:val="single" w:sz="4" w:space="0" w:color="auto"/>
              <w:left w:val="single" w:sz="4" w:space="0" w:color="auto"/>
              <w:bottom w:val="single" w:sz="4" w:space="0" w:color="auto"/>
              <w:right w:val="single" w:sz="4" w:space="0" w:color="auto"/>
            </w:tcBorders>
            <w:vAlign w:val="center"/>
          </w:tcPr>
          <w:p w:rsidR="008E0FA4" w:rsidRPr="008E0FA4" w:rsidRDefault="008E0FA4" w:rsidP="00880AF3">
            <w:pPr>
              <w:tabs>
                <w:tab w:val="left" w:pos="540"/>
              </w:tabs>
              <w:spacing w:before="120"/>
              <w:jc w:val="center"/>
              <w:rPr>
                <w:rFonts w:ascii="Cambria" w:eastAsia="Calibri" w:hAnsi="Cambria"/>
                <w:bCs/>
                <w:sz w:val="18"/>
                <w:szCs w:val="18"/>
              </w:rPr>
            </w:pPr>
            <w:r w:rsidRPr="008E0FA4">
              <w:rPr>
                <w:rFonts w:ascii="Cambria" w:eastAsia="Calibri" w:hAnsi="Cambria"/>
                <w:bCs/>
                <w:sz w:val="18"/>
                <w:szCs w:val="18"/>
              </w:rPr>
              <w:t>брой</w:t>
            </w:r>
          </w:p>
        </w:tc>
        <w:tc>
          <w:tcPr>
            <w:tcW w:w="1701" w:type="dxa"/>
            <w:tcBorders>
              <w:top w:val="single" w:sz="4" w:space="0" w:color="auto"/>
              <w:left w:val="single" w:sz="4" w:space="0" w:color="auto"/>
              <w:bottom w:val="single" w:sz="4" w:space="0" w:color="auto"/>
              <w:right w:val="single" w:sz="4" w:space="0" w:color="auto"/>
            </w:tcBorders>
            <w:vAlign w:val="center"/>
          </w:tcPr>
          <w:p w:rsidR="008E0FA4" w:rsidRPr="008E0FA4" w:rsidRDefault="008E0FA4" w:rsidP="00880AF3">
            <w:pPr>
              <w:tabs>
                <w:tab w:val="left" w:pos="540"/>
              </w:tabs>
              <w:spacing w:before="120"/>
              <w:jc w:val="center"/>
              <w:rPr>
                <w:rFonts w:ascii="Cambria" w:eastAsia="Calibri" w:hAnsi="Cambria"/>
                <w:bCs/>
                <w:sz w:val="18"/>
                <w:szCs w:val="18"/>
              </w:rPr>
            </w:pPr>
            <w:r w:rsidRPr="008E0FA4">
              <w:rPr>
                <w:rFonts w:ascii="Cambria" w:eastAsia="Calibri" w:hAnsi="Cambria"/>
                <w:bCs/>
                <w:sz w:val="18"/>
                <w:szCs w:val="18"/>
              </w:rPr>
              <w:t>15</w:t>
            </w:r>
          </w:p>
        </w:tc>
        <w:tc>
          <w:tcPr>
            <w:tcW w:w="1843" w:type="dxa"/>
            <w:tcBorders>
              <w:top w:val="single" w:sz="4" w:space="0" w:color="auto"/>
              <w:left w:val="single" w:sz="4" w:space="0" w:color="auto"/>
              <w:bottom w:val="single" w:sz="4" w:space="0" w:color="auto"/>
              <w:right w:val="single" w:sz="4" w:space="0" w:color="auto"/>
            </w:tcBorders>
            <w:vAlign w:val="center"/>
          </w:tcPr>
          <w:p w:rsidR="008E0FA4" w:rsidRPr="008E0FA4" w:rsidRDefault="008E0FA4" w:rsidP="00880AF3">
            <w:pPr>
              <w:tabs>
                <w:tab w:val="left" w:pos="540"/>
              </w:tabs>
              <w:spacing w:before="120"/>
              <w:jc w:val="center"/>
              <w:rPr>
                <w:rFonts w:ascii="Cambria" w:eastAsia="Calibri" w:hAnsi="Cambria"/>
                <w:bCs/>
                <w:sz w:val="18"/>
                <w:szCs w:val="18"/>
              </w:rPr>
            </w:pPr>
            <w:r w:rsidRPr="008E0FA4">
              <w:rPr>
                <w:rFonts w:ascii="Cambria" w:eastAsia="Calibri" w:hAnsi="Cambria"/>
                <w:bCs/>
                <w:sz w:val="18"/>
                <w:szCs w:val="18"/>
              </w:rPr>
              <w:t>11</w:t>
            </w:r>
          </w:p>
        </w:tc>
      </w:tr>
      <w:tr w:rsidR="008E0FA4" w:rsidRPr="007521AE" w:rsidTr="00880AF3">
        <w:trPr>
          <w:trHeight w:val="240"/>
        </w:trPr>
        <w:tc>
          <w:tcPr>
            <w:tcW w:w="4678" w:type="dxa"/>
            <w:tcBorders>
              <w:top w:val="single" w:sz="4" w:space="0" w:color="auto"/>
              <w:left w:val="single" w:sz="4" w:space="0" w:color="auto"/>
              <w:bottom w:val="single" w:sz="4" w:space="0" w:color="auto"/>
              <w:right w:val="single" w:sz="4" w:space="0" w:color="auto"/>
            </w:tcBorders>
            <w:vAlign w:val="center"/>
          </w:tcPr>
          <w:p w:rsidR="008E0FA4" w:rsidRPr="008E0FA4" w:rsidRDefault="008E0FA4" w:rsidP="00880AF3">
            <w:pPr>
              <w:tabs>
                <w:tab w:val="left" w:pos="540"/>
              </w:tabs>
              <w:spacing w:before="120"/>
              <w:jc w:val="center"/>
              <w:rPr>
                <w:rFonts w:ascii="Cambria" w:eastAsia="Calibri" w:hAnsi="Cambria"/>
                <w:bCs/>
                <w:sz w:val="18"/>
                <w:szCs w:val="18"/>
              </w:rPr>
            </w:pPr>
            <w:r w:rsidRPr="008E0FA4">
              <w:rPr>
                <w:rFonts w:ascii="Cambria" w:eastAsia="Calibri" w:hAnsi="Cambria"/>
                <w:bCs/>
                <w:sz w:val="18"/>
                <w:szCs w:val="18"/>
              </w:rPr>
              <w:t>Подготвени двустранни посещения и срещи на ниво министър на външните работи или друг член на правителството в страни от ЮИЕ</w:t>
            </w:r>
          </w:p>
        </w:tc>
        <w:tc>
          <w:tcPr>
            <w:tcW w:w="1701" w:type="dxa"/>
            <w:tcBorders>
              <w:top w:val="single" w:sz="4" w:space="0" w:color="auto"/>
              <w:left w:val="single" w:sz="4" w:space="0" w:color="auto"/>
              <w:bottom w:val="single" w:sz="4" w:space="0" w:color="auto"/>
              <w:right w:val="single" w:sz="4" w:space="0" w:color="auto"/>
            </w:tcBorders>
            <w:vAlign w:val="center"/>
          </w:tcPr>
          <w:p w:rsidR="008E0FA4" w:rsidRPr="008E0FA4" w:rsidRDefault="008E0FA4" w:rsidP="00880AF3">
            <w:pPr>
              <w:tabs>
                <w:tab w:val="left" w:pos="540"/>
              </w:tabs>
              <w:spacing w:before="120"/>
              <w:jc w:val="center"/>
              <w:rPr>
                <w:rFonts w:ascii="Cambria" w:eastAsia="Calibri" w:hAnsi="Cambria"/>
                <w:bCs/>
                <w:sz w:val="18"/>
                <w:szCs w:val="18"/>
              </w:rPr>
            </w:pPr>
            <w:r w:rsidRPr="008E0FA4">
              <w:rPr>
                <w:rFonts w:ascii="Cambria" w:eastAsia="Calibri" w:hAnsi="Cambria"/>
                <w:bCs/>
                <w:sz w:val="18"/>
                <w:szCs w:val="18"/>
              </w:rPr>
              <w:t>брой</w:t>
            </w:r>
          </w:p>
        </w:tc>
        <w:tc>
          <w:tcPr>
            <w:tcW w:w="1701" w:type="dxa"/>
            <w:tcBorders>
              <w:top w:val="single" w:sz="4" w:space="0" w:color="auto"/>
              <w:left w:val="single" w:sz="4" w:space="0" w:color="auto"/>
              <w:bottom w:val="single" w:sz="4" w:space="0" w:color="auto"/>
              <w:right w:val="single" w:sz="4" w:space="0" w:color="auto"/>
            </w:tcBorders>
            <w:vAlign w:val="center"/>
          </w:tcPr>
          <w:p w:rsidR="008E0FA4" w:rsidRPr="008E0FA4" w:rsidRDefault="008E0FA4" w:rsidP="00880AF3">
            <w:pPr>
              <w:tabs>
                <w:tab w:val="left" w:pos="540"/>
              </w:tabs>
              <w:spacing w:before="120"/>
              <w:jc w:val="center"/>
              <w:rPr>
                <w:rFonts w:ascii="Cambria" w:eastAsia="Calibri" w:hAnsi="Cambria"/>
                <w:bCs/>
                <w:sz w:val="18"/>
                <w:szCs w:val="18"/>
              </w:rPr>
            </w:pPr>
            <w:r w:rsidRPr="008E0FA4">
              <w:rPr>
                <w:rFonts w:ascii="Cambria" w:eastAsia="Calibri" w:hAnsi="Cambria"/>
                <w:bCs/>
                <w:sz w:val="18"/>
                <w:szCs w:val="18"/>
              </w:rPr>
              <w:t>25</w:t>
            </w:r>
          </w:p>
        </w:tc>
        <w:tc>
          <w:tcPr>
            <w:tcW w:w="1843" w:type="dxa"/>
            <w:tcBorders>
              <w:top w:val="single" w:sz="4" w:space="0" w:color="auto"/>
              <w:left w:val="single" w:sz="4" w:space="0" w:color="auto"/>
              <w:bottom w:val="single" w:sz="4" w:space="0" w:color="auto"/>
              <w:right w:val="single" w:sz="4" w:space="0" w:color="auto"/>
            </w:tcBorders>
            <w:vAlign w:val="center"/>
          </w:tcPr>
          <w:p w:rsidR="008E0FA4" w:rsidRPr="008E0FA4" w:rsidRDefault="008E0FA4" w:rsidP="00880AF3">
            <w:pPr>
              <w:tabs>
                <w:tab w:val="left" w:pos="540"/>
              </w:tabs>
              <w:spacing w:before="120"/>
              <w:jc w:val="center"/>
              <w:rPr>
                <w:rFonts w:ascii="Cambria" w:eastAsia="Calibri" w:hAnsi="Cambria"/>
                <w:bCs/>
                <w:sz w:val="18"/>
                <w:szCs w:val="18"/>
              </w:rPr>
            </w:pPr>
            <w:r w:rsidRPr="008E0FA4">
              <w:rPr>
                <w:rFonts w:ascii="Cambria" w:eastAsia="Calibri" w:hAnsi="Cambria"/>
                <w:bCs/>
                <w:sz w:val="18"/>
                <w:szCs w:val="18"/>
              </w:rPr>
              <w:t>14</w:t>
            </w:r>
          </w:p>
        </w:tc>
      </w:tr>
      <w:tr w:rsidR="008E0FA4" w:rsidRPr="007521AE" w:rsidTr="00880AF3">
        <w:trPr>
          <w:trHeight w:val="240"/>
        </w:trPr>
        <w:tc>
          <w:tcPr>
            <w:tcW w:w="4678" w:type="dxa"/>
            <w:tcBorders>
              <w:top w:val="single" w:sz="4" w:space="0" w:color="auto"/>
              <w:left w:val="single" w:sz="4" w:space="0" w:color="auto"/>
              <w:bottom w:val="single" w:sz="4" w:space="0" w:color="auto"/>
              <w:right w:val="single" w:sz="4" w:space="0" w:color="auto"/>
            </w:tcBorders>
            <w:vAlign w:val="center"/>
          </w:tcPr>
          <w:p w:rsidR="008E0FA4" w:rsidRPr="008E0FA4" w:rsidRDefault="008E0FA4" w:rsidP="00880AF3">
            <w:pPr>
              <w:tabs>
                <w:tab w:val="left" w:pos="540"/>
              </w:tabs>
              <w:spacing w:before="120"/>
              <w:jc w:val="center"/>
              <w:rPr>
                <w:rFonts w:ascii="Cambria" w:eastAsia="Calibri" w:hAnsi="Cambria"/>
                <w:bCs/>
                <w:sz w:val="18"/>
                <w:szCs w:val="18"/>
              </w:rPr>
            </w:pPr>
            <w:r w:rsidRPr="008E0FA4">
              <w:rPr>
                <w:rFonts w:ascii="Cambria" w:eastAsia="Calibri" w:hAnsi="Cambria"/>
                <w:bCs/>
                <w:sz w:val="18"/>
                <w:szCs w:val="18"/>
              </w:rPr>
              <w:t>Двустранни политически консултации с МВнР в страни от ЮИЕ</w:t>
            </w:r>
          </w:p>
        </w:tc>
        <w:tc>
          <w:tcPr>
            <w:tcW w:w="1701" w:type="dxa"/>
            <w:tcBorders>
              <w:top w:val="single" w:sz="4" w:space="0" w:color="auto"/>
              <w:left w:val="single" w:sz="4" w:space="0" w:color="auto"/>
              <w:bottom w:val="single" w:sz="4" w:space="0" w:color="auto"/>
              <w:right w:val="single" w:sz="4" w:space="0" w:color="auto"/>
            </w:tcBorders>
            <w:vAlign w:val="center"/>
          </w:tcPr>
          <w:p w:rsidR="008E0FA4" w:rsidRPr="008E0FA4" w:rsidRDefault="008E0FA4" w:rsidP="00880AF3">
            <w:pPr>
              <w:tabs>
                <w:tab w:val="left" w:pos="540"/>
              </w:tabs>
              <w:spacing w:before="120"/>
              <w:jc w:val="center"/>
              <w:rPr>
                <w:rFonts w:ascii="Cambria" w:eastAsia="Calibri" w:hAnsi="Cambria"/>
                <w:bCs/>
                <w:sz w:val="18"/>
                <w:szCs w:val="18"/>
              </w:rPr>
            </w:pPr>
            <w:r w:rsidRPr="008E0FA4">
              <w:rPr>
                <w:rFonts w:ascii="Cambria" w:eastAsia="Calibri" w:hAnsi="Cambria"/>
                <w:bCs/>
                <w:sz w:val="18"/>
                <w:szCs w:val="18"/>
              </w:rPr>
              <w:t>брой</w:t>
            </w:r>
          </w:p>
        </w:tc>
        <w:tc>
          <w:tcPr>
            <w:tcW w:w="1701" w:type="dxa"/>
            <w:tcBorders>
              <w:top w:val="single" w:sz="4" w:space="0" w:color="auto"/>
              <w:left w:val="single" w:sz="4" w:space="0" w:color="auto"/>
              <w:bottom w:val="single" w:sz="4" w:space="0" w:color="auto"/>
              <w:right w:val="single" w:sz="4" w:space="0" w:color="auto"/>
            </w:tcBorders>
            <w:vAlign w:val="center"/>
          </w:tcPr>
          <w:p w:rsidR="008E0FA4" w:rsidRPr="008E0FA4" w:rsidRDefault="008E0FA4" w:rsidP="00880AF3">
            <w:pPr>
              <w:tabs>
                <w:tab w:val="left" w:pos="540"/>
              </w:tabs>
              <w:spacing w:before="120"/>
              <w:jc w:val="center"/>
              <w:rPr>
                <w:rFonts w:ascii="Cambria" w:eastAsia="Calibri" w:hAnsi="Cambria"/>
                <w:bCs/>
                <w:sz w:val="18"/>
                <w:szCs w:val="18"/>
              </w:rPr>
            </w:pPr>
            <w:r w:rsidRPr="008E0FA4">
              <w:rPr>
                <w:rFonts w:ascii="Cambria" w:eastAsia="Calibri" w:hAnsi="Cambria"/>
                <w:bCs/>
                <w:sz w:val="18"/>
                <w:szCs w:val="18"/>
              </w:rPr>
              <w:t>5</w:t>
            </w:r>
          </w:p>
        </w:tc>
        <w:tc>
          <w:tcPr>
            <w:tcW w:w="1843" w:type="dxa"/>
            <w:tcBorders>
              <w:top w:val="single" w:sz="4" w:space="0" w:color="auto"/>
              <w:left w:val="single" w:sz="4" w:space="0" w:color="auto"/>
              <w:bottom w:val="single" w:sz="4" w:space="0" w:color="auto"/>
              <w:right w:val="single" w:sz="4" w:space="0" w:color="auto"/>
            </w:tcBorders>
            <w:vAlign w:val="center"/>
          </w:tcPr>
          <w:p w:rsidR="008E0FA4" w:rsidRPr="008E0FA4" w:rsidRDefault="008E0FA4" w:rsidP="00880AF3">
            <w:pPr>
              <w:tabs>
                <w:tab w:val="left" w:pos="540"/>
              </w:tabs>
              <w:spacing w:before="120"/>
              <w:jc w:val="center"/>
              <w:rPr>
                <w:rFonts w:ascii="Cambria" w:eastAsia="Calibri" w:hAnsi="Cambria"/>
                <w:bCs/>
                <w:sz w:val="18"/>
                <w:szCs w:val="18"/>
              </w:rPr>
            </w:pPr>
            <w:r w:rsidRPr="008E0FA4">
              <w:rPr>
                <w:rFonts w:ascii="Cambria" w:eastAsia="Calibri" w:hAnsi="Cambria"/>
                <w:bCs/>
                <w:sz w:val="18"/>
                <w:szCs w:val="18"/>
              </w:rPr>
              <w:t>8</w:t>
            </w:r>
          </w:p>
        </w:tc>
      </w:tr>
      <w:tr w:rsidR="008E0FA4" w:rsidRPr="007521AE" w:rsidTr="00880AF3">
        <w:trPr>
          <w:trHeight w:val="240"/>
        </w:trPr>
        <w:tc>
          <w:tcPr>
            <w:tcW w:w="4678" w:type="dxa"/>
            <w:tcBorders>
              <w:top w:val="single" w:sz="4" w:space="0" w:color="auto"/>
              <w:left w:val="single" w:sz="4" w:space="0" w:color="auto"/>
              <w:bottom w:val="single" w:sz="4" w:space="0" w:color="auto"/>
              <w:right w:val="single" w:sz="4" w:space="0" w:color="auto"/>
            </w:tcBorders>
            <w:vAlign w:val="center"/>
          </w:tcPr>
          <w:p w:rsidR="008E0FA4" w:rsidRPr="008E0FA4" w:rsidRDefault="008E0FA4" w:rsidP="00880AF3">
            <w:pPr>
              <w:tabs>
                <w:tab w:val="left" w:pos="540"/>
              </w:tabs>
              <w:spacing w:before="120"/>
              <w:jc w:val="center"/>
              <w:rPr>
                <w:rFonts w:ascii="Cambria" w:eastAsia="Calibri" w:hAnsi="Cambria"/>
                <w:bCs/>
                <w:sz w:val="18"/>
                <w:szCs w:val="18"/>
              </w:rPr>
            </w:pPr>
            <w:r w:rsidRPr="008E0FA4">
              <w:rPr>
                <w:rFonts w:ascii="Cambria" w:eastAsia="Calibri" w:hAnsi="Cambria"/>
                <w:bCs/>
                <w:sz w:val="18"/>
                <w:szCs w:val="18"/>
              </w:rPr>
              <w:t>Двустранни срещи със страните от ЮИЕ по въпроси на двустранното сътрудничество</w:t>
            </w:r>
          </w:p>
        </w:tc>
        <w:tc>
          <w:tcPr>
            <w:tcW w:w="1701" w:type="dxa"/>
            <w:tcBorders>
              <w:top w:val="single" w:sz="4" w:space="0" w:color="auto"/>
              <w:left w:val="single" w:sz="4" w:space="0" w:color="auto"/>
              <w:bottom w:val="single" w:sz="4" w:space="0" w:color="auto"/>
              <w:right w:val="single" w:sz="4" w:space="0" w:color="auto"/>
            </w:tcBorders>
            <w:vAlign w:val="center"/>
          </w:tcPr>
          <w:p w:rsidR="008E0FA4" w:rsidRPr="008E0FA4" w:rsidRDefault="008E0FA4" w:rsidP="00880AF3">
            <w:pPr>
              <w:tabs>
                <w:tab w:val="left" w:pos="540"/>
              </w:tabs>
              <w:spacing w:before="120"/>
              <w:jc w:val="center"/>
              <w:rPr>
                <w:rFonts w:ascii="Cambria" w:eastAsia="Calibri" w:hAnsi="Cambria"/>
                <w:bCs/>
                <w:sz w:val="18"/>
                <w:szCs w:val="18"/>
              </w:rPr>
            </w:pPr>
            <w:r w:rsidRPr="008E0FA4">
              <w:rPr>
                <w:rFonts w:ascii="Cambria" w:eastAsia="Calibri" w:hAnsi="Cambria"/>
                <w:bCs/>
                <w:sz w:val="18"/>
                <w:szCs w:val="18"/>
              </w:rPr>
              <w:t>брой</w:t>
            </w:r>
          </w:p>
        </w:tc>
        <w:tc>
          <w:tcPr>
            <w:tcW w:w="1701" w:type="dxa"/>
            <w:tcBorders>
              <w:top w:val="single" w:sz="4" w:space="0" w:color="auto"/>
              <w:left w:val="single" w:sz="4" w:space="0" w:color="auto"/>
              <w:bottom w:val="single" w:sz="4" w:space="0" w:color="auto"/>
              <w:right w:val="single" w:sz="4" w:space="0" w:color="auto"/>
            </w:tcBorders>
            <w:vAlign w:val="center"/>
          </w:tcPr>
          <w:p w:rsidR="008E0FA4" w:rsidRPr="008E0FA4" w:rsidRDefault="008E0FA4" w:rsidP="00880AF3">
            <w:pPr>
              <w:tabs>
                <w:tab w:val="left" w:pos="540"/>
              </w:tabs>
              <w:spacing w:before="120"/>
              <w:jc w:val="center"/>
              <w:rPr>
                <w:rFonts w:ascii="Cambria" w:eastAsia="Calibri" w:hAnsi="Cambria"/>
                <w:bCs/>
                <w:sz w:val="18"/>
                <w:szCs w:val="18"/>
              </w:rPr>
            </w:pPr>
            <w:r w:rsidRPr="008E0FA4">
              <w:rPr>
                <w:rFonts w:ascii="Cambria" w:eastAsia="Calibri" w:hAnsi="Cambria"/>
                <w:bCs/>
                <w:sz w:val="18"/>
                <w:szCs w:val="18"/>
              </w:rPr>
              <w:t>6</w:t>
            </w:r>
          </w:p>
        </w:tc>
        <w:tc>
          <w:tcPr>
            <w:tcW w:w="1843" w:type="dxa"/>
            <w:tcBorders>
              <w:top w:val="single" w:sz="4" w:space="0" w:color="auto"/>
              <w:left w:val="single" w:sz="4" w:space="0" w:color="auto"/>
              <w:bottom w:val="single" w:sz="4" w:space="0" w:color="auto"/>
              <w:right w:val="single" w:sz="4" w:space="0" w:color="auto"/>
            </w:tcBorders>
            <w:vAlign w:val="center"/>
          </w:tcPr>
          <w:p w:rsidR="008E0FA4" w:rsidRPr="008E0FA4" w:rsidRDefault="008E0FA4" w:rsidP="00880AF3">
            <w:pPr>
              <w:tabs>
                <w:tab w:val="left" w:pos="540"/>
              </w:tabs>
              <w:spacing w:before="120"/>
              <w:jc w:val="center"/>
              <w:rPr>
                <w:rFonts w:ascii="Cambria" w:eastAsia="Calibri" w:hAnsi="Cambria"/>
                <w:bCs/>
                <w:sz w:val="18"/>
                <w:szCs w:val="18"/>
              </w:rPr>
            </w:pPr>
            <w:r w:rsidRPr="008E0FA4">
              <w:rPr>
                <w:rFonts w:ascii="Cambria" w:eastAsia="Calibri" w:hAnsi="Cambria"/>
                <w:bCs/>
                <w:sz w:val="18"/>
                <w:szCs w:val="18"/>
              </w:rPr>
              <w:t>15</w:t>
            </w:r>
          </w:p>
        </w:tc>
      </w:tr>
      <w:tr w:rsidR="008E0FA4" w:rsidRPr="007521AE" w:rsidTr="00880AF3">
        <w:trPr>
          <w:trHeight w:val="240"/>
        </w:trPr>
        <w:tc>
          <w:tcPr>
            <w:tcW w:w="4678" w:type="dxa"/>
            <w:tcBorders>
              <w:top w:val="single" w:sz="4" w:space="0" w:color="auto"/>
              <w:left w:val="single" w:sz="4" w:space="0" w:color="auto"/>
              <w:bottom w:val="single" w:sz="4" w:space="0" w:color="auto"/>
              <w:right w:val="single" w:sz="4" w:space="0" w:color="auto"/>
            </w:tcBorders>
            <w:vAlign w:val="center"/>
          </w:tcPr>
          <w:p w:rsidR="008E0FA4" w:rsidRPr="008E0FA4" w:rsidRDefault="008E0FA4" w:rsidP="00880AF3">
            <w:pPr>
              <w:tabs>
                <w:tab w:val="left" w:pos="540"/>
              </w:tabs>
              <w:spacing w:before="120"/>
              <w:jc w:val="center"/>
              <w:rPr>
                <w:rFonts w:ascii="Cambria" w:eastAsia="Calibri" w:hAnsi="Cambria"/>
                <w:bCs/>
                <w:sz w:val="18"/>
                <w:szCs w:val="18"/>
              </w:rPr>
            </w:pPr>
            <w:r w:rsidRPr="008E0FA4">
              <w:rPr>
                <w:rFonts w:ascii="Cambria" w:eastAsia="Calibri" w:hAnsi="Cambria"/>
                <w:bCs/>
                <w:sz w:val="18"/>
                <w:szCs w:val="18"/>
              </w:rPr>
              <w:t>Сключени двустранни междуправителствени споразумения в страни от ЮИЕ</w:t>
            </w:r>
          </w:p>
        </w:tc>
        <w:tc>
          <w:tcPr>
            <w:tcW w:w="1701" w:type="dxa"/>
            <w:tcBorders>
              <w:top w:val="single" w:sz="4" w:space="0" w:color="auto"/>
              <w:left w:val="single" w:sz="4" w:space="0" w:color="auto"/>
              <w:bottom w:val="single" w:sz="4" w:space="0" w:color="auto"/>
              <w:right w:val="single" w:sz="4" w:space="0" w:color="auto"/>
            </w:tcBorders>
            <w:vAlign w:val="center"/>
          </w:tcPr>
          <w:p w:rsidR="008E0FA4" w:rsidRPr="008E0FA4" w:rsidRDefault="008E0FA4" w:rsidP="00880AF3">
            <w:pPr>
              <w:tabs>
                <w:tab w:val="left" w:pos="540"/>
              </w:tabs>
              <w:spacing w:before="120"/>
              <w:jc w:val="center"/>
              <w:rPr>
                <w:rFonts w:ascii="Cambria" w:eastAsia="Calibri" w:hAnsi="Cambria"/>
                <w:bCs/>
                <w:sz w:val="18"/>
                <w:szCs w:val="18"/>
              </w:rPr>
            </w:pPr>
            <w:r w:rsidRPr="008E0FA4">
              <w:rPr>
                <w:rFonts w:ascii="Cambria" w:eastAsia="Calibri" w:hAnsi="Cambria"/>
                <w:bCs/>
                <w:sz w:val="18"/>
                <w:szCs w:val="18"/>
              </w:rPr>
              <w:t>брой</w:t>
            </w:r>
          </w:p>
        </w:tc>
        <w:tc>
          <w:tcPr>
            <w:tcW w:w="1701" w:type="dxa"/>
            <w:tcBorders>
              <w:top w:val="single" w:sz="4" w:space="0" w:color="auto"/>
              <w:left w:val="single" w:sz="4" w:space="0" w:color="auto"/>
              <w:bottom w:val="single" w:sz="4" w:space="0" w:color="auto"/>
              <w:right w:val="single" w:sz="4" w:space="0" w:color="auto"/>
            </w:tcBorders>
            <w:vAlign w:val="center"/>
          </w:tcPr>
          <w:p w:rsidR="008E0FA4" w:rsidRPr="008E0FA4" w:rsidRDefault="008E0FA4" w:rsidP="00880AF3">
            <w:pPr>
              <w:tabs>
                <w:tab w:val="left" w:pos="540"/>
              </w:tabs>
              <w:spacing w:before="120"/>
              <w:jc w:val="center"/>
              <w:rPr>
                <w:rFonts w:ascii="Cambria" w:eastAsia="Calibri" w:hAnsi="Cambria"/>
                <w:bCs/>
                <w:sz w:val="18"/>
                <w:szCs w:val="18"/>
              </w:rPr>
            </w:pPr>
            <w:r w:rsidRPr="008E0FA4">
              <w:rPr>
                <w:rFonts w:ascii="Cambria" w:eastAsia="Calibri" w:hAnsi="Cambria"/>
                <w:bCs/>
                <w:sz w:val="18"/>
                <w:szCs w:val="18"/>
              </w:rPr>
              <w:t>15</w:t>
            </w:r>
          </w:p>
        </w:tc>
        <w:tc>
          <w:tcPr>
            <w:tcW w:w="1843" w:type="dxa"/>
            <w:tcBorders>
              <w:top w:val="single" w:sz="4" w:space="0" w:color="auto"/>
              <w:left w:val="single" w:sz="4" w:space="0" w:color="auto"/>
              <w:bottom w:val="single" w:sz="4" w:space="0" w:color="auto"/>
              <w:right w:val="single" w:sz="4" w:space="0" w:color="auto"/>
            </w:tcBorders>
            <w:vAlign w:val="center"/>
          </w:tcPr>
          <w:p w:rsidR="008E0FA4" w:rsidRPr="008E0FA4" w:rsidRDefault="008E0FA4" w:rsidP="00880AF3">
            <w:pPr>
              <w:tabs>
                <w:tab w:val="left" w:pos="540"/>
              </w:tabs>
              <w:spacing w:before="120"/>
              <w:jc w:val="center"/>
              <w:rPr>
                <w:rFonts w:ascii="Cambria" w:eastAsia="Calibri" w:hAnsi="Cambria"/>
                <w:bCs/>
                <w:sz w:val="18"/>
                <w:szCs w:val="18"/>
              </w:rPr>
            </w:pPr>
            <w:r w:rsidRPr="008E0FA4">
              <w:rPr>
                <w:rFonts w:ascii="Cambria" w:eastAsia="Calibri" w:hAnsi="Cambria"/>
                <w:bCs/>
                <w:sz w:val="18"/>
                <w:szCs w:val="18"/>
              </w:rPr>
              <w:t>2</w:t>
            </w:r>
          </w:p>
        </w:tc>
      </w:tr>
      <w:tr w:rsidR="008E0FA4" w:rsidRPr="007521AE" w:rsidTr="00880AF3">
        <w:trPr>
          <w:trHeight w:val="240"/>
        </w:trPr>
        <w:tc>
          <w:tcPr>
            <w:tcW w:w="4678" w:type="dxa"/>
            <w:tcBorders>
              <w:top w:val="single" w:sz="4" w:space="0" w:color="auto"/>
              <w:left w:val="single" w:sz="4" w:space="0" w:color="auto"/>
              <w:bottom w:val="single" w:sz="4" w:space="0" w:color="auto"/>
              <w:right w:val="single" w:sz="4" w:space="0" w:color="auto"/>
            </w:tcBorders>
            <w:vAlign w:val="center"/>
          </w:tcPr>
          <w:p w:rsidR="008E0FA4" w:rsidRPr="008E0FA4" w:rsidRDefault="008E0FA4" w:rsidP="00880AF3">
            <w:pPr>
              <w:tabs>
                <w:tab w:val="left" w:pos="540"/>
              </w:tabs>
              <w:spacing w:before="120"/>
              <w:jc w:val="center"/>
              <w:rPr>
                <w:rFonts w:ascii="Cambria" w:eastAsia="Calibri" w:hAnsi="Cambria"/>
                <w:bCs/>
                <w:sz w:val="18"/>
                <w:szCs w:val="18"/>
              </w:rPr>
            </w:pPr>
            <w:r w:rsidRPr="008E0FA4">
              <w:rPr>
                <w:rFonts w:ascii="Cambria" w:eastAsia="Calibri" w:hAnsi="Cambria"/>
                <w:bCs/>
                <w:sz w:val="18"/>
                <w:szCs w:val="18"/>
              </w:rPr>
              <w:t>Подготвени и проведени заседания на смесени комисии за двустранно сътрудничество със страните от ЮИЕ</w:t>
            </w:r>
          </w:p>
        </w:tc>
        <w:tc>
          <w:tcPr>
            <w:tcW w:w="1701" w:type="dxa"/>
            <w:tcBorders>
              <w:top w:val="single" w:sz="4" w:space="0" w:color="auto"/>
              <w:left w:val="single" w:sz="4" w:space="0" w:color="auto"/>
              <w:bottom w:val="single" w:sz="4" w:space="0" w:color="auto"/>
              <w:right w:val="single" w:sz="4" w:space="0" w:color="auto"/>
            </w:tcBorders>
            <w:vAlign w:val="center"/>
          </w:tcPr>
          <w:p w:rsidR="008E0FA4" w:rsidRPr="008E0FA4" w:rsidRDefault="008E0FA4" w:rsidP="00880AF3">
            <w:pPr>
              <w:tabs>
                <w:tab w:val="left" w:pos="540"/>
              </w:tabs>
              <w:spacing w:before="120"/>
              <w:jc w:val="center"/>
              <w:rPr>
                <w:rFonts w:ascii="Cambria" w:eastAsia="Calibri" w:hAnsi="Cambria"/>
                <w:bCs/>
                <w:sz w:val="18"/>
                <w:szCs w:val="18"/>
              </w:rPr>
            </w:pPr>
            <w:r w:rsidRPr="008E0FA4">
              <w:rPr>
                <w:rFonts w:ascii="Cambria" w:eastAsia="Calibri" w:hAnsi="Cambria"/>
                <w:bCs/>
                <w:sz w:val="18"/>
                <w:szCs w:val="18"/>
              </w:rPr>
              <w:t>брой</w:t>
            </w:r>
          </w:p>
        </w:tc>
        <w:tc>
          <w:tcPr>
            <w:tcW w:w="1701" w:type="dxa"/>
            <w:tcBorders>
              <w:top w:val="single" w:sz="4" w:space="0" w:color="auto"/>
              <w:left w:val="single" w:sz="4" w:space="0" w:color="auto"/>
              <w:bottom w:val="single" w:sz="4" w:space="0" w:color="auto"/>
              <w:right w:val="single" w:sz="4" w:space="0" w:color="auto"/>
            </w:tcBorders>
            <w:vAlign w:val="center"/>
          </w:tcPr>
          <w:p w:rsidR="008E0FA4" w:rsidRPr="008E0FA4" w:rsidRDefault="008E0FA4" w:rsidP="00880AF3">
            <w:pPr>
              <w:tabs>
                <w:tab w:val="left" w:pos="540"/>
              </w:tabs>
              <w:spacing w:before="120"/>
              <w:jc w:val="center"/>
              <w:rPr>
                <w:rFonts w:ascii="Cambria" w:eastAsia="Calibri" w:hAnsi="Cambria"/>
                <w:bCs/>
                <w:sz w:val="18"/>
                <w:szCs w:val="18"/>
              </w:rPr>
            </w:pPr>
            <w:r w:rsidRPr="008E0FA4">
              <w:rPr>
                <w:rFonts w:ascii="Cambria" w:eastAsia="Calibri" w:hAnsi="Cambria"/>
                <w:bCs/>
                <w:sz w:val="18"/>
                <w:szCs w:val="18"/>
              </w:rPr>
              <w:t>3</w:t>
            </w:r>
          </w:p>
        </w:tc>
        <w:tc>
          <w:tcPr>
            <w:tcW w:w="1843" w:type="dxa"/>
            <w:tcBorders>
              <w:top w:val="single" w:sz="4" w:space="0" w:color="auto"/>
              <w:left w:val="single" w:sz="4" w:space="0" w:color="auto"/>
              <w:bottom w:val="single" w:sz="4" w:space="0" w:color="auto"/>
              <w:right w:val="single" w:sz="4" w:space="0" w:color="auto"/>
            </w:tcBorders>
            <w:vAlign w:val="center"/>
          </w:tcPr>
          <w:p w:rsidR="008E0FA4" w:rsidRPr="008E0FA4" w:rsidRDefault="008E0FA4" w:rsidP="00880AF3">
            <w:pPr>
              <w:tabs>
                <w:tab w:val="left" w:pos="540"/>
              </w:tabs>
              <w:spacing w:before="120"/>
              <w:jc w:val="center"/>
              <w:rPr>
                <w:rFonts w:ascii="Cambria" w:eastAsia="Calibri" w:hAnsi="Cambria"/>
                <w:bCs/>
                <w:sz w:val="18"/>
                <w:szCs w:val="18"/>
              </w:rPr>
            </w:pPr>
            <w:r w:rsidRPr="008E0FA4">
              <w:rPr>
                <w:rFonts w:ascii="Cambria" w:eastAsia="Calibri" w:hAnsi="Cambria"/>
                <w:bCs/>
                <w:sz w:val="18"/>
                <w:szCs w:val="18"/>
              </w:rPr>
              <w:t>0</w:t>
            </w:r>
          </w:p>
        </w:tc>
      </w:tr>
      <w:tr w:rsidR="008E0FA4" w:rsidRPr="007521AE" w:rsidTr="00880AF3">
        <w:trPr>
          <w:trHeight w:val="240"/>
        </w:trPr>
        <w:tc>
          <w:tcPr>
            <w:tcW w:w="4678" w:type="dxa"/>
            <w:tcBorders>
              <w:top w:val="single" w:sz="4" w:space="0" w:color="auto"/>
              <w:left w:val="single" w:sz="4" w:space="0" w:color="auto"/>
              <w:bottom w:val="single" w:sz="4" w:space="0" w:color="auto"/>
              <w:right w:val="single" w:sz="4" w:space="0" w:color="auto"/>
            </w:tcBorders>
            <w:vAlign w:val="center"/>
          </w:tcPr>
          <w:p w:rsidR="008E0FA4" w:rsidRPr="008E0FA4" w:rsidRDefault="008E0FA4" w:rsidP="00880AF3">
            <w:pPr>
              <w:tabs>
                <w:tab w:val="left" w:pos="540"/>
              </w:tabs>
              <w:spacing w:before="120"/>
              <w:jc w:val="center"/>
              <w:rPr>
                <w:rFonts w:ascii="Cambria" w:eastAsia="Calibri" w:hAnsi="Cambria"/>
                <w:bCs/>
                <w:sz w:val="18"/>
                <w:szCs w:val="18"/>
              </w:rPr>
            </w:pPr>
            <w:r w:rsidRPr="008E0FA4">
              <w:rPr>
                <w:rFonts w:ascii="Cambria" w:eastAsia="Calibri" w:hAnsi="Cambria"/>
                <w:bCs/>
                <w:sz w:val="18"/>
                <w:szCs w:val="18"/>
              </w:rPr>
              <w:t>Подготвени и проведени участия в регионални срещи на най-високо и високо ниво /Президент, Председател на Народното събрание, Министър-председател/ в страни от ЮИЕ</w:t>
            </w:r>
          </w:p>
        </w:tc>
        <w:tc>
          <w:tcPr>
            <w:tcW w:w="1701" w:type="dxa"/>
            <w:tcBorders>
              <w:top w:val="single" w:sz="4" w:space="0" w:color="auto"/>
              <w:left w:val="single" w:sz="4" w:space="0" w:color="auto"/>
              <w:bottom w:val="single" w:sz="4" w:space="0" w:color="auto"/>
              <w:right w:val="single" w:sz="4" w:space="0" w:color="auto"/>
            </w:tcBorders>
            <w:vAlign w:val="center"/>
          </w:tcPr>
          <w:p w:rsidR="008E0FA4" w:rsidRPr="008E0FA4" w:rsidRDefault="008E0FA4" w:rsidP="00880AF3">
            <w:pPr>
              <w:tabs>
                <w:tab w:val="left" w:pos="540"/>
              </w:tabs>
              <w:spacing w:before="120"/>
              <w:jc w:val="center"/>
              <w:rPr>
                <w:rFonts w:ascii="Cambria" w:eastAsia="Calibri" w:hAnsi="Cambria"/>
                <w:bCs/>
                <w:sz w:val="18"/>
                <w:szCs w:val="18"/>
              </w:rPr>
            </w:pPr>
            <w:r w:rsidRPr="008E0FA4">
              <w:rPr>
                <w:rFonts w:ascii="Cambria" w:eastAsia="Calibri" w:hAnsi="Cambria"/>
                <w:bCs/>
                <w:sz w:val="18"/>
                <w:szCs w:val="18"/>
              </w:rPr>
              <w:t>брой</w:t>
            </w:r>
          </w:p>
        </w:tc>
        <w:tc>
          <w:tcPr>
            <w:tcW w:w="1701" w:type="dxa"/>
            <w:tcBorders>
              <w:top w:val="single" w:sz="4" w:space="0" w:color="auto"/>
              <w:left w:val="single" w:sz="4" w:space="0" w:color="auto"/>
              <w:bottom w:val="single" w:sz="4" w:space="0" w:color="auto"/>
              <w:right w:val="single" w:sz="4" w:space="0" w:color="auto"/>
            </w:tcBorders>
            <w:vAlign w:val="center"/>
          </w:tcPr>
          <w:p w:rsidR="008E0FA4" w:rsidRPr="008E0FA4" w:rsidRDefault="008E0FA4" w:rsidP="00880AF3">
            <w:pPr>
              <w:tabs>
                <w:tab w:val="left" w:pos="540"/>
              </w:tabs>
              <w:spacing w:before="120"/>
              <w:jc w:val="center"/>
              <w:rPr>
                <w:rFonts w:ascii="Cambria" w:eastAsia="Calibri" w:hAnsi="Cambria"/>
                <w:bCs/>
                <w:sz w:val="18"/>
                <w:szCs w:val="18"/>
              </w:rPr>
            </w:pPr>
            <w:r w:rsidRPr="008E0FA4">
              <w:rPr>
                <w:rFonts w:ascii="Cambria" w:eastAsia="Calibri" w:hAnsi="Cambria"/>
                <w:bCs/>
                <w:sz w:val="18"/>
                <w:szCs w:val="18"/>
              </w:rPr>
              <w:t>10</w:t>
            </w:r>
          </w:p>
        </w:tc>
        <w:tc>
          <w:tcPr>
            <w:tcW w:w="1843" w:type="dxa"/>
            <w:tcBorders>
              <w:top w:val="single" w:sz="4" w:space="0" w:color="auto"/>
              <w:left w:val="single" w:sz="4" w:space="0" w:color="auto"/>
              <w:bottom w:val="single" w:sz="4" w:space="0" w:color="auto"/>
              <w:right w:val="single" w:sz="4" w:space="0" w:color="auto"/>
            </w:tcBorders>
            <w:vAlign w:val="center"/>
          </w:tcPr>
          <w:p w:rsidR="008E0FA4" w:rsidRPr="008E0FA4" w:rsidRDefault="008E0FA4" w:rsidP="00880AF3">
            <w:pPr>
              <w:tabs>
                <w:tab w:val="left" w:pos="540"/>
              </w:tabs>
              <w:spacing w:before="120"/>
              <w:jc w:val="center"/>
              <w:rPr>
                <w:rFonts w:ascii="Cambria" w:eastAsia="Calibri" w:hAnsi="Cambria"/>
                <w:bCs/>
                <w:sz w:val="18"/>
                <w:szCs w:val="18"/>
              </w:rPr>
            </w:pPr>
            <w:r w:rsidRPr="008E0FA4">
              <w:rPr>
                <w:rFonts w:ascii="Cambria" w:eastAsia="Calibri" w:hAnsi="Cambria"/>
                <w:bCs/>
                <w:sz w:val="18"/>
                <w:szCs w:val="18"/>
              </w:rPr>
              <w:t>4</w:t>
            </w:r>
          </w:p>
        </w:tc>
      </w:tr>
      <w:tr w:rsidR="008E0FA4" w:rsidRPr="007521AE" w:rsidTr="00880AF3">
        <w:trPr>
          <w:trHeight w:val="240"/>
        </w:trPr>
        <w:tc>
          <w:tcPr>
            <w:tcW w:w="4678" w:type="dxa"/>
            <w:tcBorders>
              <w:top w:val="single" w:sz="4" w:space="0" w:color="auto"/>
              <w:left w:val="single" w:sz="4" w:space="0" w:color="auto"/>
              <w:bottom w:val="single" w:sz="4" w:space="0" w:color="auto"/>
              <w:right w:val="single" w:sz="4" w:space="0" w:color="auto"/>
            </w:tcBorders>
            <w:vAlign w:val="center"/>
          </w:tcPr>
          <w:p w:rsidR="008E0FA4" w:rsidRPr="008E0FA4" w:rsidRDefault="008E0FA4" w:rsidP="00880AF3">
            <w:pPr>
              <w:tabs>
                <w:tab w:val="left" w:pos="540"/>
              </w:tabs>
              <w:spacing w:before="120"/>
              <w:jc w:val="center"/>
              <w:rPr>
                <w:rFonts w:ascii="Cambria" w:eastAsia="Calibri" w:hAnsi="Cambria"/>
                <w:bCs/>
                <w:sz w:val="18"/>
                <w:szCs w:val="18"/>
              </w:rPr>
            </w:pPr>
            <w:r w:rsidRPr="008E0FA4">
              <w:rPr>
                <w:rFonts w:ascii="Cambria" w:eastAsia="Calibri" w:hAnsi="Cambria"/>
                <w:bCs/>
                <w:sz w:val="18"/>
                <w:szCs w:val="18"/>
              </w:rPr>
              <w:t>Подготвени и проведени участия в регионални срещи на ниво министър на външните работи или друг член на правителството в страни от ЮИЕ</w:t>
            </w:r>
          </w:p>
        </w:tc>
        <w:tc>
          <w:tcPr>
            <w:tcW w:w="1701" w:type="dxa"/>
            <w:tcBorders>
              <w:top w:val="single" w:sz="4" w:space="0" w:color="auto"/>
              <w:left w:val="single" w:sz="4" w:space="0" w:color="auto"/>
              <w:bottom w:val="single" w:sz="4" w:space="0" w:color="auto"/>
              <w:right w:val="single" w:sz="4" w:space="0" w:color="auto"/>
            </w:tcBorders>
            <w:vAlign w:val="center"/>
          </w:tcPr>
          <w:p w:rsidR="008E0FA4" w:rsidRPr="008E0FA4" w:rsidRDefault="008E0FA4" w:rsidP="00880AF3">
            <w:pPr>
              <w:tabs>
                <w:tab w:val="left" w:pos="540"/>
              </w:tabs>
              <w:spacing w:before="120"/>
              <w:jc w:val="center"/>
              <w:rPr>
                <w:rFonts w:ascii="Cambria" w:eastAsia="Calibri" w:hAnsi="Cambria"/>
                <w:bCs/>
                <w:sz w:val="18"/>
                <w:szCs w:val="18"/>
              </w:rPr>
            </w:pPr>
            <w:r w:rsidRPr="008E0FA4">
              <w:rPr>
                <w:rFonts w:ascii="Cambria" w:eastAsia="Calibri" w:hAnsi="Cambria"/>
                <w:bCs/>
                <w:sz w:val="18"/>
                <w:szCs w:val="18"/>
              </w:rPr>
              <w:t>брой</w:t>
            </w:r>
          </w:p>
        </w:tc>
        <w:tc>
          <w:tcPr>
            <w:tcW w:w="1701" w:type="dxa"/>
            <w:tcBorders>
              <w:top w:val="single" w:sz="4" w:space="0" w:color="auto"/>
              <w:left w:val="single" w:sz="4" w:space="0" w:color="auto"/>
              <w:bottom w:val="single" w:sz="4" w:space="0" w:color="auto"/>
              <w:right w:val="single" w:sz="4" w:space="0" w:color="auto"/>
            </w:tcBorders>
            <w:vAlign w:val="center"/>
          </w:tcPr>
          <w:p w:rsidR="008E0FA4" w:rsidRPr="008E0FA4" w:rsidRDefault="008E0FA4" w:rsidP="00880AF3">
            <w:pPr>
              <w:tabs>
                <w:tab w:val="left" w:pos="540"/>
              </w:tabs>
              <w:spacing w:before="120"/>
              <w:jc w:val="center"/>
              <w:rPr>
                <w:rFonts w:ascii="Cambria" w:eastAsia="Calibri" w:hAnsi="Cambria"/>
                <w:bCs/>
                <w:sz w:val="18"/>
                <w:szCs w:val="18"/>
              </w:rPr>
            </w:pPr>
            <w:r w:rsidRPr="008E0FA4">
              <w:rPr>
                <w:rFonts w:ascii="Cambria" w:eastAsia="Calibri" w:hAnsi="Cambria"/>
                <w:bCs/>
                <w:sz w:val="18"/>
                <w:szCs w:val="18"/>
              </w:rPr>
              <w:t>6</w:t>
            </w:r>
          </w:p>
        </w:tc>
        <w:tc>
          <w:tcPr>
            <w:tcW w:w="1843" w:type="dxa"/>
            <w:tcBorders>
              <w:top w:val="single" w:sz="4" w:space="0" w:color="auto"/>
              <w:left w:val="single" w:sz="4" w:space="0" w:color="auto"/>
              <w:bottom w:val="single" w:sz="4" w:space="0" w:color="auto"/>
              <w:right w:val="single" w:sz="4" w:space="0" w:color="auto"/>
            </w:tcBorders>
            <w:vAlign w:val="center"/>
          </w:tcPr>
          <w:p w:rsidR="008E0FA4" w:rsidRPr="008E0FA4" w:rsidRDefault="008E0FA4" w:rsidP="00880AF3">
            <w:pPr>
              <w:tabs>
                <w:tab w:val="left" w:pos="540"/>
              </w:tabs>
              <w:spacing w:before="120"/>
              <w:jc w:val="center"/>
              <w:rPr>
                <w:rFonts w:ascii="Cambria" w:eastAsia="Calibri" w:hAnsi="Cambria"/>
                <w:bCs/>
                <w:sz w:val="18"/>
                <w:szCs w:val="18"/>
              </w:rPr>
            </w:pPr>
            <w:r w:rsidRPr="008E0FA4">
              <w:rPr>
                <w:rFonts w:ascii="Cambria" w:eastAsia="Calibri" w:hAnsi="Cambria"/>
                <w:bCs/>
                <w:sz w:val="18"/>
                <w:szCs w:val="18"/>
              </w:rPr>
              <w:t>1</w:t>
            </w:r>
          </w:p>
        </w:tc>
      </w:tr>
      <w:tr w:rsidR="008E0FA4" w:rsidRPr="007521AE" w:rsidTr="00880AF3">
        <w:trPr>
          <w:trHeight w:val="240"/>
        </w:trPr>
        <w:tc>
          <w:tcPr>
            <w:tcW w:w="4678" w:type="dxa"/>
            <w:tcBorders>
              <w:top w:val="single" w:sz="4" w:space="0" w:color="auto"/>
              <w:left w:val="single" w:sz="4" w:space="0" w:color="auto"/>
              <w:bottom w:val="single" w:sz="4" w:space="0" w:color="auto"/>
              <w:right w:val="single" w:sz="4" w:space="0" w:color="auto"/>
            </w:tcBorders>
            <w:vAlign w:val="center"/>
          </w:tcPr>
          <w:p w:rsidR="008E0FA4" w:rsidRPr="008E0FA4" w:rsidRDefault="008E0FA4" w:rsidP="00880AF3">
            <w:pPr>
              <w:tabs>
                <w:tab w:val="left" w:pos="540"/>
              </w:tabs>
              <w:spacing w:before="120"/>
              <w:jc w:val="center"/>
              <w:rPr>
                <w:rFonts w:ascii="Cambria" w:eastAsia="Calibri" w:hAnsi="Cambria"/>
                <w:bCs/>
                <w:sz w:val="18"/>
                <w:szCs w:val="18"/>
              </w:rPr>
            </w:pPr>
            <w:r w:rsidRPr="008E0FA4">
              <w:rPr>
                <w:rFonts w:ascii="Cambria" w:eastAsia="Calibri" w:hAnsi="Cambria"/>
                <w:bCs/>
                <w:sz w:val="18"/>
                <w:szCs w:val="18"/>
              </w:rPr>
              <w:t>Подготвени и проведени международни конференции по развитие на регионалното сътрудничество в страни от ЮИЕ</w:t>
            </w:r>
          </w:p>
        </w:tc>
        <w:tc>
          <w:tcPr>
            <w:tcW w:w="1701" w:type="dxa"/>
            <w:tcBorders>
              <w:top w:val="single" w:sz="4" w:space="0" w:color="auto"/>
              <w:left w:val="single" w:sz="4" w:space="0" w:color="auto"/>
              <w:bottom w:val="single" w:sz="4" w:space="0" w:color="auto"/>
              <w:right w:val="single" w:sz="4" w:space="0" w:color="auto"/>
            </w:tcBorders>
            <w:vAlign w:val="center"/>
          </w:tcPr>
          <w:p w:rsidR="008E0FA4" w:rsidRPr="008E0FA4" w:rsidRDefault="008E0FA4" w:rsidP="00880AF3">
            <w:pPr>
              <w:tabs>
                <w:tab w:val="left" w:pos="540"/>
              </w:tabs>
              <w:spacing w:before="120"/>
              <w:jc w:val="center"/>
              <w:rPr>
                <w:rFonts w:ascii="Cambria" w:eastAsia="Calibri" w:hAnsi="Cambria"/>
                <w:bCs/>
                <w:sz w:val="18"/>
                <w:szCs w:val="18"/>
              </w:rPr>
            </w:pPr>
            <w:r w:rsidRPr="008E0FA4">
              <w:rPr>
                <w:rFonts w:ascii="Cambria" w:eastAsia="Calibri" w:hAnsi="Cambria"/>
                <w:bCs/>
                <w:sz w:val="18"/>
                <w:szCs w:val="18"/>
              </w:rPr>
              <w:t>брой</w:t>
            </w:r>
          </w:p>
        </w:tc>
        <w:tc>
          <w:tcPr>
            <w:tcW w:w="1701" w:type="dxa"/>
            <w:tcBorders>
              <w:top w:val="single" w:sz="4" w:space="0" w:color="auto"/>
              <w:left w:val="single" w:sz="4" w:space="0" w:color="auto"/>
              <w:bottom w:val="single" w:sz="4" w:space="0" w:color="auto"/>
              <w:right w:val="single" w:sz="4" w:space="0" w:color="auto"/>
            </w:tcBorders>
            <w:vAlign w:val="center"/>
          </w:tcPr>
          <w:p w:rsidR="008E0FA4" w:rsidRPr="008E0FA4" w:rsidRDefault="008E0FA4" w:rsidP="00880AF3">
            <w:pPr>
              <w:tabs>
                <w:tab w:val="left" w:pos="540"/>
              </w:tabs>
              <w:spacing w:before="120"/>
              <w:jc w:val="center"/>
              <w:rPr>
                <w:rFonts w:ascii="Cambria" w:eastAsia="Calibri" w:hAnsi="Cambria"/>
                <w:bCs/>
                <w:sz w:val="18"/>
                <w:szCs w:val="18"/>
              </w:rPr>
            </w:pPr>
            <w:r w:rsidRPr="008E0FA4">
              <w:rPr>
                <w:rFonts w:ascii="Cambria" w:eastAsia="Calibri" w:hAnsi="Cambria"/>
                <w:bCs/>
                <w:sz w:val="18"/>
                <w:szCs w:val="18"/>
              </w:rPr>
              <w:t>10</w:t>
            </w:r>
          </w:p>
        </w:tc>
        <w:tc>
          <w:tcPr>
            <w:tcW w:w="1843" w:type="dxa"/>
            <w:tcBorders>
              <w:top w:val="single" w:sz="4" w:space="0" w:color="auto"/>
              <w:left w:val="single" w:sz="4" w:space="0" w:color="auto"/>
              <w:bottom w:val="single" w:sz="4" w:space="0" w:color="auto"/>
              <w:right w:val="single" w:sz="4" w:space="0" w:color="auto"/>
            </w:tcBorders>
            <w:vAlign w:val="center"/>
          </w:tcPr>
          <w:p w:rsidR="008E0FA4" w:rsidRPr="008E0FA4" w:rsidRDefault="008E0FA4" w:rsidP="00880AF3">
            <w:pPr>
              <w:tabs>
                <w:tab w:val="left" w:pos="540"/>
              </w:tabs>
              <w:spacing w:before="120"/>
              <w:jc w:val="center"/>
              <w:rPr>
                <w:rFonts w:ascii="Cambria" w:eastAsia="Calibri" w:hAnsi="Cambria"/>
                <w:bCs/>
                <w:sz w:val="18"/>
                <w:szCs w:val="18"/>
              </w:rPr>
            </w:pPr>
            <w:r w:rsidRPr="008E0FA4">
              <w:rPr>
                <w:rFonts w:ascii="Cambria" w:eastAsia="Calibri" w:hAnsi="Cambria"/>
                <w:bCs/>
                <w:sz w:val="18"/>
                <w:szCs w:val="18"/>
              </w:rPr>
              <w:t>2</w:t>
            </w:r>
          </w:p>
        </w:tc>
      </w:tr>
      <w:tr w:rsidR="008E0FA4" w:rsidRPr="007521AE" w:rsidTr="00880AF3">
        <w:trPr>
          <w:trHeight w:val="240"/>
        </w:trPr>
        <w:tc>
          <w:tcPr>
            <w:tcW w:w="4678" w:type="dxa"/>
            <w:tcBorders>
              <w:top w:val="single" w:sz="4" w:space="0" w:color="auto"/>
              <w:left w:val="single" w:sz="4" w:space="0" w:color="auto"/>
              <w:bottom w:val="single" w:sz="4" w:space="0" w:color="auto"/>
              <w:right w:val="single" w:sz="4" w:space="0" w:color="auto"/>
            </w:tcBorders>
            <w:vAlign w:val="center"/>
          </w:tcPr>
          <w:p w:rsidR="008E0FA4" w:rsidRPr="008E0FA4" w:rsidRDefault="008E0FA4" w:rsidP="00880AF3">
            <w:pPr>
              <w:tabs>
                <w:tab w:val="left" w:pos="540"/>
              </w:tabs>
              <w:spacing w:before="120"/>
              <w:jc w:val="center"/>
              <w:rPr>
                <w:rFonts w:ascii="Cambria" w:eastAsia="Calibri" w:hAnsi="Cambria"/>
                <w:bCs/>
                <w:sz w:val="18"/>
                <w:szCs w:val="18"/>
              </w:rPr>
            </w:pPr>
            <w:r w:rsidRPr="008E0FA4">
              <w:rPr>
                <w:rFonts w:ascii="Cambria" w:eastAsia="Calibri" w:hAnsi="Cambria"/>
                <w:bCs/>
                <w:sz w:val="18"/>
                <w:szCs w:val="18"/>
              </w:rPr>
              <w:t>Тристранни срещи на ниво министър на външните работи със страни от ЮИЕ</w:t>
            </w:r>
          </w:p>
        </w:tc>
        <w:tc>
          <w:tcPr>
            <w:tcW w:w="1701" w:type="dxa"/>
            <w:tcBorders>
              <w:top w:val="single" w:sz="4" w:space="0" w:color="auto"/>
              <w:left w:val="single" w:sz="4" w:space="0" w:color="auto"/>
              <w:bottom w:val="single" w:sz="4" w:space="0" w:color="auto"/>
              <w:right w:val="single" w:sz="4" w:space="0" w:color="auto"/>
            </w:tcBorders>
            <w:vAlign w:val="center"/>
          </w:tcPr>
          <w:p w:rsidR="008E0FA4" w:rsidRPr="008E0FA4" w:rsidRDefault="008E0FA4" w:rsidP="00880AF3">
            <w:pPr>
              <w:tabs>
                <w:tab w:val="left" w:pos="540"/>
              </w:tabs>
              <w:spacing w:before="120"/>
              <w:jc w:val="center"/>
              <w:rPr>
                <w:rFonts w:ascii="Cambria" w:eastAsia="Calibri" w:hAnsi="Cambria"/>
                <w:bCs/>
                <w:sz w:val="18"/>
                <w:szCs w:val="18"/>
              </w:rPr>
            </w:pPr>
            <w:r w:rsidRPr="008E0FA4">
              <w:rPr>
                <w:rFonts w:ascii="Cambria" w:eastAsia="Calibri" w:hAnsi="Cambria"/>
                <w:bCs/>
                <w:sz w:val="18"/>
                <w:szCs w:val="18"/>
              </w:rPr>
              <w:t>брой</w:t>
            </w:r>
          </w:p>
        </w:tc>
        <w:tc>
          <w:tcPr>
            <w:tcW w:w="1701" w:type="dxa"/>
            <w:tcBorders>
              <w:top w:val="single" w:sz="4" w:space="0" w:color="auto"/>
              <w:left w:val="single" w:sz="4" w:space="0" w:color="auto"/>
              <w:bottom w:val="single" w:sz="4" w:space="0" w:color="auto"/>
              <w:right w:val="single" w:sz="4" w:space="0" w:color="auto"/>
            </w:tcBorders>
            <w:vAlign w:val="center"/>
          </w:tcPr>
          <w:p w:rsidR="008E0FA4" w:rsidRPr="008E0FA4" w:rsidRDefault="008E0FA4" w:rsidP="00880AF3">
            <w:pPr>
              <w:tabs>
                <w:tab w:val="left" w:pos="540"/>
              </w:tabs>
              <w:spacing w:before="120"/>
              <w:jc w:val="center"/>
              <w:rPr>
                <w:rFonts w:ascii="Cambria" w:eastAsia="Calibri" w:hAnsi="Cambria"/>
                <w:bCs/>
                <w:sz w:val="18"/>
                <w:szCs w:val="18"/>
              </w:rPr>
            </w:pPr>
            <w:r w:rsidRPr="008E0FA4">
              <w:rPr>
                <w:rFonts w:ascii="Cambria" w:eastAsia="Calibri" w:hAnsi="Cambria"/>
                <w:bCs/>
                <w:sz w:val="18"/>
                <w:szCs w:val="18"/>
              </w:rPr>
              <w:t>2</w:t>
            </w:r>
          </w:p>
        </w:tc>
        <w:tc>
          <w:tcPr>
            <w:tcW w:w="1843" w:type="dxa"/>
            <w:tcBorders>
              <w:top w:val="single" w:sz="4" w:space="0" w:color="auto"/>
              <w:left w:val="single" w:sz="4" w:space="0" w:color="auto"/>
              <w:bottom w:val="single" w:sz="4" w:space="0" w:color="auto"/>
              <w:right w:val="single" w:sz="4" w:space="0" w:color="auto"/>
            </w:tcBorders>
            <w:vAlign w:val="center"/>
          </w:tcPr>
          <w:p w:rsidR="008E0FA4" w:rsidRPr="008E0FA4" w:rsidRDefault="008E0FA4" w:rsidP="00880AF3">
            <w:pPr>
              <w:tabs>
                <w:tab w:val="left" w:pos="540"/>
              </w:tabs>
              <w:spacing w:before="120"/>
              <w:jc w:val="center"/>
              <w:rPr>
                <w:rFonts w:ascii="Cambria" w:eastAsia="Calibri" w:hAnsi="Cambria"/>
                <w:bCs/>
                <w:sz w:val="18"/>
                <w:szCs w:val="18"/>
              </w:rPr>
            </w:pPr>
            <w:r w:rsidRPr="008E0FA4">
              <w:rPr>
                <w:rFonts w:ascii="Cambria" w:eastAsia="Calibri" w:hAnsi="Cambria"/>
                <w:bCs/>
                <w:sz w:val="18"/>
                <w:szCs w:val="18"/>
              </w:rPr>
              <w:t>1</w:t>
            </w:r>
          </w:p>
        </w:tc>
      </w:tr>
      <w:tr w:rsidR="008E0FA4" w:rsidRPr="007521AE" w:rsidTr="00880AF3">
        <w:trPr>
          <w:trHeight w:val="240"/>
        </w:trPr>
        <w:tc>
          <w:tcPr>
            <w:tcW w:w="4678" w:type="dxa"/>
            <w:tcBorders>
              <w:top w:val="single" w:sz="4" w:space="0" w:color="auto"/>
              <w:left w:val="single" w:sz="4" w:space="0" w:color="auto"/>
              <w:bottom w:val="single" w:sz="4" w:space="0" w:color="auto"/>
              <w:right w:val="single" w:sz="4" w:space="0" w:color="auto"/>
            </w:tcBorders>
            <w:vAlign w:val="center"/>
          </w:tcPr>
          <w:p w:rsidR="008E0FA4" w:rsidRPr="008E0FA4" w:rsidRDefault="008E0FA4" w:rsidP="00880AF3">
            <w:pPr>
              <w:tabs>
                <w:tab w:val="left" w:pos="540"/>
              </w:tabs>
              <w:spacing w:before="120"/>
              <w:jc w:val="center"/>
              <w:rPr>
                <w:rFonts w:ascii="Cambria" w:eastAsia="Calibri" w:hAnsi="Cambria"/>
                <w:bCs/>
                <w:sz w:val="18"/>
                <w:szCs w:val="18"/>
              </w:rPr>
            </w:pPr>
            <w:r w:rsidRPr="008E0FA4">
              <w:rPr>
                <w:rFonts w:ascii="Cambria" w:eastAsia="Calibri" w:hAnsi="Cambria"/>
                <w:bCs/>
                <w:sz w:val="18"/>
                <w:szCs w:val="18"/>
              </w:rPr>
              <w:t>Тристранни срещи на ниво министър-председател със страни от ЮИЕ</w:t>
            </w:r>
          </w:p>
        </w:tc>
        <w:tc>
          <w:tcPr>
            <w:tcW w:w="1701" w:type="dxa"/>
            <w:tcBorders>
              <w:top w:val="single" w:sz="4" w:space="0" w:color="auto"/>
              <w:left w:val="single" w:sz="4" w:space="0" w:color="auto"/>
              <w:bottom w:val="single" w:sz="4" w:space="0" w:color="auto"/>
              <w:right w:val="single" w:sz="4" w:space="0" w:color="auto"/>
            </w:tcBorders>
            <w:vAlign w:val="center"/>
          </w:tcPr>
          <w:p w:rsidR="008E0FA4" w:rsidRPr="008E0FA4" w:rsidRDefault="008E0FA4" w:rsidP="00880AF3">
            <w:pPr>
              <w:tabs>
                <w:tab w:val="left" w:pos="540"/>
              </w:tabs>
              <w:spacing w:before="120"/>
              <w:jc w:val="center"/>
              <w:rPr>
                <w:rFonts w:ascii="Cambria" w:eastAsia="Calibri" w:hAnsi="Cambria"/>
                <w:bCs/>
                <w:sz w:val="18"/>
                <w:szCs w:val="18"/>
              </w:rPr>
            </w:pPr>
            <w:r w:rsidRPr="008E0FA4">
              <w:rPr>
                <w:rFonts w:ascii="Cambria" w:eastAsia="Calibri" w:hAnsi="Cambria"/>
                <w:bCs/>
                <w:sz w:val="18"/>
                <w:szCs w:val="18"/>
              </w:rPr>
              <w:t>брой</w:t>
            </w:r>
          </w:p>
        </w:tc>
        <w:tc>
          <w:tcPr>
            <w:tcW w:w="1701" w:type="dxa"/>
            <w:tcBorders>
              <w:top w:val="single" w:sz="4" w:space="0" w:color="auto"/>
              <w:left w:val="single" w:sz="4" w:space="0" w:color="auto"/>
              <w:bottom w:val="single" w:sz="4" w:space="0" w:color="auto"/>
              <w:right w:val="single" w:sz="4" w:space="0" w:color="auto"/>
            </w:tcBorders>
            <w:vAlign w:val="center"/>
          </w:tcPr>
          <w:p w:rsidR="008E0FA4" w:rsidRPr="008E0FA4" w:rsidRDefault="008E0FA4" w:rsidP="00880AF3">
            <w:pPr>
              <w:tabs>
                <w:tab w:val="left" w:pos="540"/>
              </w:tabs>
              <w:spacing w:before="120"/>
              <w:jc w:val="center"/>
              <w:rPr>
                <w:rFonts w:ascii="Cambria" w:eastAsia="Calibri" w:hAnsi="Cambria"/>
                <w:bCs/>
                <w:sz w:val="18"/>
                <w:szCs w:val="18"/>
              </w:rPr>
            </w:pPr>
            <w:r w:rsidRPr="008E0FA4">
              <w:rPr>
                <w:rFonts w:ascii="Cambria" w:eastAsia="Calibri" w:hAnsi="Cambria"/>
                <w:bCs/>
                <w:sz w:val="18"/>
                <w:szCs w:val="18"/>
              </w:rPr>
              <w:t>1</w:t>
            </w:r>
          </w:p>
        </w:tc>
        <w:tc>
          <w:tcPr>
            <w:tcW w:w="1843" w:type="dxa"/>
            <w:tcBorders>
              <w:top w:val="single" w:sz="4" w:space="0" w:color="auto"/>
              <w:left w:val="single" w:sz="4" w:space="0" w:color="auto"/>
              <w:bottom w:val="single" w:sz="4" w:space="0" w:color="auto"/>
              <w:right w:val="single" w:sz="4" w:space="0" w:color="auto"/>
            </w:tcBorders>
            <w:vAlign w:val="center"/>
          </w:tcPr>
          <w:p w:rsidR="008E0FA4" w:rsidRPr="008E0FA4" w:rsidRDefault="008E0FA4" w:rsidP="00880AF3">
            <w:pPr>
              <w:tabs>
                <w:tab w:val="left" w:pos="540"/>
              </w:tabs>
              <w:spacing w:before="120"/>
              <w:jc w:val="center"/>
              <w:rPr>
                <w:rFonts w:ascii="Cambria" w:eastAsia="Calibri" w:hAnsi="Cambria"/>
                <w:bCs/>
                <w:sz w:val="18"/>
                <w:szCs w:val="18"/>
              </w:rPr>
            </w:pPr>
            <w:r w:rsidRPr="008E0FA4">
              <w:rPr>
                <w:rFonts w:ascii="Cambria" w:eastAsia="Calibri" w:hAnsi="Cambria"/>
                <w:bCs/>
                <w:sz w:val="18"/>
                <w:szCs w:val="18"/>
              </w:rPr>
              <w:t>0</w:t>
            </w:r>
          </w:p>
        </w:tc>
      </w:tr>
      <w:tr w:rsidR="008E0FA4" w:rsidRPr="007521AE" w:rsidTr="00880AF3">
        <w:trPr>
          <w:trHeight w:val="240"/>
        </w:trPr>
        <w:tc>
          <w:tcPr>
            <w:tcW w:w="4678" w:type="dxa"/>
            <w:tcBorders>
              <w:top w:val="single" w:sz="4" w:space="0" w:color="auto"/>
              <w:left w:val="single" w:sz="4" w:space="0" w:color="auto"/>
              <w:bottom w:val="single" w:sz="4" w:space="0" w:color="auto"/>
              <w:right w:val="single" w:sz="4" w:space="0" w:color="auto"/>
            </w:tcBorders>
            <w:vAlign w:val="center"/>
          </w:tcPr>
          <w:p w:rsidR="008E0FA4" w:rsidRPr="008E0FA4" w:rsidRDefault="008E0FA4" w:rsidP="00880AF3">
            <w:pPr>
              <w:tabs>
                <w:tab w:val="left" w:pos="540"/>
              </w:tabs>
              <w:spacing w:before="120"/>
              <w:jc w:val="center"/>
              <w:rPr>
                <w:rFonts w:ascii="Cambria" w:eastAsia="Calibri" w:hAnsi="Cambria"/>
                <w:bCs/>
                <w:sz w:val="18"/>
                <w:szCs w:val="18"/>
              </w:rPr>
            </w:pPr>
            <w:r w:rsidRPr="008E0FA4">
              <w:rPr>
                <w:rFonts w:ascii="Cambria" w:eastAsia="Calibri" w:hAnsi="Cambria"/>
                <w:bCs/>
                <w:sz w:val="18"/>
                <w:szCs w:val="18"/>
              </w:rPr>
              <w:t>Четиристранни срещи на ниво министър-председател със страни от ЮИЕ</w:t>
            </w:r>
          </w:p>
        </w:tc>
        <w:tc>
          <w:tcPr>
            <w:tcW w:w="1701" w:type="dxa"/>
            <w:tcBorders>
              <w:top w:val="single" w:sz="4" w:space="0" w:color="auto"/>
              <w:left w:val="single" w:sz="4" w:space="0" w:color="auto"/>
              <w:bottom w:val="single" w:sz="4" w:space="0" w:color="auto"/>
              <w:right w:val="single" w:sz="4" w:space="0" w:color="auto"/>
            </w:tcBorders>
            <w:vAlign w:val="center"/>
          </w:tcPr>
          <w:p w:rsidR="008E0FA4" w:rsidRPr="008E0FA4" w:rsidRDefault="008E0FA4" w:rsidP="00880AF3">
            <w:pPr>
              <w:tabs>
                <w:tab w:val="left" w:pos="540"/>
              </w:tabs>
              <w:spacing w:before="120"/>
              <w:jc w:val="center"/>
              <w:rPr>
                <w:rFonts w:ascii="Cambria" w:eastAsia="Calibri" w:hAnsi="Cambria"/>
                <w:bCs/>
                <w:sz w:val="18"/>
                <w:szCs w:val="18"/>
              </w:rPr>
            </w:pPr>
            <w:r w:rsidRPr="008E0FA4">
              <w:rPr>
                <w:rFonts w:ascii="Cambria" w:eastAsia="Calibri" w:hAnsi="Cambria"/>
                <w:bCs/>
                <w:sz w:val="18"/>
                <w:szCs w:val="18"/>
              </w:rPr>
              <w:t>брой</w:t>
            </w:r>
          </w:p>
        </w:tc>
        <w:tc>
          <w:tcPr>
            <w:tcW w:w="1701" w:type="dxa"/>
            <w:tcBorders>
              <w:top w:val="single" w:sz="4" w:space="0" w:color="auto"/>
              <w:left w:val="single" w:sz="4" w:space="0" w:color="auto"/>
              <w:bottom w:val="single" w:sz="4" w:space="0" w:color="auto"/>
              <w:right w:val="single" w:sz="4" w:space="0" w:color="auto"/>
            </w:tcBorders>
            <w:vAlign w:val="center"/>
          </w:tcPr>
          <w:p w:rsidR="008E0FA4" w:rsidRPr="008E0FA4" w:rsidRDefault="008E0FA4" w:rsidP="00880AF3">
            <w:pPr>
              <w:tabs>
                <w:tab w:val="left" w:pos="540"/>
              </w:tabs>
              <w:spacing w:before="120"/>
              <w:jc w:val="center"/>
              <w:rPr>
                <w:rFonts w:ascii="Cambria" w:eastAsia="Calibri" w:hAnsi="Cambria"/>
                <w:bCs/>
                <w:sz w:val="18"/>
                <w:szCs w:val="18"/>
              </w:rPr>
            </w:pPr>
            <w:r w:rsidRPr="008E0FA4">
              <w:rPr>
                <w:rFonts w:ascii="Cambria" w:eastAsia="Calibri" w:hAnsi="Cambria"/>
                <w:bCs/>
                <w:sz w:val="18"/>
                <w:szCs w:val="18"/>
              </w:rPr>
              <w:t>1</w:t>
            </w:r>
          </w:p>
        </w:tc>
        <w:tc>
          <w:tcPr>
            <w:tcW w:w="1843" w:type="dxa"/>
            <w:tcBorders>
              <w:top w:val="single" w:sz="4" w:space="0" w:color="auto"/>
              <w:left w:val="single" w:sz="4" w:space="0" w:color="auto"/>
              <w:bottom w:val="single" w:sz="4" w:space="0" w:color="auto"/>
              <w:right w:val="single" w:sz="4" w:space="0" w:color="auto"/>
            </w:tcBorders>
            <w:vAlign w:val="center"/>
          </w:tcPr>
          <w:p w:rsidR="008E0FA4" w:rsidRPr="008E0FA4" w:rsidRDefault="008E0FA4" w:rsidP="00880AF3">
            <w:pPr>
              <w:tabs>
                <w:tab w:val="left" w:pos="540"/>
              </w:tabs>
              <w:spacing w:before="120"/>
              <w:jc w:val="center"/>
              <w:rPr>
                <w:rFonts w:ascii="Cambria" w:eastAsia="Calibri" w:hAnsi="Cambria"/>
                <w:bCs/>
                <w:sz w:val="18"/>
                <w:szCs w:val="18"/>
              </w:rPr>
            </w:pPr>
            <w:r w:rsidRPr="008E0FA4">
              <w:rPr>
                <w:rFonts w:ascii="Cambria" w:eastAsia="Calibri" w:hAnsi="Cambria"/>
                <w:bCs/>
                <w:sz w:val="18"/>
                <w:szCs w:val="18"/>
              </w:rPr>
              <w:t>0</w:t>
            </w:r>
          </w:p>
        </w:tc>
      </w:tr>
      <w:tr w:rsidR="008E0FA4" w:rsidRPr="007521AE" w:rsidTr="00880AF3">
        <w:trPr>
          <w:trHeight w:val="240"/>
        </w:trPr>
        <w:tc>
          <w:tcPr>
            <w:tcW w:w="4678" w:type="dxa"/>
            <w:tcBorders>
              <w:top w:val="single" w:sz="4" w:space="0" w:color="auto"/>
              <w:left w:val="single" w:sz="4" w:space="0" w:color="auto"/>
              <w:bottom w:val="single" w:sz="4" w:space="0" w:color="auto"/>
              <w:right w:val="single" w:sz="4" w:space="0" w:color="auto"/>
            </w:tcBorders>
            <w:vAlign w:val="center"/>
          </w:tcPr>
          <w:p w:rsidR="008E0FA4" w:rsidRPr="008E0FA4" w:rsidRDefault="008E0FA4" w:rsidP="00880AF3">
            <w:pPr>
              <w:tabs>
                <w:tab w:val="left" w:pos="540"/>
              </w:tabs>
              <w:spacing w:before="120"/>
              <w:jc w:val="center"/>
              <w:rPr>
                <w:rFonts w:ascii="Cambria" w:eastAsia="Calibri" w:hAnsi="Cambria"/>
                <w:bCs/>
                <w:sz w:val="18"/>
                <w:szCs w:val="18"/>
              </w:rPr>
            </w:pPr>
            <w:r w:rsidRPr="008E0FA4">
              <w:rPr>
                <w:rFonts w:ascii="Cambria" w:eastAsia="Calibri" w:hAnsi="Cambria"/>
                <w:bCs/>
                <w:sz w:val="18"/>
                <w:szCs w:val="18"/>
              </w:rPr>
              <w:t>Заседания на Смесената комисия по нерешените въпроси в двустранните отношения между Република България и Република Турция</w:t>
            </w:r>
          </w:p>
        </w:tc>
        <w:tc>
          <w:tcPr>
            <w:tcW w:w="1701" w:type="dxa"/>
            <w:tcBorders>
              <w:top w:val="single" w:sz="4" w:space="0" w:color="auto"/>
              <w:left w:val="single" w:sz="4" w:space="0" w:color="auto"/>
              <w:bottom w:val="single" w:sz="4" w:space="0" w:color="auto"/>
              <w:right w:val="single" w:sz="4" w:space="0" w:color="auto"/>
            </w:tcBorders>
            <w:vAlign w:val="center"/>
          </w:tcPr>
          <w:p w:rsidR="008E0FA4" w:rsidRPr="008E0FA4" w:rsidRDefault="008E0FA4" w:rsidP="00880AF3">
            <w:pPr>
              <w:tabs>
                <w:tab w:val="left" w:pos="540"/>
              </w:tabs>
              <w:spacing w:before="120"/>
              <w:jc w:val="center"/>
              <w:rPr>
                <w:rFonts w:ascii="Cambria" w:eastAsia="Calibri" w:hAnsi="Cambria"/>
                <w:bCs/>
                <w:sz w:val="18"/>
                <w:szCs w:val="18"/>
              </w:rPr>
            </w:pPr>
            <w:r w:rsidRPr="008E0FA4">
              <w:rPr>
                <w:rFonts w:ascii="Cambria" w:eastAsia="Calibri" w:hAnsi="Cambria"/>
                <w:bCs/>
                <w:sz w:val="18"/>
                <w:szCs w:val="18"/>
              </w:rPr>
              <w:t>брой</w:t>
            </w:r>
          </w:p>
        </w:tc>
        <w:tc>
          <w:tcPr>
            <w:tcW w:w="1701" w:type="dxa"/>
            <w:tcBorders>
              <w:top w:val="single" w:sz="4" w:space="0" w:color="auto"/>
              <w:left w:val="single" w:sz="4" w:space="0" w:color="auto"/>
              <w:bottom w:val="single" w:sz="4" w:space="0" w:color="auto"/>
              <w:right w:val="single" w:sz="4" w:space="0" w:color="auto"/>
            </w:tcBorders>
            <w:vAlign w:val="center"/>
          </w:tcPr>
          <w:p w:rsidR="008E0FA4" w:rsidRPr="008E0FA4" w:rsidRDefault="008E0FA4" w:rsidP="00880AF3">
            <w:pPr>
              <w:tabs>
                <w:tab w:val="left" w:pos="540"/>
              </w:tabs>
              <w:spacing w:before="120"/>
              <w:jc w:val="center"/>
              <w:rPr>
                <w:rFonts w:ascii="Cambria" w:eastAsia="Calibri" w:hAnsi="Cambria"/>
                <w:bCs/>
                <w:sz w:val="18"/>
                <w:szCs w:val="18"/>
              </w:rPr>
            </w:pPr>
            <w:r w:rsidRPr="008E0FA4">
              <w:rPr>
                <w:rFonts w:ascii="Cambria" w:eastAsia="Calibri" w:hAnsi="Cambria"/>
                <w:bCs/>
                <w:sz w:val="18"/>
                <w:szCs w:val="18"/>
              </w:rPr>
              <w:t>1</w:t>
            </w:r>
          </w:p>
        </w:tc>
        <w:tc>
          <w:tcPr>
            <w:tcW w:w="1843" w:type="dxa"/>
            <w:tcBorders>
              <w:top w:val="single" w:sz="4" w:space="0" w:color="auto"/>
              <w:left w:val="single" w:sz="4" w:space="0" w:color="auto"/>
              <w:bottom w:val="single" w:sz="4" w:space="0" w:color="auto"/>
              <w:right w:val="single" w:sz="4" w:space="0" w:color="auto"/>
            </w:tcBorders>
            <w:vAlign w:val="center"/>
          </w:tcPr>
          <w:p w:rsidR="008E0FA4" w:rsidRPr="008E0FA4" w:rsidRDefault="008E0FA4" w:rsidP="00880AF3">
            <w:pPr>
              <w:tabs>
                <w:tab w:val="left" w:pos="540"/>
              </w:tabs>
              <w:spacing w:before="120"/>
              <w:jc w:val="center"/>
              <w:rPr>
                <w:rFonts w:ascii="Cambria" w:eastAsia="Calibri" w:hAnsi="Cambria"/>
                <w:bCs/>
                <w:sz w:val="18"/>
                <w:szCs w:val="18"/>
              </w:rPr>
            </w:pPr>
            <w:r w:rsidRPr="008E0FA4">
              <w:rPr>
                <w:rFonts w:ascii="Cambria" w:eastAsia="Calibri" w:hAnsi="Cambria"/>
                <w:bCs/>
                <w:sz w:val="18"/>
                <w:szCs w:val="18"/>
              </w:rPr>
              <w:t>0</w:t>
            </w:r>
          </w:p>
        </w:tc>
      </w:tr>
      <w:tr w:rsidR="008E0FA4" w:rsidRPr="007521AE" w:rsidTr="00880AF3">
        <w:trPr>
          <w:trHeight w:val="240"/>
        </w:trPr>
        <w:tc>
          <w:tcPr>
            <w:tcW w:w="4678" w:type="dxa"/>
            <w:tcBorders>
              <w:top w:val="single" w:sz="4" w:space="0" w:color="auto"/>
              <w:left w:val="single" w:sz="4" w:space="0" w:color="auto"/>
              <w:bottom w:val="single" w:sz="4" w:space="0" w:color="auto"/>
              <w:right w:val="single" w:sz="4" w:space="0" w:color="auto"/>
            </w:tcBorders>
            <w:vAlign w:val="center"/>
          </w:tcPr>
          <w:p w:rsidR="008E0FA4" w:rsidRPr="008E0FA4" w:rsidRDefault="008E0FA4" w:rsidP="00880AF3">
            <w:pPr>
              <w:tabs>
                <w:tab w:val="left" w:pos="540"/>
              </w:tabs>
              <w:spacing w:before="120"/>
              <w:jc w:val="center"/>
              <w:rPr>
                <w:rFonts w:ascii="Cambria" w:eastAsia="Calibri" w:hAnsi="Cambria"/>
                <w:bCs/>
                <w:sz w:val="18"/>
                <w:szCs w:val="18"/>
              </w:rPr>
            </w:pPr>
            <w:r w:rsidRPr="008E0FA4">
              <w:rPr>
                <w:rFonts w:ascii="Cambria" w:eastAsia="Calibri" w:hAnsi="Cambria"/>
                <w:bCs/>
                <w:sz w:val="18"/>
                <w:szCs w:val="18"/>
              </w:rPr>
              <w:t>Заседания на Смесените комитети за наблюдения на Програмите за трансгранично сътрудничество (България-Сърбия; България-Турция, България-Румъния, България-Р С Македония и България-Гърция)</w:t>
            </w:r>
          </w:p>
        </w:tc>
        <w:tc>
          <w:tcPr>
            <w:tcW w:w="1701" w:type="dxa"/>
            <w:tcBorders>
              <w:top w:val="single" w:sz="4" w:space="0" w:color="auto"/>
              <w:left w:val="single" w:sz="4" w:space="0" w:color="auto"/>
              <w:bottom w:val="single" w:sz="4" w:space="0" w:color="auto"/>
              <w:right w:val="single" w:sz="4" w:space="0" w:color="auto"/>
            </w:tcBorders>
            <w:vAlign w:val="center"/>
          </w:tcPr>
          <w:p w:rsidR="008E0FA4" w:rsidRPr="008E0FA4" w:rsidRDefault="008E0FA4" w:rsidP="00880AF3">
            <w:pPr>
              <w:tabs>
                <w:tab w:val="left" w:pos="540"/>
              </w:tabs>
              <w:spacing w:before="120"/>
              <w:jc w:val="center"/>
              <w:rPr>
                <w:rFonts w:ascii="Cambria" w:eastAsia="Calibri" w:hAnsi="Cambria"/>
                <w:bCs/>
                <w:sz w:val="18"/>
                <w:szCs w:val="18"/>
              </w:rPr>
            </w:pPr>
            <w:r w:rsidRPr="008E0FA4">
              <w:rPr>
                <w:rFonts w:ascii="Cambria" w:eastAsia="Calibri" w:hAnsi="Cambria"/>
                <w:bCs/>
                <w:sz w:val="18"/>
                <w:szCs w:val="18"/>
              </w:rPr>
              <w:t>брой</w:t>
            </w:r>
          </w:p>
        </w:tc>
        <w:tc>
          <w:tcPr>
            <w:tcW w:w="1701" w:type="dxa"/>
            <w:tcBorders>
              <w:top w:val="single" w:sz="4" w:space="0" w:color="auto"/>
              <w:left w:val="single" w:sz="4" w:space="0" w:color="auto"/>
              <w:bottom w:val="single" w:sz="4" w:space="0" w:color="auto"/>
              <w:right w:val="single" w:sz="4" w:space="0" w:color="auto"/>
            </w:tcBorders>
            <w:vAlign w:val="center"/>
          </w:tcPr>
          <w:p w:rsidR="008E0FA4" w:rsidRPr="008E0FA4" w:rsidRDefault="008E0FA4" w:rsidP="00880AF3">
            <w:pPr>
              <w:tabs>
                <w:tab w:val="left" w:pos="540"/>
              </w:tabs>
              <w:spacing w:before="120"/>
              <w:jc w:val="center"/>
              <w:rPr>
                <w:rFonts w:ascii="Cambria" w:eastAsia="Calibri" w:hAnsi="Cambria"/>
                <w:bCs/>
                <w:sz w:val="18"/>
                <w:szCs w:val="18"/>
              </w:rPr>
            </w:pPr>
            <w:r w:rsidRPr="008E0FA4">
              <w:rPr>
                <w:rFonts w:ascii="Cambria" w:eastAsia="Calibri" w:hAnsi="Cambria"/>
                <w:bCs/>
                <w:sz w:val="18"/>
                <w:szCs w:val="18"/>
              </w:rPr>
              <w:t>5</w:t>
            </w:r>
          </w:p>
        </w:tc>
        <w:tc>
          <w:tcPr>
            <w:tcW w:w="1843" w:type="dxa"/>
            <w:tcBorders>
              <w:top w:val="single" w:sz="4" w:space="0" w:color="auto"/>
              <w:left w:val="single" w:sz="4" w:space="0" w:color="auto"/>
              <w:bottom w:val="single" w:sz="4" w:space="0" w:color="auto"/>
              <w:right w:val="single" w:sz="4" w:space="0" w:color="auto"/>
            </w:tcBorders>
            <w:vAlign w:val="center"/>
          </w:tcPr>
          <w:p w:rsidR="008E0FA4" w:rsidRPr="008E0FA4" w:rsidRDefault="008E0FA4" w:rsidP="00880AF3">
            <w:pPr>
              <w:tabs>
                <w:tab w:val="left" w:pos="540"/>
              </w:tabs>
              <w:spacing w:before="120"/>
              <w:jc w:val="center"/>
              <w:rPr>
                <w:rFonts w:ascii="Cambria" w:eastAsia="Calibri" w:hAnsi="Cambria"/>
                <w:bCs/>
                <w:sz w:val="18"/>
                <w:szCs w:val="18"/>
              </w:rPr>
            </w:pPr>
            <w:r w:rsidRPr="008E0FA4">
              <w:rPr>
                <w:rFonts w:ascii="Cambria" w:eastAsia="Calibri" w:hAnsi="Cambria"/>
                <w:bCs/>
                <w:sz w:val="18"/>
                <w:szCs w:val="18"/>
              </w:rPr>
              <w:t>0</w:t>
            </w:r>
          </w:p>
        </w:tc>
      </w:tr>
      <w:tr w:rsidR="008E0FA4" w:rsidRPr="007521AE" w:rsidTr="00880AF3">
        <w:trPr>
          <w:trHeight w:val="240"/>
        </w:trPr>
        <w:tc>
          <w:tcPr>
            <w:tcW w:w="4678" w:type="dxa"/>
            <w:tcBorders>
              <w:top w:val="single" w:sz="4" w:space="0" w:color="auto"/>
              <w:left w:val="single" w:sz="4" w:space="0" w:color="auto"/>
              <w:bottom w:val="single" w:sz="4" w:space="0" w:color="auto"/>
              <w:right w:val="single" w:sz="4" w:space="0" w:color="auto"/>
            </w:tcBorders>
            <w:vAlign w:val="center"/>
          </w:tcPr>
          <w:p w:rsidR="008E0FA4" w:rsidRPr="008E0FA4" w:rsidRDefault="008E0FA4" w:rsidP="00880AF3">
            <w:pPr>
              <w:tabs>
                <w:tab w:val="left" w:pos="540"/>
              </w:tabs>
              <w:spacing w:before="120"/>
              <w:jc w:val="center"/>
              <w:rPr>
                <w:rFonts w:ascii="Cambria" w:eastAsia="Calibri" w:hAnsi="Cambria"/>
                <w:bCs/>
                <w:sz w:val="18"/>
                <w:szCs w:val="18"/>
              </w:rPr>
            </w:pPr>
            <w:r w:rsidRPr="008E0FA4">
              <w:rPr>
                <w:rFonts w:ascii="Cambria" w:eastAsia="Calibri" w:hAnsi="Cambria"/>
                <w:bCs/>
                <w:sz w:val="18"/>
                <w:szCs w:val="18"/>
              </w:rPr>
              <w:t>Заседания на Българо-турска експертна група по изпълнение на договореностите от Съвместната декларация на министъра на околната среда и водите на Република България и на министъра на горите и водните ресурси на Република Турция, подписана на 20 март 2012 г.</w:t>
            </w:r>
          </w:p>
        </w:tc>
        <w:tc>
          <w:tcPr>
            <w:tcW w:w="1701" w:type="dxa"/>
            <w:tcBorders>
              <w:top w:val="single" w:sz="4" w:space="0" w:color="auto"/>
              <w:left w:val="single" w:sz="4" w:space="0" w:color="auto"/>
              <w:bottom w:val="single" w:sz="4" w:space="0" w:color="auto"/>
              <w:right w:val="single" w:sz="4" w:space="0" w:color="auto"/>
            </w:tcBorders>
            <w:vAlign w:val="center"/>
          </w:tcPr>
          <w:p w:rsidR="008E0FA4" w:rsidRPr="008E0FA4" w:rsidRDefault="008E0FA4" w:rsidP="00880AF3">
            <w:pPr>
              <w:tabs>
                <w:tab w:val="left" w:pos="540"/>
              </w:tabs>
              <w:spacing w:before="120"/>
              <w:jc w:val="center"/>
              <w:rPr>
                <w:rFonts w:ascii="Cambria" w:eastAsia="Calibri" w:hAnsi="Cambria"/>
                <w:bCs/>
                <w:sz w:val="18"/>
                <w:szCs w:val="18"/>
              </w:rPr>
            </w:pPr>
            <w:r w:rsidRPr="008E0FA4">
              <w:rPr>
                <w:rFonts w:ascii="Cambria" w:eastAsia="Calibri" w:hAnsi="Cambria"/>
                <w:bCs/>
                <w:sz w:val="18"/>
                <w:szCs w:val="18"/>
              </w:rPr>
              <w:t>брой</w:t>
            </w:r>
          </w:p>
        </w:tc>
        <w:tc>
          <w:tcPr>
            <w:tcW w:w="1701" w:type="dxa"/>
            <w:tcBorders>
              <w:top w:val="single" w:sz="4" w:space="0" w:color="auto"/>
              <w:left w:val="single" w:sz="4" w:space="0" w:color="auto"/>
              <w:bottom w:val="single" w:sz="4" w:space="0" w:color="auto"/>
              <w:right w:val="single" w:sz="4" w:space="0" w:color="auto"/>
            </w:tcBorders>
            <w:vAlign w:val="center"/>
          </w:tcPr>
          <w:p w:rsidR="008E0FA4" w:rsidRPr="008E0FA4" w:rsidRDefault="008E0FA4" w:rsidP="00880AF3">
            <w:pPr>
              <w:tabs>
                <w:tab w:val="left" w:pos="540"/>
              </w:tabs>
              <w:spacing w:before="120"/>
              <w:jc w:val="center"/>
              <w:rPr>
                <w:rFonts w:ascii="Cambria" w:eastAsia="Calibri" w:hAnsi="Cambria"/>
                <w:bCs/>
                <w:sz w:val="18"/>
                <w:szCs w:val="18"/>
              </w:rPr>
            </w:pPr>
            <w:r w:rsidRPr="008E0FA4">
              <w:rPr>
                <w:rFonts w:ascii="Cambria" w:eastAsia="Calibri" w:hAnsi="Cambria"/>
                <w:bCs/>
                <w:sz w:val="18"/>
                <w:szCs w:val="18"/>
              </w:rPr>
              <w:t>1</w:t>
            </w:r>
          </w:p>
        </w:tc>
        <w:tc>
          <w:tcPr>
            <w:tcW w:w="1843" w:type="dxa"/>
            <w:tcBorders>
              <w:top w:val="single" w:sz="4" w:space="0" w:color="auto"/>
              <w:left w:val="single" w:sz="4" w:space="0" w:color="auto"/>
              <w:bottom w:val="single" w:sz="4" w:space="0" w:color="auto"/>
              <w:right w:val="single" w:sz="4" w:space="0" w:color="auto"/>
            </w:tcBorders>
            <w:vAlign w:val="center"/>
          </w:tcPr>
          <w:p w:rsidR="008E0FA4" w:rsidRPr="008E0FA4" w:rsidRDefault="008E0FA4" w:rsidP="00880AF3">
            <w:pPr>
              <w:tabs>
                <w:tab w:val="left" w:pos="540"/>
              </w:tabs>
              <w:spacing w:before="120"/>
              <w:jc w:val="center"/>
              <w:rPr>
                <w:rFonts w:ascii="Cambria" w:eastAsia="Calibri" w:hAnsi="Cambria"/>
                <w:bCs/>
                <w:sz w:val="18"/>
                <w:szCs w:val="18"/>
              </w:rPr>
            </w:pPr>
            <w:r w:rsidRPr="008E0FA4">
              <w:rPr>
                <w:rFonts w:ascii="Cambria" w:eastAsia="Calibri" w:hAnsi="Cambria"/>
                <w:bCs/>
                <w:sz w:val="18"/>
                <w:szCs w:val="18"/>
              </w:rPr>
              <w:t>0</w:t>
            </w:r>
          </w:p>
        </w:tc>
      </w:tr>
      <w:tr w:rsidR="008E0FA4" w:rsidRPr="007521AE" w:rsidTr="00880AF3">
        <w:trPr>
          <w:trHeight w:val="240"/>
        </w:trPr>
        <w:tc>
          <w:tcPr>
            <w:tcW w:w="4678" w:type="dxa"/>
            <w:tcBorders>
              <w:top w:val="single" w:sz="4" w:space="0" w:color="auto"/>
              <w:left w:val="single" w:sz="4" w:space="0" w:color="auto"/>
              <w:bottom w:val="single" w:sz="4" w:space="0" w:color="auto"/>
              <w:right w:val="single" w:sz="4" w:space="0" w:color="auto"/>
            </w:tcBorders>
            <w:vAlign w:val="center"/>
          </w:tcPr>
          <w:p w:rsidR="008E0FA4" w:rsidRPr="008E0FA4" w:rsidRDefault="008E0FA4" w:rsidP="00880AF3">
            <w:pPr>
              <w:tabs>
                <w:tab w:val="left" w:pos="540"/>
              </w:tabs>
              <w:spacing w:before="120"/>
              <w:jc w:val="center"/>
              <w:rPr>
                <w:rFonts w:ascii="Cambria" w:eastAsia="Calibri" w:hAnsi="Cambria"/>
                <w:bCs/>
                <w:sz w:val="18"/>
                <w:szCs w:val="18"/>
              </w:rPr>
            </w:pPr>
            <w:r w:rsidRPr="008E0FA4">
              <w:rPr>
                <w:rFonts w:ascii="Cambria" w:eastAsia="Calibri" w:hAnsi="Cambria"/>
                <w:bCs/>
                <w:sz w:val="18"/>
                <w:szCs w:val="18"/>
              </w:rPr>
              <w:t>В рамките на ПСЮИЕ на най-високо равнище (Президент/министър-председател и министър на външните работи)</w:t>
            </w:r>
          </w:p>
        </w:tc>
        <w:tc>
          <w:tcPr>
            <w:tcW w:w="1701" w:type="dxa"/>
            <w:tcBorders>
              <w:top w:val="single" w:sz="4" w:space="0" w:color="auto"/>
              <w:left w:val="single" w:sz="4" w:space="0" w:color="auto"/>
              <w:bottom w:val="single" w:sz="4" w:space="0" w:color="auto"/>
              <w:right w:val="single" w:sz="4" w:space="0" w:color="auto"/>
            </w:tcBorders>
            <w:vAlign w:val="center"/>
          </w:tcPr>
          <w:p w:rsidR="008E0FA4" w:rsidRPr="008E0FA4" w:rsidRDefault="008E0FA4" w:rsidP="00880AF3">
            <w:pPr>
              <w:tabs>
                <w:tab w:val="left" w:pos="540"/>
              </w:tabs>
              <w:spacing w:before="120"/>
              <w:jc w:val="center"/>
              <w:rPr>
                <w:rFonts w:ascii="Cambria" w:eastAsia="Calibri" w:hAnsi="Cambria"/>
                <w:bCs/>
                <w:sz w:val="18"/>
                <w:szCs w:val="18"/>
              </w:rPr>
            </w:pPr>
            <w:r w:rsidRPr="008E0FA4">
              <w:rPr>
                <w:rFonts w:ascii="Cambria" w:eastAsia="Calibri" w:hAnsi="Cambria"/>
                <w:bCs/>
                <w:sz w:val="18"/>
                <w:szCs w:val="18"/>
              </w:rPr>
              <w:t>брой</w:t>
            </w:r>
          </w:p>
        </w:tc>
        <w:tc>
          <w:tcPr>
            <w:tcW w:w="1701" w:type="dxa"/>
            <w:tcBorders>
              <w:top w:val="single" w:sz="4" w:space="0" w:color="auto"/>
              <w:left w:val="single" w:sz="4" w:space="0" w:color="auto"/>
              <w:bottom w:val="single" w:sz="4" w:space="0" w:color="auto"/>
              <w:right w:val="single" w:sz="4" w:space="0" w:color="auto"/>
            </w:tcBorders>
            <w:vAlign w:val="center"/>
          </w:tcPr>
          <w:p w:rsidR="008E0FA4" w:rsidRPr="008E0FA4" w:rsidRDefault="008E0FA4" w:rsidP="00880AF3">
            <w:pPr>
              <w:tabs>
                <w:tab w:val="left" w:pos="540"/>
              </w:tabs>
              <w:spacing w:before="120"/>
              <w:jc w:val="center"/>
              <w:rPr>
                <w:rFonts w:ascii="Cambria" w:eastAsia="Calibri" w:hAnsi="Cambria"/>
                <w:bCs/>
                <w:sz w:val="18"/>
                <w:szCs w:val="18"/>
              </w:rPr>
            </w:pPr>
            <w:r w:rsidRPr="008E0FA4">
              <w:rPr>
                <w:rFonts w:ascii="Cambria" w:eastAsia="Calibri" w:hAnsi="Cambria"/>
                <w:bCs/>
                <w:sz w:val="18"/>
                <w:szCs w:val="18"/>
              </w:rPr>
              <w:t>2</w:t>
            </w:r>
          </w:p>
        </w:tc>
        <w:tc>
          <w:tcPr>
            <w:tcW w:w="1843" w:type="dxa"/>
            <w:tcBorders>
              <w:top w:val="single" w:sz="4" w:space="0" w:color="auto"/>
              <w:left w:val="single" w:sz="4" w:space="0" w:color="auto"/>
              <w:bottom w:val="single" w:sz="4" w:space="0" w:color="auto"/>
              <w:right w:val="single" w:sz="4" w:space="0" w:color="auto"/>
            </w:tcBorders>
            <w:vAlign w:val="center"/>
          </w:tcPr>
          <w:p w:rsidR="008E0FA4" w:rsidRPr="008E0FA4" w:rsidRDefault="008E0FA4" w:rsidP="00880AF3">
            <w:pPr>
              <w:tabs>
                <w:tab w:val="left" w:pos="540"/>
              </w:tabs>
              <w:spacing w:before="120"/>
              <w:jc w:val="center"/>
              <w:rPr>
                <w:rFonts w:ascii="Cambria" w:eastAsia="Calibri" w:hAnsi="Cambria"/>
                <w:bCs/>
                <w:sz w:val="18"/>
                <w:szCs w:val="18"/>
              </w:rPr>
            </w:pPr>
            <w:r w:rsidRPr="008E0FA4">
              <w:rPr>
                <w:rFonts w:ascii="Cambria" w:eastAsia="Calibri" w:hAnsi="Cambria"/>
                <w:bCs/>
                <w:sz w:val="18"/>
                <w:szCs w:val="18"/>
              </w:rPr>
              <w:t>2</w:t>
            </w:r>
          </w:p>
        </w:tc>
      </w:tr>
      <w:tr w:rsidR="008E0FA4" w:rsidRPr="007521AE" w:rsidTr="00880AF3">
        <w:trPr>
          <w:trHeight w:val="240"/>
        </w:trPr>
        <w:tc>
          <w:tcPr>
            <w:tcW w:w="4678" w:type="dxa"/>
            <w:tcBorders>
              <w:top w:val="single" w:sz="4" w:space="0" w:color="auto"/>
              <w:left w:val="single" w:sz="4" w:space="0" w:color="auto"/>
              <w:bottom w:val="single" w:sz="4" w:space="0" w:color="auto"/>
              <w:right w:val="single" w:sz="4" w:space="0" w:color="auto"/>
            </w:tcBorders>
            <w:vAlign w:val="center"/>
          </w:tcPr>
          <w:p w:rsidR="008E0FA4" w:rsidRPr="008E0FA4" w:rsidRDefault="008E0FA4" w:rsidP="00880AF3">
            <w:pPr>
              <w:tabs>
                <w:tab w:val="left" w:pos="540"/>
              </w:tabs>
              <w:spacing w:before="120"/>
              <w:jc w:val="center"/>
              <w:rPr>
                <w:rFonts w:ascii="Cambria" w:eastAsia="Calibri" w:hAnsi="Cambria"/>
                <w:bCs/>
                <w:sz w:val="18"/>
                <w:szCs w:val="18"/>
              </w:rPr>
            </w:pPr>
            <w:r w:rsidRPr="008E0FA4">
              <w:rPr>
                <w:rFonts w:ascii="Cambria" w:eastAsia="Calibri" w:hAnsi="Cambria"/>
                <w:bCs/>
                <w:sz w:val="18"/>
                <w:szCs w:val="18"/>
              </w:rPr>
              <w:t>Участие в срещи на ниво директори на териториалните дирекции в страните-участнички в ПСЮИЕ</w:t>
            </w:r>
          </w:p>
        </w:tc>
        <w:tc>
          <w:tcPr>
            <w:tcW w:w="1701" w:type="dxa"/>
            <w:tcBorders>
              <w:top w:val="single" w:sz="4" w:space="0" w:color="auto"/>
              <w:left w:val="single" w:sz="4" w:space="0" w:color="auto"/>
              <w:bottom w:val="single" w:sz="4" w:space="0" w:color="auto"/>
              <w:right w:val="single" w:sz="4" w:space="0" w:color="auto"/>
            </w:tcBorders>
            <w:vAlign w:val="center"/>
          </w:tcPr>
          <w:p w:rsidR="008E0FA4" w:rsidRPr="008E0FA4" w:rsidRDefault="008E0FA4" w:rsidP="00880AF3">
            <w:pPr>
              <w:tabs>
                <w:tab w:val="left" w:pos="540"/>
              </w:tabs>
              <w:spacing w:before="120"/>
              <w:jc w:val="center"/>
              <w:rPr>
                <w:rFonts w:ascii="Cambria" w:eastAsia="Calibri" w:hAnsi="Cambria"/>
                <w:bCs/>
                <w:sz w:val="18"/>
                <w:szCs w:val="18"/>
              </w:rPr>
            </w:pPr>
            <w:r w:rsidRPr="008E0FA4">
              <w:rPr>
                <w:rFonts w:ascii="Cambria" w:eastAsia="Calibri" w:hAnsi="Cambria"/>
                <w:bCs/>
                <w:sz w:val="18"/>
                <w:szCs w:val="18"/>
              </w:rPr>
              <w:t>брой</w:t>
            </w:r>
          </w:p>
        </w:tc>
        <w:tc>
          <w:tcPr>
            <w:tcW w:w="1701" w:type="dxa"/>
            <w:tcBorders>
              <w:top w:val="single" w:sz="4" w:space="0" w:color="auto"/>
              <w:left w:val="single" w:sz="4" w:space="0" w:color="auto"/>
              <w:bottom w:val="single" w:sz="4" w:space="0" w:color="auto"/>
              <w:right w:val="single" w:sz="4" w:space="0" w:color="auto"/>
            </w:tcBorders>
            <w:vAlign w:val="center"/>
          </w:tcPr>
          <w:p w:rsidR="008E0FA4" w:rsidRPr="008E0FA4" w:rsidRDefault="008E0FA4" w:rsidP="00880AF3">
            <w:pPr>
              <w:tabs>
                <w:tab w:val="left" w:pos="540"/>
              </w:tabs>
              <w:spacing w:before="120"/>
              <w:jc w:val="center"/>
              <w:rPr>
                <w:rFonts w:ascii="Cambria" w:eastAsia="Calibri" w:hAnsi="Cambria"/>
                <w:bCs/>
                <w:sz w:val="18"/>
                <w:szCs w:val="18"/>
              </w:rPr>
            </w:pPr>
            <w:r w:rsidRPr="008E0FA4">
              <w:rPr>
                <w:rFonts w:ascii="Cambria" w:eastAsia="Calibri" w:hAnsi="Cambria"/>
                <w:bCs/>
                <w:sz w:val="18"/>
                <w:szCs w:val="18"/>
              </w:rPr>
              <w:t>4</w:t>
            </w:r>
          </w:p>
        </w:tc>
        <w:tc>
          <w:tcPr>
            <w:tcW w:w="1843" w:type="dxa"/>
            <w:tcBorders>
              <w:top w:val="single" w:sz="4" w:space="0" w:color="auto"/>
              <w:left w:val="single" w:sz="4" w:space="0" w:color="auto"/>
              <w:bottom w:val="single" w:sz="4" w:space="0" w:color="auto"/>
              <w:right w:val="single" w:sz="4" w:space="0" w:color="auto"/>
            </w:tcBorders>
            <w:vAlign w:val="center"/>
          </w:tcPr>
          <w:p w:rsidR="008E0FA4" w:rsidRPr="008E0FA4" w:rsidRDefault="008E0FA4" w:rsidP="00880AF3">
            <w:pPr>
              <w:tabs>
                <w:tab w:val="left" w:pos="540"/>
              </w:tabs>
              <w:spacing w:before="120"/>
              <w:jc w:val="center"/>
              <w:rPr>
                <w:rFonts w:ascii="Cambria" w:eastAsia="Calibri" w:hAnsi="Cambria"/>
                <w:bCs/>
                <w:sz w:val="18"/>
                <w:szCs w:val="18"/>
              </w:rPr>
            </w:pPr>
            <w:r w:rsidRPr="008E0FA4">
              <w:rPr>
                <w:rFonts w:ascii="Cambria" w:eastAsia="Calibri" w:hAnsi="Cambria"/>
                <w:bCs/>
                <w:sz w:val="18"/>
                <w:szCs w:val="18"/>
              </w:rPr>
              <w:t>8</w:t>
            </w:r>
          </w:p>
        </w:tc>
      </w:tr>
      <w:tr w:rsidR="008E0FA4" w:rsidRPr="007521AE" w:rsidTr="00880AF3">
        <w:trPr>
          <w:trHeight w:val="240"/>
        </w:trPr>
        <w:tc>
          <w:tcPr>
            <w:tcW w:w="4678" w:type="dxa"/>
            <w:tcBorders>
              <w:top w:val="single" w:sz="4" w:space="0" w:color="auto"/>
              <w:left w:val="single" w:sz="4" w:space="0" w:color="auto"/>
              <w:bottom w:val="single" w:sz="4" w:space="0" w:color="auto"/>
              <w:right w:val="single" w:sz="4" w:space="0" w:color="auto"/>
            </w:tcBorders>
            <w:vAlign w:val="center"/>
          </w:tcPr>
          <w:p w:rsidR="008E0FA4" w:rsidRPr="008E0FA4" w:rsidRDefault="008E0FA4" w:rsidP="00880AF3">
            <w:pPr>
              <w:tabs>
                <w:tab w:val="left" w:pos="540"/>
              </w:tabs>
              <w:spacing w:before="120"/>
              <w:jc w:val="center"/>
              <w:rPr>
                <w:rFonts w:ascii="Cambria" w:eastAsia="Calibri" w:hAnsi="Cambria"/>
                <w:bCs/>
                <w:sz w:val="18"/>
                <w:szCs w:val="18"/>
              </w:rPr>
            </w:pPr>
            <w:r w:rsidRPr="008E0FA4">
              <w:rPr>
                <w:rFonts w:ascii="Cambria" w:eastAsia="Calibri" w:hAnsi="Cambria"/>
                <w:bCs/>
                <w:sz w:val="18"/>
                <w:szCs w:val="18"/>
              </w:rPr>
              <w:t>Срещи на ниво ГДЕВ в рамките на ПСЮИЕ</w:t>
            </w:r>
          </w:p>
        </w:tc>
        <w:tc>
          <w:tcPr>
            <w:tcW w:w="1701" w:type="dxa"/>
            <w:tcBorders>
              <w:top w:val="single" w:sz="4" w:space="0" w:color="auto"/>
              <w:left w:val="single" w:sz="4" w:space="0" w:color="auto"/>
              <w:bottom w:val="single" w:sz="4" w:space="0" w:color="auto"/>
              <w:right w:val="single" w:sz="4" w:space="0" w:color="auto"/>
            </w:tcBorders>
            <w:vAlign w:val="center"/>
          </w:tcPr>
          <w:p w:rsidR="008E0FA4" w:rsidRPr="008E0FA4" w:rsidRDefault="008E0FA4" w:rsidP="00880AF3">
            <w:pPr>
              <w:tabs>
                <w:tab w:val="left" w:pos="540"/>
              </w:tabs>
              <w:spacing w:before="120"/>
              <w:jc w:val="center"/>
              <w:rPr>
                <w:rFonts w:ascii="Cambria" w:eastAsia="Calibri" w:hAnsi="Cambria"/>
                <w:bCs/>
                <w:sz w:val="18"/>
                <w:szCs w:val="18"/>
              </w:rPr>
            </w:pPr>
            <w:r w:rsidRPr="008E0FA4">
              <w:rPr>
                <w:rFonts w:ascii="Cambria" w:eastAsia="Calibri" w:hAnsi="Cambria"/>
                <w:bCs/>
                <w:sz w:val="18"/>
                <w:szCs w:val="18"/>
              </w:rPr>
              <w:t>брой</w:t>
            </w:r>
          </w:p>
        </w:tc>
        <w:tc>
          <w:tcPr>
            <w:tcW w:w="1701" w:type="dxa"/>
            <w:tcBorders>
              <w:top w:val="single" w:sz="4" w:space="0" w:color="auto"/>
              <w:left w:val="single" w:sz="4" w:space="0" w:color="auto"/>
              <w:bottom w:val="single" w:sz="4" w:space="0" w:color="auto"/>
              <w:right w:val="single" w:sz="4" w:space="0" w:color="auto"/>
            </w:tcBorders>
            <w:vAlign w:val="center"/>
          </w:tcPr>
          <w:p w:rsidR="008E0FA4" w:rsidRPr="008E0FA4" w:rsidRDefault="008E0FA4" w:rsidP="00880AF3">
            <w:pPr>
              <w:tabs>
                <w:tab w:val="left" w:pos="540"/>
              </w:tabs>
              <w:spacing w:before="120"/>
              <w:jc w:val="center"/>
              <w:rPr>
                <w:rFonts w:ascii="Cambria" w:eastAsia="Calibri" w:hAnsi="Cambria"/>
                <w:bCs/>
                <w:sz w:val="18"/>
                <w:szCs w:val="18"/>
              </w:rPr>
            </w:pPr>
            <w:r w:rsidRPr="008E0FA4">
              <w:rPr>
                <w:rFonts w:ascii="Cambria" w:eastAsia="Calibri" w:hAnsi="Cambria"/>
                <w:bCs/>
                <w:sz w:val="18"/>
                <w:szCs w:val="18"/>
              </w:rPr>
              <w:t>1</w:t>
            </w:r>
          </w:p>
        </w:tc>
        <w:tc>
          <w:tcPr>
            <w:tcW w:w="1843" w:type="dxa"/>
            <w:tcBorders>
              <w:top w:val="single" w:sz="4" w:space="0" w:color="auto"/>
              <w:left w:val="single" w:sz="4" w:space="0" w:color="auto"/>
              <w:bottom w:val="single" w:sz="4" w:space="0" w:color="auto"/>
              <w:right w:val="single" w:sz="4" w:space="0" w:color="auto"/>
            </w:tcBorders>
            <w:vAlign w:val="center"/>
          </w:tcPr>
          <w:p w:rsidR="008E0FA4" w:rsidRPr="008E0FA4" w:rsidRDefault="008E0FA4" w:rsidP="00880AF3">
            <w:pPr>
              <w:tabs>
                <w:tab w:val="left" w:pos="540"/>
              </w:tabs>
              <w:spacing w:before="120"/>
              <w:jc w:val="center"/>
              <w:rPr>
                <w:rFonts w:ascii="Cambria" w:eastAsia="Calibri" w:hAnsi="Cambria"/>
                <w:bCs/>
                <w:sz w:val="18"/>
                <w:szCs w:val="18"/>
              </w:rPr>
            </w:pPr>
            <w:r w:rsidRPr="008E0FA4">
              <w:rPr>
                <w:rFonts w:ascii="Cambria" w:eastAsia="Calibri" w:hAnsi="Cambria"/>
                <w:bCs/>
                <w:sz w:val="18"/>
                <w:szCs w:val="18"/>
              </w:rPr>
              <w:t>1</w:t>
            </w:r>
          </w:p>
        </w:tc>
      </w:tr>
      <w:tr w:rsidR="008E0FA4" w:rsidRPr="007521AE" w:rsidTr="00880AF3">
        <w:trPr>
          <w:trHeight w:val="240"/>
        </w:trPr>
        <w:tc>
          <w:tcPr>
            <w:tcW w:w="4678" w:type="dxa"/>
            <w:tcBorders>
              <w:top w:val="single" w:sz="4" w:space="0" w:color="auto"/>
              <w:left w:val="single" w:sz="4" w:space="0" w:color="auto"/>
              <w:bottom w:val="single" w:sz="4" w:space="0" w:color="auto"/>
              <w:right w:val="single" w:sz="4" w:space="0" w:color="auto"/>
            </w:tcBorders>
            <w:vAlign w:val="center"/>
          </w:tcPr>
          <w:p w:rsidR="008E0FA4" w:rsidRPr="008E0FA4" w:rsidRDefault="008E0FA4" w:rsidP="00880AF3">
            <w:pPr>
              <w:tabs>
                <w:tab w:val="left" w:pos="540"/>
              </w:tabs>
              <w:spacing w:before="120"/>
              <w:jc w:val="center"/>
              <w:rPr>
                <w:rFonts w:ascii="Cambria" w:eastAsia="Calibri" w:hAnsi="Cambria"/>
                <w:bCs/>
                <w:sz w:val="18"/>
                <w:szCs w:val="18"/>
              </w:rPr>
            </w:pPr>
            <w:r w:rsidRPr="008E0FA4">
              <w:rPr>
                <w:rFonts w:ascii="Cambria" w:eastAsia="Calibri" w:hAnsi="Cambria"/>
                <w:bCs/>
                <w:sz w:val="18"/>
                <w:szCs w:val="18"/>
              </w:rPr>
              <w:t>Участие на министъра на външните работи в срещите на Съвета на външните министри на ЧИС</w:t>
            </w:r>
          </w:p>
        </w:tc>
        <w:tc>
          <w:tcPr>
            <w:tcW w:w="1701" w:type="dxa"/>
            <w:tcBorders>
              <w:top w:val="single" w:sz="4" w:space="0" w:color="auto"/>
              <w:left w:val="single" w:sz="4" w:space="0" w:color="auto"/>
              <w:bottom w:val="single" w:sz="4" w:space="0" w:color="auto"/>
              <w:right w:val="single" w:sz="4" w:space="0" w:color="auto"/>
            </w:tcBorders>
            <w:vAlign w:val="center"/>
          </w:tcPr>
          <w:p w:rsidR="008E0FA4" w:rsidRPr="008E0FA4" w:rsidRDefault="008E0FA4" w:rsidP="00880AF3">
            <w:pPr>
              <w:tabs>
                <w:tab w:val="left" w:pos="540"/>
              </w:tabs>
              <w:spacing w:before="120"/>
              <w:jc w:val="center"/>
              <w:rPr>
                <w:rFonts w:ascii="Cambria" w:eastAsia="Calibri" w:hAnsi="Cambria"/>
                <w:bCs/>
                <w:sz w:val="18"/>
                <w:szCs w:val="18"/>
              </w:rPr>
            </w:pPr>
            <w:r w:rsidRPr="008E0FA4">
              <w:rPr>
                <w:rFonts w:ascii="Cambria" w:eastAsia="Calibri" w:hAnsi="Cambria"/>
                <w:bCs/>
                <w:sz w:val="18"/>
                <w:szCs w:val="18"/>
              </w:rPr>
              <w:t>брой</w:t>
            </w:r>
          </w:p>
        </w:tc>
        <w:tc>
          <w:tcPr>
            <w:tcW w:w="1701" w:type="dxa"/>
            <w:tcBorders>
              <w:top w:val="single" w:sz="4" w:space="0" w:color="auto"/>
              <w:left w:val="single" w:sz="4" w:space="0" w:color="auto"/>
              <w:bottom w:val="single" w:sz="4" w:space="0" w:color="auto"/>
              <w:right w:val="single" w:sz="4" w:space="0" w:color="auto"/>
            </w:tcBorders>
            <w:vAlign w:val="center"/>
          </w:tcPr>
          <w:p w:rsidR="008E0FA4" w:rsidRPr="008E0FA4" w:rsidRDefault="008E0FA4" w:rsidP="00880AF3">
            <w:pPr>
              <w:tabs>
                <w:tab w:val="left" w:pos="540"/>
              </w:tabs>
              <w:spacing w:before="120"/>
              <w:jc w:val="center"/>
              <w:rPr>
                <w:rFonts w:ascii="Cambria" w:eastAsia="Calibri" w:hAnsi="Cambria"/>
                <w:bCs/>
                <w:sz w:val="18"/>
                <w:szCs w:val="18"/>
              </w:rPr>
            </w:pPr>
            <w:r w:rsidRPr="008E0FA4">
              <w:rPr>
                <w:rFonts w:ascii="Cambria" w:eastAsia="Calibri" w:hAnsi="Cambria"/>
                <w:bCs/>
                <w:sz w:val="18"/>
                <w:szCs w:val="18"/>
              </w:rPr>
              <w:t>3</w:t>
            </w:r>
          </w:p>
        </w:tc>
        <w:tc>
          <w:tcPr>
            <w:tcW w:w="1843" w:type="dxa"/>
            <w:tcBorders>
              <w:top w:val="single" w:sz="4" w:space="0" w:color="auto"/>
              <w:left w:val="single" w:sz="4" w:space="0" w:color="auto"/>
              <w:bottom w:val="single" w:sz="4" w:space="0" w:color="auto"/>
              <w:right w:val="single" w:sz="4" w:space="0" w:color="auto"/>
            </w:tcBorders>
            <w:vAlign w:val="center"/>
          </w:tcPr>
          <w:p w:rsidR="008E0FA4" w:rsidRPr="008E0FA4" w:rsidRDefault="008E0FA4" w:rsidP="00880AF3">
            <w:pPr>
              <w:tabs>
                <w:tab w:val="left" w:pos="540"/>
              </w:tabs>
              <w:spacing w:before="120"/>
              <w:jc w:val="center"/>
              <w:rPr>
                <w:rFonts w:ascii="Cambria" w:eastAsia="Calibri" w:hAnsi="Cambria"/>
                <w:bCs/>
                <w:sz w:val="18"/>
                <w:szCs w:val="18"/>
              </w:rPr>
            </w:pPr>
            <w:r w:rsidRPr="008E0FA4">
              <w:rPr>
                <w:rFonts w:ascii="Cambria" w:eastAsia="Calibri" w:hAnsi="Cambria"/>
                <w:bCs/>
                <w:sz w:val="18"/>
                <w:szCs w:val="18"/>
              </w:rPr>
              <w:t>1</w:t>
            </w:r>
          </w:p>
        </w:tc>
      </w:tr>
      <w:tr w:rsidR="008E0FA4" w:rsidRPr="007521AE" w:rsidTr="00880AF3">
        <w:trPr>
          <w:trHeight w:val="240"/>
        </w:trPr>
        <w:tc>
          <w:tcPr>
            <w:tcW w:w="4678" w:type="dxa"/>
            <w:tcBorders>
              <w:top w:val="single" w:sz="4" w:space="0" w:color="auto"/>
              <w:left w:val="single" w:sz="4" w:space="0" w:color="auto"/>
              <w:bottom w:val="single" w:sz="4" w:space="0" w:color="auto"/>
              <w:right w:val="single" w:sz="4" w:space="0" w:color="auto"/>
            </w:tcBorders>
            <w:vAlign w:val="center"/>
          </w:tcPr>
          <w:p w:rsidR="008E0FA4" w:rsidRPr="008E0FA4" w:rsidRDefault="008E0FA4" w:rsidP="00880AF3">
            <w:pPr>
              <w:tabs>
                <w:tab w:val="left" w:pos="540"/>
              </w:tabs>
              <w:spacing w:before="120"/>
              <w:jc w:val="center"/>
              <w:rPr>
                <w:rFonts w:ascii="Cambria" w:eastAsia="Calibri" w:hAnsi="Cambria"/>
                <w:bCs/>
                <w:sz w:val="18"/>
                <w:szCs w:val="18"/>
              </w:rPr>
            </w:pPr>
            <w:r w:rsidRPr="008E0FA4">
              <w:rPr>
                <w:rFonts w:ascii="Cambria" w:eastAsia="Calibri" w:hAnsi="Cambria"/>
                <w:bCs/>
                <w:sz w:val="18"/>
                <w:szCs w:val="18"/>
              </w:rPr>
              <w:t>Участие в срещи на ниво старши служители на страните-членки на ЧИС</w:t>
            </w:r>
          </w:p>
        </w:tc>
        <w:tc>
          <w:tcPr>
            <w:tcW w:w="1701" w:type="dxa"/>
            <w:tcBorders>
              <w:top w:val="single" w:sz="4" w:space="0" w:color="auto"/>
              <w:left w:val="single" w:sz="4" w:space="0" w:color="auto"/>
              <w:bottom w:val="single" w:sz="4" w:space="0" w:color="auto"/>
              <w:right w:val="single" w:sz="4" w:space="0" w:color="auto"/>
            </w:tcBorders>
            <w:vAlign w:val="center"/>
          </w:tcPr>
          <w:p w:rsidR="008E0FA4" w:rsidRPr="008E0FA4" w:rsidRDefault="008E0FA4" w:rsidP="00880AF3">
            <w:pPr>
              <w:tabs>
                <w:tab w:val="left" w:pos="540"/>
              </w:tabs>
              <w:spacing w:before="120"/>
              <w:jc w:val="center"/>
              <w:rPr>
                <w:rFonts w:ascii="Cambria" w:eastAsia="Calibri" w:hAnsi="Cambria"/>
                <w:bCs/>
                <w:sz w:val="18"/>
                <w:szCs w:val="18"/>
              </w:rPr>
            </w:pPr>
            <w:r w:rsidRPr="008E0FA4">
              <w:rPr>
                <w:rFonts w:ascii="Cambria" w:eastAsia="Calibri" w:hAnsi="Cambria"/>
                <w:bCs/>
                <w:sz w:val="18"/>
                <w:szCs w:val="18"/>
              </w:rPr>
              <w:t>брой</w:t>
            </w:r>
          </w:p>
        </w:tc>
        <w:tc>
          <w:tcPr>
            <w:tcW w:w="1701" w:type="dxa"/>
            <w:tcBorders>
              <w:top w:val="single" w:sz="4" w:space="0" w:color="auto"/>
              <w:left w:val="single" w:sz="4" w:space="0" w:color="auto"/>
              <w:bottom w:val="single" w:sz="4" w:space="0" w:color="auto"/>
              <w:right w:val="single" w:sz="4" w:space="0" w:color="auto"/>
            </w:tcBorders>
            <w:vAlign w:val="center"/>
          </w:tcPr>
          <w:p w:rsidR="008E0FA4" w:rsidRPr="008E0FA4" w:rsidRDefault="008E0FA4" w:rsidP="00880AF3">
            <w:pPr>
              <w:tabs>
                <w:tab w:val="left" w:pos="540"/>
              </w:tabs>
              <w:spacing w:before="120"/>
              <w:jc w:val="center"/>
              <w:rPr>
                <w:rFonts w:ascii="Cambria" w:eastAsia="Calibri" w:hAnsi="Cambria"/>
                <w:bCs/>
                <w:sz w:val="18"/>
                <w:szCs w:val="18"/>
              </w:rPr>
            </w:pPr>
            <w:r w:rsidRPr="008E0FA4">
              <w:rPr>
                <w:rFonts w:ascii="Cambria" w:eastAsia="Calibri" w:hAnsi="Cambria"/>
                <w:bCs/>
                <w:sz w:val="18"/>
                <w:szCs w:val="18"/>
              </w:rPr>
              <w:t>4</w:t>
            </w:r>
          </w:p>
        </w:tc>
        <w:tc>
          <w:tcPr>
            <w:tcW w:w="1843" w:type="dxa"/>
            <w:tcBorders>
              <w:top w:val="single" w:sz="4" w:space="0" w:color="auto"/>
              <w:left w:val="single" w:sz="4" w:space="0" w:color="auto"/>
              <w:bottom w:val="single" w:sz="4" w:space="0" w:color="auto"/>
              <w:right w:val="single" w:sz="4" w:space="0" w:color="auto"/>
            </w:tcBorders>
            <w:vAlign w:val="center"/>
          </w:tcPr>
          <w:p w:rsidR="008E0FA4" w:rsidRPr="008E0FA4" w:rsidRDefault="008E0FA4" w:rsidP="00880AF3">
            <w:pPr>
              <w:tabs>
                <w:tab w:val="left" w:pos="540"/>
              </w:tabs>
              <w:spacing w:before="120"/>
              <w:jc w:val="center"/>
              <w:rPr>
                <w:rFonts w:ascii="Cambria" w:eastAsia="Calibri" w:hAnsi="Cambria"/>
                <w:bCs/>
                <w:sz w:val="18"/>
                <w:szCs w:val="18"/>
              </w:rPr>
            </w:pPr>
            <w:r w:rsidRPr="008E0FA4">
              <w:rPr>
                <w:rFonts w:ascii="Cambria" w:eastAsia="Calibri" w:hAnsi="Cambria"/>
                <w:bCs/>
                <w:sz w:val="18"/>
                <w:szCs w:val="18"/>
              </w:rPr>
              <w:t>11</w:t>
            </w:r>
          </w:p>
        </w:tc>
      </w:tr>
      <w:tr w:rsidR="008E0FA4" w:rsidRPr="007521AE" w:rsidTr="00880AF3">
        <w:trPr>
          <w:trHeight w:val="240"/>
        </w:trPr>
        <w:tc>
          <w:tcPr>
            <w:tcW w:w="4678" w:type="dxa"/>
            <w:tcBorders>
              <w:top w:val="single" w:sz="4" w:space="0" w:color="auto"/>
              <w:left w:val="single" w:sz="4" w:space="0" w:color="auto"/>
              <w:bottom w:val="single" w:sz="4" w:space="0" w:color="auto"/>
              <w:right w:val="single" w:sz="4" w:space="0" w:color="auto"/>
            </w:tcBorders>
            <w:vAlign w:val="center"/>
          </w:tcPr>
          <w:p w:rsidR="008E0FA4" w:rsidRPr="008E0FA4" w:rsidRDefault="008E0FA4" w:rsidP="00880AF3">
            <w:pPr>
              <w:tabs>
                <w:tab w:val="left" w:pos="540"/>
              </w:tabs>
              <w:spacing w:before="120"/>
              <w:jc w:val="center"/>
              <w:rPr>
                <w:rFonts w:ascii="Cambria" w:eastAsia="Calibri" w:hAnsi="Cambria"/>
                <w:bCs/>
                <w:sz w:val="18"/>
                <w:szCs w:val="18"/>
              </w:rPr>
            </w:pPr>
            <w:r w:rsidRPr="008E0FA4">
              <w:rPr>
                <w:rFonts w:ascii="Cambria" w:eastAsia="Calibri" w:hAnsi="Cambria"/>
                <w:bCs/>
                <w:sz w:val="18"/>
                <w:szCs w:val="18"/>
              </w:rPr>
              <w:t>Участие в срещи на Борда на Съвета за регионално сътрудничество /СРС/</w:t>
            </w:r>
          </w:p>
        </w:tc>
        <w:tc>
          <w:tcPr>
            <w:tcW w:w="1701" w:type="dxa"/>
            <w:tcBorders>
              <w:top w:val="single" w:sz="4" w:space="0" w:color="auto"/>
              <w:left w:val="single" w:sz="4" w:space="0" w:color="auto"/>
              <w:bottom w:val="single" w:sz="4" w:space="0" w:color="auto"/>
              <w:right w:val="single" w:sz="4" w:space="0" w:color="auto"/>
            </w:tcBorders>
            <w:vAlign w:val="center"/>
          </w:tcPr>
          <w:p w:rsidR="008E0FA4" w:rsidRPr="008E0FA4" w:rsidRDefault="008E0FA4" w:rsidP="00880AF3">
            <w:pPr>
              <w:tabs>
                <w:tab w:val="left" w:pos="540"/>
              </w:tabs>
              <w:spacing w:before="120"/>
              <w:jc w:val="center"/>
              <w:rPr>
                <w:rFonts w:ascii="Cambria" w:eastAsia="Calibri" w:hAnsi="Cambria"/>
                <w:bCs/>
                <w:sz w:val="18"/>
                <w:szCs w:val="18"/>
              </w:rPr>
            </w:pPr>
            <w:r w:rsidRPr="008E0FA4">
              <w:rPr>
                <w:rFonts w:ascii="Cambria" w:eastAsia="Calibri" w:hAnsi="Cambria"/>
                <w:bCs/>
                <w:sz w:val="18"/>
                <w:szCs w:val="18"/>
              </w:rPr>
              <w:t>брой</w:t>
            </w:r>
          </w:p>
        </w:tc>
        <w:tc>
          <w:tcPr>
            <w:tcW w:w="1701" w:type="dxa"/>
            <w:tcBorders>
              <w:top w:val="single" w:sz="4" w:space="0" w:color="auto"/>
              <w:left w:val="single" w:sz="4" w:space="0" w:color="auto"/>
              <w:bottom w:val="single" w:sz="4" w:space="0" w:color="auto"/>
              <w:right w:val="single" w:sz="4" w:space="0" w:color="auto"/>
            </w:tcBorders>
            <w:vAlign w:val="center"/>
          </w:tcPr>
          <w:p w:rsidR="008E0FA4" w:rsidRPr="008E0FA4" w:rsidRDefault="008E0FA4" w:rsidP="00880AF3">
            <w:pPr>
              <w:tabs>
                <w:tab w:val="left" w:pos="540"/>
              </w:tabs>
              <w:spacing w:before="120"/>
              <w:jc w:val="center"/>
              <w:rPr>
                <w:rFonts w:ascii="Cambria" w:eastAsia="Calibri" w:hAnsi="Cambria"/>
                <w:bCs/>
                <w:sz w:val="18"/>
                <w:szCs w:val="18"/>
              </w:rPr>
            </w:pPr>
            <w:r w:rsidRPr="008E0FA4">
              <w:rPr>
                <w:rFonts w:ascii="Cambria" w:eastAsia="Calibri" w:hAnsi="Cambria"/>
                <w:bCs/>
                <w:sz w:val="18"/>
                <w:szCs w:val="18"/>
              </w:rPr>
              <w:t>3</w:t>
            </w:r>
          </w:p>
        </w:tc>
        <w:tc>
          <w:tcPr>
            <w:tcW w:w="1843" w:type="dxa"/>
            <w:tcBorders>
              <w:top w:val="single" w:sz="4" w:space="0" w:color="auto"/>
              <w:left w:val="single" w:sz="4" w:space="0" w:color="auto"/>
              <w:bottom w:val="single" w:sz="4" w:space="0" w:color="auto"/>
              <w:right w:val="single" w:sz="4" w:space="0" w:color="auto"/>
            </w:tcBorders>
            <w:vAlign w:val="center"/>
          </w:tcPr>
          <w:p w:rsidR="008E0FA4" w:rsidRPr="008E0FA4" w:rsidRDefault="008E0FA4" w:rsidP="00880AF3">
            <w:pPr>
              <w:tabs>
                <w:tab w:val="left" w:pos="540"/>
              </w:tabs>
              <w:spacing w:before="120"/>
              <w:jc w:val="center"/>
              <w:rPr>
                <w:rFonts w:ascii="Cambria" w:eastAsia="Calibri" w:hAnsi="Cambria"/>
                <w:bCs/>
                <w:sz w:val="18"/>
                <w:szCs w:val="18"/>
              </w:rPr>
            </w:pPr>
            <w:r w:rsidRPr="008E0FA4">
              <w:rPr>
                <w:rFonts w:ascii="Cambria" w:eastAsia="Calibri" w:hAnsi="Cambria"/>
                <w:bCs/>
                <w:sz w:val="18"/>
                <w:szCs w:val="18"/>
              </w:rPr>
              <w:t>4</w:t>
            </w:r>
          </w:p>
        </w:tc>
      </w:tr>
      <w:tr w:rsidR="008E0FA4" w:rsidRPr="007521AE" w:rsidTr="00880AF3">
        <w:trPr>
          <w:trHeight w:val="240"/>
        </w:trPr>
        <w:tc>
          <w:tcPr>
            <w:tcW w:w="4678" w:type="dxa"/>
            <w:tcBorders>
              <w:top w:val="single" w:sz="4" w:space="0" w:color="auto"/>
              <w:left w:val="single" w:sz="4" w:space="0" w:color="auto"/>
              <w:bottom w:val="single" w:sz="4" w:space="0" w:color="auto"/>
              <w:right w:val="single" w:sz="4" w:space="0" w:color="auto"/>
            </w:tcBorders>
            <w:vAlign w:val="center"/>
          </w:tcPr>
          <w:p w:rsidR="008E0FA4" w:rsidRPr="008E0FA4" w:rsidRDefault="008E0FA4" w:rsidP="00880AF3">
            <w:pPr>
              <w:tabs>
                <w:tab w:val="left" w:pos="540"/>
              </w:tabs>
              <w:spacing w:before="120"/>
              <w:jc w:val="center"/>
              <w:rPr>
                <w:rFonts w:ascii="Cambria" w:eastAsia="Calibri" w:hAnsi="Cambria"/>
                <w:bCs/>
                <w:sz w:val="18"/>
                <w:szCs w:val="18"/>
              </w:rPr>
            </w:pPr>
            <w:r w:rsidRPr="008E0FA4">
              <w:rPr>
                <w:rFonts w:ascii="Cambria" w:eastAsia="Calibri" w:hAnsi="Cambria"/>
                <w:bCs/>
                <w:sz w:val="18"/>
                <w:szCs w:val="18"/>
              </w:rPr>
              <w:t>Участие в срещи на Борда на Международния  център за черноморски изследвания /МЦЧИ/</w:t>
            </w:r>
          </w:p>
        </w:tc>
        <w:tc>
          <w:tcPr>
            <w:tcW w:w="1701" w:type="dxa"/>
            <w:tcBorders>
              <w:top w:val="single" w:sz="4" w:space="0" w:color="auto"/>
              <w:left w:val="single" w:sz="4" w:space="0" w:color="auto"/>
              <w:bottom w:val="single" w:sz="4" w:space="0" w:color="auto"/>
              <w:right w:val="single" w:sz="4" w:space="0" w:color="auto"/>
            </w:tcBorders>
            <w:vAlign w:val="center"/>
          </w:tcPr>
          <w:p w:rsidR="008E0FA4" w:rsidRPr="008E0FA4" w:rsidRDefault="008E0FA4" w:rsidP="00880AF3">
            <w:pPr>
              <w:tabs>
                <w:tab w:val="left" w:pos="540"/>
              </w:tabs>
              <w:spacing w:before="120"/>
              <w:jc w:val="center"/>
              <w:rPr>
                <w:rFonts w:ascii="Cambria" w:eastAsia="Calibri" w:hAnsi="Cambria"/>
                <w:bCs/>
                <w:sz w:val="18"/>
                <w:szCs w:val="18"/>
              </w:rPr>
            </w:pPr>
            <w:r w:rsidRPr="008E0FA4">
              <w:rPr>
                <w:rFonts w:ascii="Cambria" w:eastAsia="Calibri" w:hAnsi="Cambria"/>
                <w:bCs/>
                <w:sz w:val="18"/>
                <w:szCs w:val="18"/>
              </w:rPr>
              <w:t>брой</w:t>
            </w:r>
          </w:p>
        </w:tc>
        <w:tc>
          <w:tcPr>
            <w:tcW w:w="1701" w:type="dxa"/>
            <w:tcBorders>
              <w:top w:val="single" w:sz="4" w:space="0" w:color="auto"/>
              <w:left w:val="single" w:sz="4" w:space="0" w:color="auto"/>
              <w:bottom w:val="single" w:sz="4" w:space="0" w:color="auto"/>
              <w:right w:val="single" w:sz="4" w:space="0" w:color="auto"/>
            </w:tcBorders>
            <w:vAlign w:val="center"/>
          </w:tcPr>
          <w:p w:rsidR="008E0FA4" w:rsidRPr="008E0FA4" w:rsidRDefault="008E0FA4" w:rsidP="00880AF3">
            <w:pPr>
              <w:tabs>
                <w:tab w:val="left" w:pos="540"/>
              </w:tabs>
              <w:spacing w:before="120"/>
              <w:jc w:val="center"/>
              <w:rPr>
                <w:rFonts w:ascii="Cambria" w:eastAsia="Calibri" w:hAnsi="Cambria"/>
                <w:bCs/>
                <w:sz w:val="18"/>
                <w:szCs w:val="18"/>
              </w:rPr>
            </w:pPr>
            <w:r w:rsidRPr="008E0FA4">
              <w:rPr>
                <w:rFonts w:ascii="Cambria" w:eastAsia="Calibri" w:hAnsi="Cambria"/>
                <w:bCs/>
                <w:sz w:val="18"/>
                <w:szCs w:val="18"/>
              </w:rPr>
              <w:t>1</w:t>
            </w:r>
          </w:p>
        </w:tc>
        <w:tc>
          <w:tcPr>
            <w:tcW w:w="1843" w:type="dxa"/>
            <w:tcBorders>
              <w:top w:val="single" w:sz="4" w:space="0" w:color="auto"/>
              <w:left w:val="single" w:sz="4" w:space="0" w:color="auto"/>
              <w:bottom w:val="single" w:sz="4" w:space="0" w:color="auto"/>
              <w:right w:val="single" w:sz="4" w:space="0" w:color="auto"/>
            </w:tcBorders>
            <w:vAlign w:val="center"/>
          </w:tcPr>
          <w:p w:rsidR="008E0FA4" w:rsidRPr="008E0FA4" w:rsidRDefault="008E0FA4" w:rsidP="00880AF3">
            <w:pPr>
              <w:tabs>
                <w:tab w:val="left" w:pos="540"/>
              </w:tabs>
              <w:spacing w:before="120"/>
              <w:jc w:val="center"/>
              <w:rPr>
                <w:rFonts w:ascii="Cambria" w:eastAsia="Calibri" w:hAnsi="Cambria"/>
                <w:bCs/>
                <w:sz w:val="18"/>
                <w:szCs w:val="18"/>
              </w:rPr>
            </w:pPr>
            <w:r w:rsidRPr="008E0FA4">
              <w:rPr>
                <w:rFonts w:ascii="Cambria" w:eastAsia="Calibri" w:hAnsi="Cambria"/>
                <w:bCs/>
                <w:sz w:val="18"/>
                <w:szCs w:val="18"/>
              </w:rPr>
              <w:t>2</w:t>
            </w:r>
          </w:p>
        </w:tc>
      </w:tr>
      <w:tr w:rsidR="008E0FA4" w:rsidRPr="007521AE" w:rsidTr="00880AF3">
        <w:trPr>
          <w:trHeight w:val="240"/>
        </w:trPr>
        <w:tc>
          <w:tcPr>
            <w:tcW w:w="4678" w:type="dxa"/>
            <w:tcBorders>
              <w:top w:val="single" w:sz="4" w:space="0" w:color="auto"/>
              <w:left w:val="single" w:sz="4" w:space="0" w:color="auto"/>
              <w:bottom w:val="single" w:sz="4" w:space="0" w:color="auto"/>
              <w:right w:val="single" w:sz="4" w:space="0" w:color="auto"/>
            </w:tcBorders>
            <w:vAlign w:val="center"/>
          </w:tcPr>
          <w:p w:rsidR="008E0FA4" w:rsidRPr="008E0FA4" w:rsidRDefault="008E0FA4" w:rsidP="00880AF3">
            <w:pPr>
              <w:tabs>
                <w:tab w:val="left" w:pos="540"/>
              </w:tabs>
              <w:spacing w:before="120"/>
              <w:jc w:val="center"/>
              <w:rPr>
                <w:rFonts w:ascii="Cambria" w:eastAsia="Calibri" w:hAnsi="Cambria"/>
                <w:bCs/>
                <w:sz w:val="18"/>
                <w:szCs w:val="18"/>
              </w:rPr>
            </w:pPr>
            <w:r w:rsidRPr="008E0FA4">
              <w:rPr>
                <w:rFonts w:ascii="Cambria" w:eastAsia="Calibri" w:hAnsi="Cambria"/>
                <w:bCs/>
                <w:sz w:val="18"/>
                <w:szCs w:val="18"/>
              </w:rPr>
              <w:t>Почетни консули в държавите от ЮИЕ</w:t>
            </w:r>
          </w:p>
        </w:tc>
        <w:tc>
          <w:tcPr>
            <w:tcW w:w="1701" w:type="dxa"/>
            <w:tcBorders>
              <w:top w:val="single" w:sz="4" w:space="0" w:color="auto"/>
              <w:left w:val="single" w:sz="4" w:space="0" w:color="auto"/>
              <w:bottom w:val="single" w:sz="4" w:space="0" w:color="auto"/>
              <w:right w:val="single" w:sz="4" w:space="0" w:color="auto"/>
            </w:tcBorders>
            <w:vAlign w:val="center"/>
          </w:tcPr>
          <w:p w:rsidR="008E0FA4" w:rsidRPr="008E0FA4" w:rsidRDefault="008E0FA4" w:rsidP="00880AF3">
            <w:pPr>
              <w:tabs>
                <w:tab w:val="left" w:pos="540"/>
              </w:tabs>
              <w:spacing w:before="120"/>
              <w:jc w:val="center"/>
              <w:rPr>
                <w:rFonts w:ascii="Cambria" w:eastAsia="Calibri" w:hAnsi="Cambria"/>
                <w:bCs/>
                <w:sz w:val="18"/>
                <w:szCs w:val="18"/>
              </w:rPr>
            </w:pPr>
            <w:r w:rsidRPr="008E0FA4">
              <w:rPr>
                <w:rFonts w:ascii="Cambria" w:eastAsia="Calibri" w:hAnsi="Cambria"/>
                <w:bCs/>
                <w:sz w:val="18"/>
                <w:szCs w:val="18"/>
              </w:rPr>
              <w:t>брой</w:t>
            </w:r>
          </w:p>
        </w:tc>
        <w:tc>
          <w:tcPr>
            <w:tcW w:w="1701" w:type="dxa"/>
            <w:tcBorders>
              <w:top w:val="single" w:sz="4" w:space="0" w:color="auto"/>
              <w:left w:val="single" w:sz="4" w:space="0" w:color="auto"/>
              <w:bottom w:val="single" w:sz="4" w:space="0" w:color="auto"/>
              <w:right w:val="single" w:sz="4" w:space="0" w:color="auto"/>
            </w:tcBorders>
            <w:vAlign w:val="center"/>
          </w:tcPr>
          <w:p w:rsidR="008E0FA4" w:rsidRPr="008E0FA4" w:rsidRDefault="008E0FA4" w:rsidP="00880AF3">
            <w:pPr>
              <w:tabs>
                <w:tab w:val="left" w:pos="540"/>
              </w:tabs>
              <w:spacing w:before="120"/>
              <w:jc w:val="center"/>
              <w:rPr>
                <w:rFonts w:ascii="Cambria" w:eastAsia="Calibri" w:hAnsi="Cambria"/>
                <w:bCs/>
                <w:sz w:val="18"/>
                <w:szCs w:val="18"/>
              </w:rPr>
            </w:pPr>
            <w:r w:rsidRPr="008E0FA4">
              <w:rPr>
                <w:rFonts w:ascii="Cambria" w:eastAsia="Calibri" w:hAnsi="Cambria"/>
                <w:bCs/>
                <w:sz w:val="18"/>
                <w:szCs w:val="18"/>
              </w:rPr>
              <w:t>6</w:t>
            </w:r>
          </w:p>
        </w:tc>
        <w:tc>
          <w:tcPr>
            <w:tcW w:w="1843" w:type="dxa"/>
            <w:tcBorders>
              <w:top w:val="single" w:sz="4" w:space="0" w:color="auto"/>
              <w:left w:val="single" w:sz="4" w:space="0" w:color="auto"/>
              <w:bottom w:val="single" w:sz="4" w:space="0" w:color="auto"/>
              <w:right w:val="single" w:sz="4" w:space="0" w:color="auto"/>
            </w:tcBorders>
            <w:vAlign w:val="center"/>
          </w:tcPr>
          <w:p w:rsidR="008E0FA4" w:rsidRPr="008E0FA4" w:rsidRDefault="008E0FA4" w:rsidP="00880AF3">
            <w:pPr>
              <w:tabs>
                <w:tab w:val="left" w:pos="540"/>
              </w:tabs>
              <w:spacing w:before="120"/>
              <w:jc w:val="center"/>
              <w:rPr>
                <w:rFonts w:ascii="Cambria" w:eastAsia="Calibri" w:hAnsi="Cambria"/>
                <w:bCs/>
                <w:sz w:val="18"/>
                <w:szCs w:val="18"/>
              </w:rPr>
            </w:pPr>
            <w:r w:rsidRPr="008E0FA4">
              <w:rPr>
                <w:rFonts w:ascii="Cambria" w:eastAsia="Calibri" w:hAnsi="Cambria"/>
                <w:bCs/>
                <w:sz w:val="18"/>
                <w:szCs w:val="18"/>
              </w:rPr>
              <w:t>5 -освободен1</w:t>
            </w:r>
          </w:p>
        </w:tc>
      </w:tr>
    </w:tbl>
    <w:p w:rsidR="00D430AB" w:rsidRDefault="00D430AB" w:rsidP="00DD44F0">
      <w:pPr>
        <w:tabs>
          <w:tab w:val="left" w:pos="540"/>
        </w:tabs>
        <w:spacing w:before="60" w:after="60"/>
        <w:jc w:val="both"/>
        <w:rPr>
          <w:rFonts w:ascii="Cambria" w:hAnsi="Cambria"/>
          <w:color w:val="FF0000"/>
          <w:sz w:val="22"/>
          <w:szCs w:val="22"/>
        </w:rPr>
      </w:pPr>
    </w:p>
    <w:p w:rsidR="0059570B" w:rsidRPr="007521AE" w:rsidRDefault="0059570B" w:rsidP="0059570B">
      <w:pPr>
        <w:tabs>
          <w:tab w:val="left" w:pos="540"/>
        </w:tabs>
        <w:spacing w:before="60" w:after="60"/>
        <w:rPr>
          <w:rStyle w:val="FontStyle23"/>
          <w:rFonts w:ascii="Cambria" w:hAnsi="Cambria"/>
        </w:rPr>
      </w:pPr>
      <w:r w:rsidRPr="007521AE">
        <w:rPr>
          <w:rStyle w:val="FontStyle23"/>
          <w:rFonts w:ascii="Cambria" w:hAnsi="Cambria"/>
        </w:rPr>
        <w:t>Организационни структури, участващи в програмата</w:t>
      </w:r>
    </w:p>
    <w:p w:rsidR="0059570B" w:rsidRPr="007521AE" w:rsidRDefault="0059570B" w:rsidP="0059570B">
      <w:pPr>
        <w:tabs>
          <w:tab w:val="left" w:pos="540"/>
        </w:tabs>
        <w:autoSpaceDE w:val="0"/>
        <w:autoSpaceDN w:val="0"/>
        <w:adjustRightInd w:val="0"/>
        <w:spacing w:before="60" w:after="60"/>
        <w:jc w:val="both"/>
        <w:rPr>
          <w:rFonts w:ascii="Cambria" w:hAnsi="Cambria"/>
          <w:bCs/>
          <w:sz w:val="22"/>
          <w:szCs w:val="22"/>
        </w:rPr>
      </w:pPr>
      <w:r w:rsidRPr="007521AE">
        <w:rPr>
          <w:rFonts w:ascii="Cambria" w:hAnsi="Cambria"/>
          <w:bCs/>
          <w:sz w:val="22"/>
          <w:szCs w:val="22"/>
        </w:rPr>
        <w:t>Генерална дирекция „</w:t>
      </w:r>
      <w:r>
        <w:rPr>
          <w:rFonts w:ascii="Cambria" w:hAnsi="Cambria"/>
          <w:bCs/>
          <w:sz w:val="22"/>
          <w:szCs w:val="22"/>
        </w:rPr>
        <w:t>Европейски въпроси</w:t>
      </w:r>
      <w:r w:rsidRPr="007521AE">
        <w:rPr>
          <w:rFonts w:ascii="Cambria" w:hAnsi="Cambria"/>
          <w:bCs/>
          <w:sz w:val="22"/>
          <w:szCs w:val="22"/>
        </w:rPr>
        <w:t>”, дирекция „</w:t>
      </w:r>
      <w:r>
        <w:rPr>
          <w:rFonts w:ascii="Cambria" w:hAnsi="Cambria"/>
          <w:bCs/>
          <w:sz w:val="22"/>
          <w:szCs w:val="22"/>
        </w:rPr>
        <w:t>Политики и институции на ЕС</w:t>
      </w:r>
      <w:r w:rsidRPr="007521AE">
        <w:rPr>
          <w:rFonts w:ascii="Cambria" w:hAnsi="Cambria"/>
          <w:bCs/>
          <w:sz w:val="22"/>
          <w:szCs w:val="22"/>
        </w:rPr>
        <w:t>“, дирекция „</w:t>
      </w:r>
      <w:r>
        <w:rPr>
          <w:rFonts w:ascii="Cambria" w:hAnsi="Cambria"/>
          <w:bCs/>
          <w:sz w:val="22"/>
          <w:szCs w:val="22"/>
        </w:rPr>
        <w:t>Двустранно европейско сътрудничество</w:t>
      </w:r>
      <w:r w:rsidRPr="007521AE">
        <w:rPr>
          <w:rFonts w:ascii="Cambria" w:hAnsi="Cambria"/>
          <w:bCs/>
          <w:sz w:val="22"/>
          <w:szCs w:val="22"/>
        </w:rPr>
        <w:t>“</w:t>
      </w:r>
      <w:r>
        <w:rPr>
          <w:rFonts w:ascii="Cambria" w:hAnsi="Cambria"/>
          <w:bCs/>
          <w:sz w:val="22"/>
          <w:szCs w:val="22"/>
        </w:rPr>
        <w:t xml:space="preserve"> и</w:t>
      </w:r>
      <w:r w:rsidRPr="007521AE">
        <w:rPr>
          <w:rFonts w:ascii="Cambria" w:hAnsi="Cambria"/>
          <w:bCs/>
          <w:sz w:val="22"/>
          <w:szCs w:val="22"/>
        </w:rPr>
        <w:t xml:space="preserve"> дирекция „</w:t>
      </w:r>
      <w:r>
        <w:rPr>
          <w:rFonts w:ascii="Cambria" w:hAnsi="Cambria"/>
          <w:bCs/>
          <w:sz w:val="22"/>
          <w:szCs w:val="22"/>
        </w:rPr>
        <w:t>Югои</w:t>
      </w:r>
      <w:r w:rsidRPr="007521AE">
        <w:rPr>
          <w:rFonts w:ascii="Cambria" w:hAnsi="Cambria"/>
          <w:bCs/>
          <w:sz w:val="22"/>
          <w:szCs w:val="22"/>
        </w:rPr>
        <w:t>зточна Европа”.</w:t>
      </w:r>
    </w:p>
    <w:p w:rsidR="0059570B" w:rsidRPr="007521AE" w:rsidRDefault="0059570B" w:rsidP="00DD44F0">
      <w:pPr>
        <w:tabs>
          <w:tab w:val="left" w:pos="540"/>
        </w:tabs>
        <w:spacing w:before="60" w:after="60"/>
        <w:jc w:val="both"/>
        <w:rPr>
          <w:rFonts w:ascii="Cambria" w:hAnsi="Cambria"/>
          <w:color w:val="FF0000"/>
          <w:sz w:val="22"/>
          <w:szCs w:val="22"/>
        </w:rPr>
      </w:pPr>
    </w:p>
    <w:p w:rsidR="00922189" w:rsidRPr="007521AE" w:rsidRDefault="00922189" w:rsidP="00DD44F0">
      <w:pPr>
        <w:tabs>
          <w:tab w:val="left" w:pos="540"/>
        </w:tabs>
        <w:spacing w:before="60" w:after="60"/>
        <w:jc w:val="both"/>
        <w:rPr>
          <w:rFonts w:ascii="Cambria" w:hAnsi="Cambria"/>
          <w:b/>
          <w:sz w:val="22"/>
          <w:szCs w:val="22"/>
        </w:rPr>
      </w:pPr>
      <w:r w:rsidRPr="007521AE">
        <w:rPr>
          <w:rFonts w:ascii="Cambria" w:hAnsi="Cambria"/>
          <w:b/>
          <w:sz w:val="22"/>
          <w:szCs w:val="22"/>
        </w:rPr>
        <w:t xml:space="preserve">Външни фактори, които </w:t>
      </w:r>
      <w:r w:rsidR="00BC1E77" w:rsidRPr="007521AE">
        <w:rPr>
          <w:rFonts w:ascii="Cambria" w:hAnsi="Cambria"/>
          <w:b/>
          <w:sz w:val="22"/>
          <w:szCs w:val="22"/>
        </w:rPr>
        <w:t>оказаха</w:t>
      </w:r>
      <w:r w:rsidRPr="007521AE">
        <w:rPr>
          <w:rFonts w:ascii="Cambria" w:hAnsi="Cambria"/>
          <w:b/>
          <w:sz w:val="22"/>
          <w:szCs w:val="22"/>
        </w:rPr>
        <w:t xml:space="preserve"> въздействие върху постигането на целите на програмата</w:t>
      </w:r>
    </w:p>
    <w:p w:rsidR="00F617D5" w:rsidRPr="007521AE" w:rsidRDefault="001E2DBC" w:rsidP="00981B0B">
      <w:pPr>
        <w:numPr>
          <w:ilvl w:val="1"/>
          <w:numId w:val="1"/>
        </w:numPr>
        <w:tabs>
          <w:tab w:val="clear" w:pos="139"/>
          <w:tab w:val="left" w:pos="540"/>
          <w:tab w:val="num" w:pos="709"/>
        </w:tabs>
        <w:autoSpaceDE w:val="0"/>
        <w:autoSpaceDN w:val="0"/>
        <w:adjustRightInd w:val="0"/>
        <w:spacing w:before="120" w:after="60"/>
        <w:jc w:val="both"/>
        <w:rPr>
          <w:rFonts w:ascii="Cambria" w:hAnsi="Cambria"/>
          <w:bCs/>
          <w:sz w:val="22"/>
          <w:szCs w:val="22"/>
        </w:rPr>
      </w:pPr>
      <w:r w:rsidRPr="007521AE">
        <w:rPr>
          <w:rFonts w:ascii="Cambria" w:hAnsi="Cambria"/>
          <w:bCs/>
          <w:sz w:val="22"/>
          <w:szCs w:val="22"/>
        </w:rPr>
        <w:t>Разпространението на пандемията COVID-19 и наложените ограничителни мерки;</w:t>
      </w:r>
    </w:p>
    <w:p w:rsidR="00F617D5" w:rsidRPr="007521AE" w:rsidRDefault="00F617D5" w:rsidP="00981B0B">
      <w:pPr>
        <w:numPr>
          <w:ilvl w:val="1"/>
          <w:numId w:val="1"/>
        </w:numPr>
        <w:tabs>
          <w:tab w:val="clear" w:pos="139"/>
          <w:tab w:val="left" w:pos="540"/>
          <w:tab w:val="num" w:pos="709"/>
        </w:tabs>
        <w:autoSpaceDE w:val="0"/>
        <w:autoSpaceDN w:val="0"/>
        <w:adjustRightInd w:val="0"/>
        <w:spacing w:before="120" w:after="60"/>
        <w:jc w:val="both"/>
        <w:rPr>
          <w:rFonts w:ascii="Cambria" w:hAnsi="Cambria"/>
          <w:bCs/>
          <w:color w:val="000000"/>
          <w:sz w:val="22"/>
          <w:szCs w:val="22"/>
        </w:rPr>
      </w:pPr>
      <w:r w:rsidRPr="007521AE">
        <w:rPr>
          <w:rFonts w:ascii="Cambria" w:hAnsi="Cambria"/>
          <w:bCs/>
          <w:sz w:val="22"/>
          <w:szCs w:val="22"/>
        </w:rPr>
        <w:t>Липса на консенсус, политическа воля или заинтересованост сред държавите-членки на ЕС по отношение на дискусията и напредъка за постигане на договореност по конкретни въпроси и проблеми, разработвани по линия на съответните международни организации и за конкретни страни и региони;</w:t>
      </w:r>
    </w:p>
    <w:p w:rsidR="00F617D5" w:rsidRPr="007521AE" w:rsidRDefault="00F617D5" w:rsidP="00981B0B">
      <w:pPr>
        <w:numPr>
          <w:ilvl w:val="1"/>
          <w:numId w:val="1"/>
        </w:numPr>
        <w:tabs>
          <w:tab w:val="clear" w:pos="139"/>
          <w:tab w:val="left" w:pos="540"/>
          <w:tab w:val="num" w:pos="709"/>
        </w:tabs>
        <w:autoSpaceDE w:val="0"/>
        <w:autoSpaceDN w:val="0"/>
        <w:adjustRightInd w:val="0"/>
        <w:spacing w:before="120" w:after="60"/>
        <w:jc w:val="both"/>
        <w:rPr>
          <w:rFonts w:ascii="Cambria" w:hAnsi="Cambria"/>
          <w:bCs/>
          <w:color w:val="000000"/>
          <w:sz w:val="22"/>
          <w:szCs w:val="22"/>
        </w:rPr>
      </w:pPr>
      <w:r w:rsidRPr="007521AE">
        <w:rPr>
          <w:rFonts w:ascii="Cambria" w:hAnsi="Cambria"/>
          <w:color w:val="000000"/>
          <w:spacing w:val="-4"/>
          <w:sz w:val="22"/>
          <w:szCs w:val="22"/>
        </w:rPr>
        <w:t>Политически кризи, промени в политическата конфигурация и в ръководството на отделни държави в резултат на редовни или предсрочни парламентарни избори, които могат да доведат до забавяне или отлагане за по-</w:t>
      </w:r>
      <w:r w:rsidRPr="007521AE">
        <w:rPr>
          <w:rFonts w:ascii="Cambria" w:hAnsi="Cambria"/>
          <w:bCs/>
          <w:color w:val="000000"/>
          <w:sz w:val="22"/>
          <w:szCs w:val="22"/>
        </w:rPr>
        <w:t>късен период на договорени посещения и срещи на най-високо и високо политическо равнище или до забавяне на реализирането на някои инициативи или договорености.</w:t>
      </w:r>
    </w:p>
    <w:p w:rsidR="00922189" w:rsidRPr="007521AE" w:rsidRDefault="00922189" w:rsidP="00DD44F0">
      <w:pPr>
        <w:tabs>
          <w:tab w:val="left" w:pos="540"/>
        </w:tabs>
        <w:autoSpaceDE w:val="0"/>
        <w:autoSpaceDN w:val="0"/>
        <w:adjustRightInd w:val="0"/>
        <w:spacing w:before="60" w:after="60"/>
        <w:jc w:val="both"/>
        <w:rPr>
          <w:rFonts w:ascii="Cambria" w:hAnsi="Cambria"/>
          <w:bCs/>
          <w:sz w:val="22"/>
          <w:szCs w:val="22"/>
        </w:rPr>
      </w:pPr>
    </w:p>
    <w:p w:rsidR="00922189" w:rsidRPr="007521AE" w:rsidRDefault="00922189" w:rsidP="00DD44F0">
      <w:pPr>
        <w:tabs>
          <w:tab w:val="left" w:pos="540"/>
        </w:tabs>
        <w:spacing w:before="60" w:after="60"/>
        <w:jc w:val="both"/>
        <w:rPr>
          <w:rFonts w:ascii="Cambria" w:hAnsi="Cambria"/>
          <w:b/>
          <w:sz w:val="22"/>
          <w:szCs w:val="22"/>
        </w:rPr>
      </w:pPr>
      <w:r w:rsidRPr="007521AE">
        <w:rPr>
          <w:rFonts w:ascii="Cambria" w:hAnsi="Cambria"/>
          <w:b/>
          <w:sz w:val="22"/>
          <w:szCs w:val="22"/>
        </w:rPr>
        <w:t>Информация за наличността и качеството на данните</w:t>
      </w:r>
    </w:p>
    <w:p w:rsidR="00922189" w:rsidRPr="007521AE" w:rsidRDefault="00922189" w:rsidP="00DD44F0">
      <w:pPr>
        <w:numPr>
          <w:ilvl w:val="1"/>
          <w:numId w:val="1"/>
        </w:numPr>
        <w:tabs>
          <w:tab w:val="clear" w:pos="139"/>
          <w:tab w:val="left" w:pos="540"/>
          <w:tab w:val="num" w:pos="709"/>
          <w:tab w:val="left" w:pos="780"/>
        </w:tabs>
        <w:spacing w:before="60" w:after="60"/>
        <w:ind w:left="0" w:firstLine="0"/>
        <w:jc w:val="both"/>
        <w:rPr>
          <w:rFonts w:ascii="Cambria" w:hAnsi="Cambria"/>
          <w:spacing w:val="-4"/>
          <w:sz w:val="22"/>
          <w:szCs w:val="22"/>
        </w:rPr>
      </w:pPr>
      <w:r w:rsidRPr="007521AE">
        <w:rPr>
          <w:rFonts w:ascii="Cambria" w:hAnsi="Cambria"/>
          <w:spacing w:val="-4"/>
          <w:sz w:val="22"/>
          <w:szCs w:val="22"/>
        </w:rPr>
        <w:t>Отчетите за дейността на МВнР и задграничните представителства;</w:t>
      </w:r>
    </w:p>
    <w:p w:rsidR="00931A01" w:rsidRPr="007521AE" w:rsidRDefault="00931A01" w:rsidP="00DD44F0">
      <w:pPr>
        <w:pStyle w:val="ListParagraph"/>
        <w:tabs>
          <w:tab w:val="num" w:pos="-567"/>
          <w:tab w:val="left" w:pos="284"/>
          <w:tab w:val="left" w:pos="540"/>
        </w:tabs>
        <w:suppressAutoHyphens/>
        <w:spacing w:before="60" w:after="60"/>
        <w:ind w:left="0"/>
        <w:contextualSpacing w:val="0"/>
        <w:jc w:val="both"/>
        <w:rPr>
          <w:rFonts w:ascii="Cambria" w:hAnsi="Cambria"/>
          <w:b/>
          <w:i/>
          <w:sz w:val="22"/>
          <w:szCs w:val="22"/>
          <w:lang w:eastAsia="ar-SA"/>
        </w:rPr>
      </w:pPr>
    </w:p>
    <w:p w:rsidR="00922189" w:rsidRPr="007521AE" w:rsidRDefault="00922189" w:rsidP="00DD44F0">
      <w:pPr>
        <w:pStyle w:val="ListParagraph"/>
        <w:tabs>
          <w:tab w:val="num" w:pos="-567"/>
          <w:tab w:val="left" w:pos="284"/>
          <w:tab w:val="left" w:pos="540"/>
        </w:tabs>
        <w:suppressAutoHyphens/>
        <w:spacing w:before="60" w:after="60"/>
        <w:ind w:left="0"/>
        <w:contextualSpacing w:val="0"/>
        <w:jc w:val="both"/>
        <w:rPr>
          <w:rFonts w:ascii="Cambria" w:hAnsi="Cambria"/>
          <w:b/>
          <w:i/>
          <w:sz w:val="22"/>
          <w:szCs w:val="22"/>
          <w:lang w:eastAsia="ar-SA"/>
        </w:rPr>
      </w:pPr>
      <w:r w:rsidRPr="007521AE">
        <w:rPr>
          <w:rFonts w:ascii="Cambria" w:hAnsi="Cambria"/>
          <w:b/>
          <w:i/>
          <w:sz w:val="22"/>
          <w:szCs w:val="22"/>
          <w:lang w:eastAsia="ar-SA"/>
        </w:rPr>
        <w:t>Отговорност за изпълнението на програмата</w:t>
      </w:r>
    </w:p>
    <w:p w:rsidR="00922189" w:rsidRPr="007521AE" w:rsidRDefault="00922189" w:rsidP="00DD44F0">
      <w:pPr>
        <w:pStyle w:val="ListParagraph"/>
        <w:tabs>
          <w:tab w:val="left" w:pos="540"/>
        </w:tabs>
        <w:spacing w:before="60" w:after="60"/>
        <w:ind w:left="0"/>
        <w:contextualSpacing w:val="0"/>
        <w:jc w:val="both"/>
        <w:rPr>
          <w:rFonts w:ascii="Cambria" w:hAnsi="Cambria"/>
          <w:sz w:val="22"/>
          <w:szCs w:val="22"/>
        </w:rPr>
      </w:pPr>
      <w:r w:rsidRPr="007521AE">
        <w:rPr>
          <w:rFonts w:ascii="Cambria" w:hAnsi="Cambria"/>
          <w:sz w:val="22"/>
          <w:szCs w:val="22"/>
        </w:rPr>
        <w:t xml:space="preserve">Съгл. Заповед на министъра на външните работи - № 95-00-98/12.02.2018 г. </w:t>
      </w:r>
    </w:p>
    <w:p w:rsidR="00922189" w:rsidRPr="007521AE" w:rsidRDefault="00922189" w:rsidP="00DD44F0">
      <w:pPr>
        <w:pStyle w:val="ListParagraph"/>
        <w:spacing w:before="60" w:after="60"/>
        <w:ind w:left="0"/>
        <w:contextualSpacing w:val="0"/>
        <w:rPr>
          <w:rFonts w:ascii="Cambria" w:hAnsi="Cambria"/>
          <w:sz w:val="22"/>
          <w:szCs w:val="22"/>
        </w:rPr>
      </w:pPr>
    </w:p>
    <w:p w:rsidR="00922189" w:rsidRPr="007521AE" w:rsidRDefault="00922189" w:rsidP="00DD44F0">
      <w:pPr>
        <w:tabs>
          <w:tab w:val="left" w:pos="540"/>
          <w:tab w:val="left" w:pos="780"/>
        </w:tabs>
        <w:spacing w:before="60" w:after="60"/>
        <w:jc w:val="both"/>
        <w:rPr>
          <w:rFonts w:ascii="Cambria" w:hAnsi="Cambria"/>
          <w:b/>
          <w:i/>
          <w:color w:val="000000"/>
          <w:sz w:val="22"/>
          <w:szCs w:val="22"/>
        </w:rPr>
      </w:pPr>
      <w:r w:rsidRPr="007521AE">
        <w:rPr>
          <w:rFonts w:ascii="Cambria" w:hAnsi="Cambria"/>
          <w:b/>
          <w:bCs/>
          <w:i/>
          <w:iCs/>
          <w:color w:val="000000"/>
          <w:sz w:val="22"/>
          <w:szCs w:val="22"/>
        </w:rPr>
        <w:t>Отчет на разходите</w:t>
      </w:r>
      <w:r w:rsidRPr="007521AE">
        <w:rPr>
          <w:rFonts w:ascii="Cambria" w:hAnsi="Cambria"/>
          <w:b/>
          <w:i/>
          <w:color w:val="000000"/>
          <w:sz w:val="22"/>
          <w:szCs w:val="22"/>
        </w:rPr>
        <w:t xml:space="preserve"> по </w:t>
      </w:r>
      <w:r w:rsidRPr="007521AE">
        <w:rPr>
          <w:rFonts w:ascii="Cambria" w:hAnsi="Cambria"/>
          <w:b/>
          <w:bCs/>
          <w:i/>
          <w:iCs/>
          <w:color w:val="000000"/>
          <w:sz w:val="22"/>
          <w:szCs w:val="22"/>
        </w:rPr>
        <w:t>бюджетна програма 1100.03.04</w:t>
      </w:r>
      <w:r w:rsidRPr="007521AE">
        <w:rPr>
          <w:rFonts w:ascii="Cambria" w:hAnsi="Cambria"/>
          <w:b/>
          <w:i/>
          <w:color w:val="000000"/>
          <w:sz w:val="22"/>
          <w:szCs w:val="22"/>
        </w:rPr>
        <w:t xml:space="preserve"> „Европейска политика”</w:t>
      </w:r>
    </w:p>
    <w:p w:rsidR="00991883" w:rsidRPr="007521AE" w:rsidRDefault="00991883" w:rsidP="00DD44F0">
      <w:pPr>
        <w:tabs>
          <w:tab w:val="left" w:pos="540"/>
          <w:tab w:val="left" w:pos="780"/>
        </w:tabs>
        <w:spacing w:before="60" w:after="60"/>
        <w:jc w:val="both"/>
        <w:rPr>
          <w:rFonts w:ascii="Cambria" w:hAnsi="Cambria"/>
          <w:b/>
          <w:i/>
          <w:color w:val="000000"/>
          <w:sz w:val="22"/>
          <w:szCs w:val="22"/>
        </w:rPr>
      </w:pPr>
    </w:p>
    <w:tbl>
      <w:tblPr>
        <w:tblW w:w="10440" w:type="dxa"/>
        <w:tblCellMar>
          <w:left w:w="70" w:type="dxa"/>
          <w:right w:w="70" w:type="dxa"/>
        </w:tblCellMar>
        <w:tblLook w:val="04A0" w:firstRow="1" w:lastRow="0" w:firstColumn="1" w:lastColumn="0" w:noHBand="0" w:noVBand="1"/>
      </w:tblPr>
      <w:tblGrid>
        <w:gridCol w:w="460"/>
        <w:gridCol w:w="6593"/>
        <w:gridCol w:w="1132"/>
        <w:gridCol w:w="1144"/>
        <w:gridCol w:w="1111"/>
      </w:tblGrid>
      <w:tr w:rsidR="00BB6C74" w:rsidRPr="004F11B2" w:rsidTr="00BB6C74">
        <w:trPr>
          <w:trHeight w:val="480"/>
        </w:trPr>
        <w:tc>
          <w:tcPr>
            <w:tcW w:w="460" w:type="dxa"/>
            <w:tcBorders>
              <w:top w:val="single" w:sz="4" w:space="0" w:color="auto"/>
              <w:left w:val="single" w:sz="4" w:space="0" w:color="auto"/>
              <w:bottom w:val="single" w:sz="4" w:space="0" w:color="auto"/>
              <w:right w:val="single" w:sz="4" w:space="0" w:color="auto"/>
            </w:tcBorders>
            <w:shd w:val="clear" w:color="D9D9D9" w:fill="E6E6E6"/>
            <w:noWrap/>
            <w:vAlign w:val="center"/>
            <w:hideMark/>
          </w:tcPr>
          <w:p w:rsidR="00BB6C74" w:rsidRPr="00C248B8" w:rsidRDefault="00BB6C74" w:rsidP="00BB6C74">
            <w:pPr>
              <w:jc w:val="center"/>
              <w:rPr>
                <w:rFonts w:ascii="Cambria" w:hAnsi="Cambria" w:cs="Arial"/>
                <w:b/>
                <w:bCs/>
                <w:sz w:val="18"/>
                <w:szCs w:val="18"/>
              </w:rPr>
            </w:pPr>
            <w:r w:rsidRPr="00C248B8">
              <w:rPr>
                <w:rFonts w:ascii="Cambria" w:hAnsi="Cambria" w:cs="Arial"/>
                <w:b/>
                <w:bCs/>
                <w:sz w:val="18"/>
                <w:szCs w:val="18"/>
              </w:rPr>
              <w:t>№</w:t>
            </w:r>
          </w:p>
        </w:tc>
        <w:tc>
          <w:tcPr>
            <w:tcW w:w="6593" w:type="dxa"/>
            <w:tcBorders>
              <w:top w:val="single" w:sz="4" w:space="0" w:color="auto"/>
              <w:left w:val="nil"/>
              <w:bottom w:val="single" w:sz="4" w:space="0" w:color="auto"/>
              <w:right w:val="single" w:sz="4" w:space="0" w:color="auto"/>
            </w:tcBorders>
            <w:shd w:val="clear" w:color="D9D9D9" w:fill="E6E6E6"/>
            <w:vAlign w:val="center"/>
            <w:hideMark/>
          </w:tcPr>
          <w:p w:rsidR="00BB6C74" w:rsidRPr="00C248B8" w:rsidRDefault="00BB6C74" w:rsidP="00BB6C74">
            <w:pPr>
              <w:jc w:val="center"/>
              <w:rPr>
                <w:rFonts w:ascii="Cambria" w:hAnsi="Cambria" w:cs="Arial"/>
                <w:b/>
                <w:bCs/>
                <w:sz w:val="18"/>
                <w:szCs w:val="18"/>
              </w:rPr>
            </w:pPr>
            <w:r w:rsidRPr="00C248B8">
              <w:rPr>
                <w:rFonts w:ascii="Cambria" w:hAnsi="Cambria" w:cs="Arial"/>
                <w:b/>
                <w:bCs/>
                <w:sz w:val="18"/>
                <w:szCs w:val="18"/>
              </w:rPr>
              <w:t>1100.03.04 Бюджетна програма „Европейска политика“</w:t>
            </w:r>
            <w:r w:rsidRPr="00C248B8">
              <w:rPr>
                <w:rFonts w:ascii="Cambria" w:hAnsi="Cambria" w:cs="Arial"/>
                <w:b/>
                <w:bCs/>
                <w:sz w:val="18"/>
                <w:szCs w:val="18"/>
              </w:rPr>
              <w:br/>
              <w:t>(в лева)</w:t>
            </w:r>
          </w:p>
        </w:tc>
        <w:tc>
          <w:tcPr>
            <w:tcW w:w="1132" w:type="dxa"/>
            <w:tcBorders>
              <w:top w:val="single" w:sz="4" w:space="0" w:color="auto"/>
              <w:left w:val="nil"/>
              <w:bottom w:val="single" w:sz="4" w:space="0" w:color="auto"/>
              <w:right w:val="single" w:sz="4" w:space="0" w:color="auto"/>
            </w:tcBorders>
            <w:shd w:val="clear" w:color="D9D9D9" w:fill="E6E6E6"/>
            <w:vAlign w:val="center"/>
            <w:hideMark/>
          </w:tcPr>
          <w:p w:rsidR="00BB6C74" w:rsidRPr="00C248B8" w:rsidRDefault="00BB6C74" w:rsidP="00BB6C74">
            <w:pPr>
              <w:jc w:val="center"/>
              <w:rPr>
                <w:rFonts w:ascii="Cambria" w:hAnsi="Cambria" w:cs="Arial"/>
                <w:b/>
                <w:bCs/>
                <w:sz w:val="18"/>
                <w:szCs w:val="18"/>
              </w:rPr>
            </w:pPr>
            <w:r w:rsidRPr="00C248B8">
              <w:rPr>
                <w:rFonts w:ascii="Cambria" w:hAnsi="Cambria" w:cs="Arial"/>
                <w:b/>
                <w:bCs/>
                <w:sz w:val="18"/>
                <w:szCs w:val="18"/>
              </w:rPr>
              <w:t>Закон</w:t>
            </w:r>
          </w:p>
        </w:tc>
        <w:tc>
          <w:tcPr>
            <w:tcW w:w="1144" w:type="dxa"/>
            <w:tcBorders>
              <w:top w:val="single" w:sz="4" w:space="0" w:color="auto"/>
              <w:left w:val="nil"/>
              <w:bottom w:val="single" w:sz="4" w:space="0" w:color="auto"/>
              <w:right w:val="single" w:sz="4" w:space="0" w:color="auto"/>
            </w:tcBorders>
            <w:shd w:val="clear" w:color="D9D9D9" w:fill="E6E6E6"/>
            <w:vAlign w:val="center"/>
            <w:hideMark/>
          </w:tcPr>
          <w:p w:rsidR="00BB6C74" w:rsidRPr="00C248B8" w:rsidRDefault="00BB6C74" w:rsidP="00BB6C74">
            <w:pPr>
              <w:jc w:val="center"/>
              <w:rPr>
                <w:rFonts w:ascii="Cambria" w:hAnsi="Cambria" w:cs="Arial"/>
                <w:b/>
                <w:bCs/>
                <w:sz w:val="18"/>
                <w:szCs w:val="18"/>
              </w:rPr>
            </w:pPr>
            <w:r w:rsidRPr="00C248B8">
              <w:rPr>
                <w:rFonts w:ascii="Cambria" w:hAnsi="Cambria" w:cs="Arial"/>
                <w:b/>
                <w:bCs/>
                <w:sz w:val="18"/>
                <w:szCs w:val="18"/>
              </w:rPr>
              <w:t>Уточнен план</w:t>
            </w:r>
          </w:p>
        </w:tc>
        <w:tc>
          <w:tcPr>
            <w:tcW w:w="1111" w:type="dxa"/>
            <w:tcBorders>
              <w:top w:val="single" w:sz="4" w:space="0" w:color="auto"/>
              <w:left w:val="nil"/>
              <w:bottom w:val="single" w:sz="4" w:space="0" w:color="auto"/>
              <w:right w:val="single" w:sz="4" w:space="0" w:color="auto"/>
            </w:tcBorders>
            <w:shd w:val="clear" w:color="D9D9D9" w:fill="E6E6E6"/>
            <w:vAlign w:val="center"/>
            <w:hideMark/>
          </w:tcPr>
          <w:p w:rsidR="00BB6C74" w:rsidRPr="00C248B8" w:rsidRDefault="00BB6C74" w:rsidP="00BB6C74">
            <w:pPr>
              <w:jc w:val="center"/>
              <w:rPr>
                <w:rFonts w:ascii="Cambria" w:hAnsi="Cambria" w:cs="Arial"/>
                <w:b/>
                <w:bCs/>
                <w:sz w:val="18"/>
                <w:szCs w:val="18"/>
              </w:rPr>
            </w:pPr>
            <w:r w:rsidRPr="00C248B8">
              <w:rPr>
                <w:rFonts w:ascii="Cambria" w:hAnsi="Cambria" w:cs="Arial"/>
                <w:b/>
                <w:bCs/>
                <w:sz w:val="18"/>
                <w:szCs w:val="18"/>
              </w:rPr>
              <w:t>Отчет</w:t>
            </w:r>
          </w:p>
        </w:tc>
      </w:tr>
      <w:tr w:rsidR="00BB6C74" w:rsidRPr="004F11B2" w:rsidTr="00BB6C74">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BB6C74" w:rsidRPr="00C248B8" w:rsidRDefault="00BB6C74" w:rsidP="00BB6C74">
            <w:pPr>
              <w:jc w:val="center"/>
              <w:rPr>
                <w:rFonts w:ascii="Cambria" w:hAnsi="Cambria" w:cs="Arial"/>
                <w:b/>
                <w:bCs/>
                <w:sz w:val="18"/>
                <w:szCs w:val="18"/>
              </w:rPr>
            </w:pPr>
            <w:r w:rsidRPr="00C248B8">
              <w:rPr>
                <w:rFonts w:ascii="Cambria" w:hAnsi="Cambria" w:cs="Arial"/>
                <w:b/>
                <w:bCs/>
                <w:sz w:val="18"/>
                <w:szCs w:val="18"/>
              </w:rPr>
              <w:t>І.</w:t>
            </w:r>
          </w:p>
        </w:tc>
        <w:tc>
          <w:tcPr>
            <w:tcW w:w="6593" w:type="dxa"/>
            <w:tcBorders>
              <w:top w:val="nil"/>
              <w:left w:val="nil"/>
              <w:bottom w:val="single" w:sz="4" w:space="0" w:color="auto"/>
              <w:right w:val="single" w:sz="4" w:space="0" w:color="auto"/>
            </w:tcBorders>
            <w:shd w:val="clear" w:color="D9D9D9" w:fill="E6E6E6"/>
            <w:noWrap/>
            <w:vAlign w:val="bottom"/>
            <w:hideMark/>
          </w:tcPr>
          <w:p w:rsidR="00BB6C74" w:rsidRPr="00C248B8" w:rsidRDefault="00BB6C74" w:rsidP="00BB6C74">
            <w:pPr>
              <w:rPr>
                <w:rFonts w:ascii="Cambria" w:hAnsi="Cambria" w:cs="Arial"/>
                <w:b/>
                <w:bCs/>
                <w:sz w:val="18"/>
                <w:szCs w:val="18"/>
              </w:rPr>
            </w:pPr>
            <w:r w:rsidRPr="00C248B8">
              <w:rPr>
                <w:rFonts w:ascii="Cambria" w:hAnsi="Cambria" w:cs="Arial"/>
                <w:b/>
                <w:bCs/>
                <w:sz w:val="18"/>
                <w:szCs w:val="18"/>
              </w:rPr>
              <w:t>Общо ведомствени разходи:</w:t>
            </w:r>
          </w:p>
        </w:tc>
        <w:tc>
          <w:tcPr>
            <w:tcW w:w="1132" w:type="dxa"/>
            <w:tcBorders>
              <w:top w:val="nil"/>
              <w:left w:val="nil"/>
              <w:bottom w:val="single" w:sz="4" w:space="0" w:color="auto"/>
              <w:right w:val="single" w:sz="4" w:space="0" w:color="auto"/>
            </w:tcBorders>
            <w:shd w:val="clear" w:color="000000" w:fill="E6E6E6"/>
            <w:noWrap/>
            <w:vAlign w:val="center"/>
            <w:hideMark/>
          </w:tcPr>
          <w:p w:rsidR="00BB6C74" w:rsidRPr="00C248B8" w:rsidRDefault="00BB6C74" w:rsidP="00BB6C74">
            <w:pPr>
              <w:jc w:val="right"/>
              <w:rPr>
                <w:rFonts w:ascii="Cambria" w:hAnsi="Cambria" w:cs="Arial"/>
                <w:b/>
                <w:bCs/>
                <w:sz w:val="18"/>
                <w:szCs w:val="18"/>
              </w:rPr>
            </w:pPr>
            <w:r w:rsidRPr="00C248B8">
              <w:rPr>
                <w:rFonts w:ascii="Cambria" w:hAnsi="Cambria" w:cs="Arial"/>
                <w:b/>
                <w:bCs/>
                <w:sz w:val="18"/>
                <w:szCs w:val="18"/>
              </w:rPr>
              <w:t>240 000</w:t>
            </w:r>
          </w:p>
        </w:tc>
        <w:tc>
          <w:tcPr>
            <w:tcW w:w="1144" w:type="dxa"/>
            <w:tcBorders>
              <w:top w:val="nil"/>
              <w:left w:val="nil"/>
              <w:bottom w:val="single" w:sz="4" w:space="0" w:color="auto"/>
              <w:right w:val="single" w:sz="4" w:space="0" w:color="auto"/>
            </w:tcBorders>
            <w:shd w:val="clear" w:color="000000" w:fill="E6E6E6"/>
            <w:noWrap/>
            <w:vAlign w:val="center"/>
            <w:hideMark/>
          </w:tcPr>
          <w:p w:rsidR="00BB6C74" w:rsidRPr="00C248B8" w:rsidRDefault="00C248B8" w:rsidP="00BB6C74">
            <w:pPr>
              <w:jc w:val="right"/>
              <w:rPr>
                <w:rFonts w:ascii="Cambria" w:hAnsi="Cambria" w:cs="Arial"/>
                <w:b/>
                <w:bCs/>
                <w:sz w:val="18"/>
                <w:szCs w:val="18"/>
              </w:rPr>
            </w:pPr>
            <w:r w:rsidRPr="00C248B8">
              <w:rPr>
                <w:rFonts w:ascii="Cambria" w:hAnsi="Cambria" w:cs="Arial"/>
                <w:b/>
                <w:bCs/>
                <w:sz w:val="18"/>
                <w:szCs w:val="18"/>
              </w:rPr>
              <w:t>56</w:t>
            </w:r>
            <w:r w:rsidR="00BB6C74" w:rsidRPr="00C248B8">
              <w:rPr>
                <w:rFonts w:ascii="Cambria" w:hAnsi="Cambria" w:cs="Arial"/>
                <w:b/>
                <w:bCs/>
                <w:sz w:val="18"/>
                <w:szCs w:val="18"/>
              </w:rPr>
              <w:t xml:space="preserve"> 000</w:t>
            </w:r>
          </w:p>
        </w:tc>
        <w:tc>
          <w:tcPr>
            <w:tcW w:w="1111" w:type="dxa"/>
            <w:tcBorders>
              <w:top w:val="nil"/>
              <w:left w:val="nil"/>
              <w:bottom w:val="single" w:sz="4" w:space="0" w:color="auto"/>
              <w:right w:val="single" w:sz="4" w:space="0" w:color="auto"/>
            </w:tcBorders>
            <w:shd w:val="clear" w:color="000000" w:fill="E6E6E6"/>
            <w:noWrap/>
            <w:vAlign w:val="center"/>
            <w:hideMark/>
          </w:tcPr>
          <w:p w:rsidR="00BB6C74" w:rsidRPr="00C248B8" w:rsidRDefault="00C248B8" w:rsidP="00BB6C74">
            <w:pPr>
              <w:jc w:val="right"/>
              <w:rPr>
                <w:rFonts w:ascii="Cambria" w:hAnsi="Cambria" w:cs="Arial"/>
                <w:b/>
                <w:bCs/>
                <w:sz w:val="18"/>
                <w:szCs w:val="18"/>
              </w:rPr>
            </w:pPr>
            <w:r w:rsidRPr="00C248B8">
              <w:rPr>
                <w:rFonts w:ascii="Cambria" w:hAnsi="Cambria" w:cs="Arial"/>
                <w:b/>
                <w:bCs/>
                <w:sz w:val="18"/>
                <w:szCs w:val="18"/>
              </w:rPr>
              <w:t>42 990</w:t>
            </w:r>
          </w:p>
        </w:tc>
      </w:tr>
      <w:tr w:rsidR="00BB6C74" w:rsidRPr="004F11B2" w:rsidTr="00BB6C74">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BB6C74" w:rsidRPr="00C248B8" w:rsidRDefault="00BB6C74" w:rsidP="00BB6C74">
            <w:pPr>
              <w:jc w:val="center"/>
              <w:rPr>
                <w:rFonts w:ascii="Cambria" w:hAnsi="Cambria" w:cs="Arial"/>
                <w:sz w:val="18"/>
                <w:szCs w:val="18"/>
              </w:rPr>
            </w:pPr>
            <w:r w:rsidRPr="00C248B8">
              <w:rPr>
                <w:rFonts w:ascii="Cambria" w:hAnsi="Cambria" w:cs="Arial"/>
                <w:sz w:val="18"/>
                <w:szCs w:val="18"/>
              </w:rPr>
              <w:t> </w:t>
            </w:r>
          </w:p>
        </w:tc>
        <w:tc>
          <w:tcPr>
            <w:tcW w:w="6593" w:type="dxa"/>
            <w:tcBorders>
              <w:top w:val="nil"/>
              <w:left w:val="nil"/>
              <w:bottom w:val="single" w:sz="4" w:space="0" w:color="auto"/>
              <w:right w:val="single" w:sz="4" w:space="0" w:color="auto"/>
            </w:tcBorders>
            <w:shd w:val="clear" w:color="auto" w:fill="auto"/>
            <w:noWrap/>
            <w:vAlign w:val="bottom"/>
            <w:hideMark/>
          </w:tcPr>
          <w:p w:rsidR="00BB6C74" w:rsidRPr="00C248B8" w:rsidRDefault="00BB6C74" w:rsidP="00BB6C74">
            <w:pPr>
              <w:rPr>
                <w:rFonts w:ascii="Cambria" w:hAnsi="Cambria" w:cs="Arial"/>
                <w:sz w:val="18"/>
                <w:szCs w:val="18"/>
              </w:rPr>
            </w:pPr>
            <w:r w:rsidRPr="00C248B8">
              <w:rPr>
                <w:rFonts w:ascii="Cambria" w:hAnsi="Cambria" w:cs="Arial"/>
                <w:sz w:val="18"/>
                <w:szCs w:val="18"/>
              </w:rPr>
              <w:t xml:space="preserve">   Персонал</w:t>
            </w:r>
          </w:p>
        </w:tc>
        <w:tc>
          <w:tcPr>
            <w:tcW w:w="1132" w:type="dxa"/>
            <w:tcBorders>
              <w:top w:val="nil"/>
              <w:left w:val="nil"/>
              <w:bottom w:val="single" w:sz="4" w:space="0" w:color="auto"/>
              <w:right w:val="single" w:sz="4" w:space="0" w:color="auto"/>
            </w:tcBorders>
            <w:shd w:val="clear" w:color="auto" w:fill="auto"/>
            <w:noWrap/>
            <w:vAlign w:val="center"/>
            <w:hideMark/>
          </w:tcPr>
          <w:p w:rsidR="00BB6C74" w:rsidRPr="00C248B8" w:rsidRDefault="00BB6C74" w:rsidP="00BB6C74">
            <w:pPr>
              <w:jc w:val="right"/>
              <w:rPr>
                <w:rFonts w:ascii="Cambria" w:hAnsi="Cambria" w:cs="Arial"/>
                <w:sz w:val="18"/>
                <w:szCs w:val="18"/>
              </w:rPr>
            </w:pPr>
            <w:r w:rsidRPr="00C248B8">
              <w:rPr>
                <w:rFonts w:ascii="Cambria" w:hAnsi="Cambria" w:cs="Arial"/>
                <w:sz w:val="18"/>
                <w:szCs w:val="18"/>
              </w:rPr>
              <w:t>0</w:t>
            </w:r>
          </w:p>
        </w:tc>
        <w:tc>
          <w:tcPr>
            <w:tcW w:w="1144" w:type="dxa"/>
            <w:tcBorders>
              <w:top w:val="nil"/>
              <w:left w:val="nil"/>
              <w:bottom w:val="single" w:sz="4" w:space="0" w:color="auto"/>
              <w:right w:val="single" w:sz="4" w:space="0" w:color="auto"/>
            </w:tcBorders>
            <w:shd w:val="clear" w:color="auto" w:fill="auto"/>
            <w:noWrap/>
            <w:vAlign w:val="center"/>
            <w:hideMark/>
          </w:tcPr>
          <w:p w:rsidR="00BB6C74" w:rsidRPr="00C248B8" w:rsidRDefault="00BB6C74" w:rsidP="00BB6C74">
            <w:pPr>
              <w:jc w:val="right"/>
              <w:rPr>
                <w:rFonts w:ascii="Cambria" w:hAnsi="Cambria" w:cs="Arial"/>
                <w:sz w:val="18"/>
                <w:szCs w:val="18"/>
              </w:rPr>
            </w:pPr>
            <w:r w:rsidRPr="00C248B8">
              <w:rPr>
                <w:rFonts w:ascii="Cambria" w:hAnsi="Cambria" w:cs="Arial"/>
                <w:sz w:val="18"/>
                <w:szCs w:val="18"/>
              </w:rPr>
              <w:t>0</w:t>
            </w:r>
          </w:p>
        </w:tc>
        <w:tc>
          <w:tcPr>
            <w:tcW w:w="1111" w:type="dxa"/>
            <w:tcBorders>
              <w:top w:val="nil"/>
              <w:left w:val="nil"/>
              <w:bottom w:val="single" w:sz="4" w:space="0" w:color="auto"/>
              <w:right w:val="single" w:sz="4" w:space="0" w:color="auto"/>
            </w:tcBorders>
            <w:shd w:val="clear" w:color="auto" w:fill="auto"/>
            <w:noWrap/>
            <w:vAlign w:val="center"/>
            <w:hideMark/>
          </w:tcPr>
          <w:p w:rsidR="00BB6C74" w:rsidRPr="00C248B8" w:rsidRDefault="00BB6C74" w:rsidP="00BB6C74">
            <w:pPr>
              <w:jc w:val="right"/>
              <w:rPr>
                <w:rFonts w:ascii="Cambria" w:hAnsi="Cambria" w:cs="Arial"/>
                <w:sz w:val="18"/>
                <w:szCs w:val="18"/>
              </w:rPr>
            </w:pPr>
            <w:r w:rsidRPr="00C248B8">
              <w:rPr>
                <w:rFonts w:ascii="Cambria" w:hAnsi="Cambria" w:cs="Arial"/>
                <w:sz w:val="18"/>
                <w:szCs w:val="18"/>
              </w:rPr>
              <w:t>0</w:t>
            </w:r>
          </w:p>
        </w:tc>
      </w:tr>
      <w:tr w:rsidR="00BB6C74" w:rsidRPr="004F11B2" w:rsidTr="00BB6C74">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BB6C74" w:rsidRPr="00C248B8" w:rsidRDefault="00BB6C74" w:rsidP="00BB6C74">
            <w:pPr>
              <w:jc w:val="center"/>
              <w:rPr>
                <w:rFonts w:ascii="Cambria" w:hAnsi="Cambria" w:cs="Arial"/>
                <w:sz w:val="18"/>
                <w:szCs w:val="18"/>
              </w:rPr>
            </w:pPr>
            <w:r w:rsidRPr="00C248B8">
              <w:rPr>
                <w:rFonts w:ascii="Cambria" w:hAnsi="Cambria" w:cs="Arial"/>
                <w:sz w:val="18"/>
                <w:szCs w:val="18"/>
              </w:rPr>
              <w:t> </w:t>
            </w:r>
          </w:p>
        </w:tc>
        <w:tc>
          <w:tcPr>
            <w:tcW w:w="6593" w:type="dxa"/>
            <w:tcBorders>
              <w:top w:val="nil"/>
              <w:left w:val="nil"/>
              <w:bottom w:val="single" w:sz="4" w:space="0" w:color="auto"/>
              <w:right w:val="single" w:sz="4" w:space="0" w:color="auto"/>
            </w:tcBorders>
            <w:shd w:val="clear" w:color="auto" w:fill="auto"/>
            <w:noWrap/>
            <w:vAlign w:val="bottom"/>
            <w:hideMark/>
          </w:tcPr>
          <w:p w:rsidR="00BB6C74" w:rsidRPr="00C248B8" w:rsidRDefault="00BB6C74" w:rsidP="00BB6C74">
            <w:pPr>
              <w:rPr>
                <w:rFonts w:ascii="Cambria" w:hAnsi="Cambria" w:cs="Arial"/>
                <w:sz w:val="18"/>
                <w:szCs w:val="18"/>
              </w:rPr>
            </w:pPr>
            <w:r w:rsidRPr="00C248B8">
              <w:rPr>
                <w:rFonts w:ascii="Cambria" w:hAnsi="Cambria" w:cs="Arial"/>
                <w:sz w:val="18"/>
                <w:szCs w:val="18"/>
              </w:rPr>
              <w:t xml:space="preserve">   Издръжка</w:t>
            </w:r>
          </w:p>
        </w:tc>
        <w:tc>
          <w:tcPr>
            <w:tcW w:w="1132" w:type="dxa"/>
            <w:tcBorders>
              <w:top w:val="nil"/>
              <w:left w:val="nil"/>
              <w:bottom w:val="single" w:sz="4" w:space="0" w:color="auto"/>
              <w:right w:val="single" w:sz="4" w:space="0" w:color="auto"/>
            </w:tcBorders>
            <w:shd w:val="clear" w:color="auto" w:fill="auto"/>
            <w:noWrap/>
            <w:vAlign w:val="center"/>
            <w:hideMark/>
          </w:tcPr>
          <w:p w:rsidR="00BB6C74" w:rsidRPr="00C248B8" w:rsidRDefault="00BB6C74" w:rsidP="00BB6C74">
            <w:pPr>
              <w:jc w:val="right"/>
              <w:rPr>
                <w:rFonts w:ascii="Cambria" w:hAnsi="Cambria" w:cs="Arial"/>
                <w:sz w:val="18"/>
                <w:szCs w:val="18"/>
              </w:rPr>
            </w:pPr>
            <w:r w:rsidRPr="00C248B8">
              <w:rPr>
                <w:rFonts w:ascii="Cambria" w:hAnsi="Cambria" w:cs="Arial"/>
                <w:sz w:val="18"/>
                <w:szCs w:val="18"/>
              </w:rPr>
              <w:t>240 000</w:t>
            </w:r>
          </w:p>
        </w:tc>
        <w:tc>
          <w:tcPr>
            <w:tcW w:w="1144" w:type="dxa"/>
            <w:tcBorders>
              <w:top w:val="nil"/>
              <w:left w:val="nil"/>
              <w:bottom w:val="single" w:sz="4" w:space="0" w:color="auto"/>
              <w:right w:val="single" w:sz="4" w:space="0" w:color="auto"/>
            </w:tcBorders>
            <w:shd w:val="clear" w:color="auto" w:fill="auto"/>
            <w:noWrap/>
            <w:vAlign w:val="center"/>
            <w:hideMark/>
          </w:tcPr>
          <w:p w:rsidR="00BB6C74" w:rsidRPr="00C248B8" w:rsidRDefault="00C248B8" w:rsidP="00BB6C74">
            <w:pPr>
              <w:jc w:val="right"/>
              <w:rPr>
                <w:rFonts w:ascii="Cambria" w:hAnsi="Cambria" w:cs="Arial"/>
                <w:sz w:val="18"/>
                <w:szCs w:val="18"/>
              </w:rPr>
            </w:pPr>
            <w:r w:rsidRPr="00C248B8">
              <w:rPr>
                <w:rFonts w:ascii="Cambria" w:hAnsi="Cambria" w:cs="Arial"/>
                <w:sz w:val="18"/>
                <w:szCs w:val="18"/>
              </w:rPr>
              <w:t>56</w:t>
            </w:r>
            <w:r w:rsidR="00BB6C74" w:rsidRPr="00C248B8">
              <w:rPr>
                <w:rFonts w:ascii="Cambria" w:hAnsi="Cambria" w:cs="Arial"/>
                <w:sz w:val="18"/>
                <w:szCs w:val="18"/>
              </w:rPr>
              <w:t xml:space="preserve"> 000</w:t>
            </w:r>
          </w:p>
        </w:tc>
        <w:tc>
          <w:tcPr>
            <w:tcW w:w="1111" w:type="dxa"/>
            <w:tcBorders>
              <w:top w:val="nil"/>
              <w:left w:val="nil"/>
              <w:bottom w:val="single" w:sz="4" w:space="0" w:color="auto"/>
              <w:right w:val="single" w:sz="4" w:space="0" w:color="auto"/>
            </w:tcBorders>
            <w:shd w:val="clear" w:color="auto" w:fill="auto"/>
            <w:noWrap/>
            <w:vAlign w:val="center"/>
            <w:hideMark/>
          </w:tcPr>
          <w:p w:rsidR="00BB6C74" w:rsidRPr="00C248B8" w:rsidRDefault="00C248B8" w:rsidP="00BB6C74">
            <w:pPr>
              <w:jc w:val="right"/>
              <w:rPr>
                <w:rFonts w:ascii="Cambria" w:hAnsi="Cambria" w:cs="Arial"/>
                <w:sz w:val="18"/>
                <w:szCs w:val="18"/>
              </w:rPr>
            </w:pPr>
            <w:r w:rsidRPr="00C248B8">
              <w:rPr>
                <w:rFonts w:ascii="Cambria" w:hAnsi="Cambria" w:cs="Arial"/>
                <w:sz w:val="18"/>
                <w:szCs w:val="18"/>
              </w:rPr>
              <w:t>42 990</w:t>
            </w:r>
          </w:p>
        </w:tc>
      </w:tr>
      <w:tr w:rsidR="00BB6C74" w:rsidRPr="004F11B2" w:rsidTr="00BB6C74">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BB6C74" w:rsidRPr="00C248B8" w:rsidRDefault="00BB6C74" w:rsidP="00BB6C74">
            <w:pPr>
              <w:jc w:val="center"/>
              <w:rPr>
                <w:rFonts w:ascii="Cambria" w:hAnsi="Cambria" w:cs="Arial"/>
                <w:sz w:val="18"/>
                <w:szCs w:val="18"/>
              </w:rPr>
            </w:pPr>
            <w:r w:rsidRPr="00C248B8">
              <w:rPr>
                <w:rFonts w:ascii="Cambria" w:hAnsi="Cambria" w:cs="Arial"/>
                <w:sz w:val="18"/>
                <w:szCs w:val="18"/>
              </w:rPr>
              <w:t> </w:t>
            </w:r>
          </w:p>
        </w:tc>
        <w:tc>
          <w:tcPr>
            <w:tcW w:w="6593" w:type="dxa"/>
            <w:tcBorders>
              <w:top w:val="nil"/>
              <w:left w:val="nil"/>
              <w:bottom w:val="single" w:sz="4" w:space="0" w:color="auto"/>
              <w:right w:val="single" w:sz="4" w:space="0" w:color="auto"/>
            </w:tcBorders>
            <w:shd w:val="clear" w:color="auto" w:fill="auto"/>
            <w:noWrap/>
            <w:vAlign w:val="bottom"/>
            <w:hideMark/>
          </w:tcPr>
          <w:p w:rsidR="00BB6C74" w:rsidRPr="00C248B8" w:rsidRDefault="00BB6C74" w:rsidP="00BB6C74">
            <w:pPr>
              <w:rPr>
                <w:rFonts w:ascii="Cambria" w:hAnsi="Cambria" w:cs="Arial"/>
                <w:sz w:val="18"/>
                <w:szCs w:val="18"/>
              </w:rPr>
            </w:pPr>
            <w:r w:rsidRPr="00C248B8">
              <w:rPr>
                <w:rFonts w:ascii="Cambria" w:hAnsi="Cambria" w:cs="Arial"/>
                <w:sz w:val="18"/>
                <w:szCs w:val="18"/>
              </w:rPr>
              <w:t xml:space="preserve">   Капиталови разходи</w:t>
            </w:r>
          </w:p>
        </w:tc>
        <w:tc>
          <w:tcPr>
            <w:tcW w:w="1132" w:type="dxa"/>
            <w:tcBorders>
              <w:top w:val="nil"/>
              <w:left w:val="nil"/>
              <w:bottom w:val="single" w:sz="4" w:space="0" w:color="auto"/>
              <w:right w:val="single" w:sz="4" w:space="0" w:color="auto"/>
            </w:tcBorders>
            <w:shd w:val="clear" w:color="auto" w:fill="auto"/>
            <w:noWrap/>
            <w:vAlign w:val="center"/>
            <w:hideMark/>
          </w:tcPr>
          <w:p w:rsidR="00BB6C74" w:rsidRPr="00C248B8" w:rsidRDefault="00BB6C74" w:rsidP="00BB6C74">
            <w:pPr>
              <w:jc w:val="right"/>
              <w:rPr>
                <w:rFonts w:ascii="Cambria" w:hAnsi="Cambria" w:cs="Arial"/>
                <w:sz w:val="18"/>
                <w:szCs w:val="18"/>
              </w:rPr>
            </w:pPr>
            <w:r w:rsidRPr="00C248B8">
              <w:rPr>
                <w:rFonts w:ascii="Cambria" w:hAnsi="Cambria" w:cs="Arial"/>
                <w:sz w:val="18"/>
                <w:szCs w:val="18"/>
              </w:rPr>
              <w:t>0</w:t>
            </w:r>
          </w:p>
        </w:tc>
        <w:tc>
          <w:tcPr>
            <w:tcW w:w="1144" w:type="dxa"/>
            <w:tcBorders>
              <w:top w:val="nil"/>
              <w:left w:val="nil"/>
              <w:bottom w:val="single" w:sz="4" w:space="0" w:color="auto"/>
              <w:right w:val="single" w:sz="4" w:space="0" w:color="auto"/>
            </w:tcBorders>
            <w:shd w:val="clear" w:color="auto" w:fill="auto"/>
            <w:noWrap/>
            <w:vAlign w:val="center"/>
            <w:hideMark/>
          </w:tcPr>
          <w:p w:rsidR="00BB6C74" w:rsidRPr="00C248B8" w:rsidRDefault="00BB6C74" w:rsidP="00BB6C74">
            <w:pPr>
              <w:jc w:val="right"/>
              <w:rPr>
                <w:rFonts w:ascii="Cambria" w:hAnsi="Cambria" w:cs="Arial"/>
                <w:sz w:val="18"/>
                <w:szCs w:val="18"/>
              </w:rPr>
            </w:pPr>
            <w:r w:rsidRPr="00C248B8">
              <w:rPr>
                <w:rFonts w:ascii="Cambria" w:hAnsi="Cambria" w:cs="Arial"/>
                <w:sz w:val="18"/>
                <w:szCs w:val="18"/>
              </w:rPr>
              <w:t>0</w:t>
            </w:r>
          </w:p>
        </w:tc>
        <w:tc>
          <w:tcPr>
            <w:tcW w:w="1111" w:type="dxa"/>
            <w:tcBorders>
              <w:top w:val="nil"/>
              <w:left w:val="nil"/>
              <w:bottom w:val="single" w:sz="4" w:space="0" w:color="auto"/>
              <w:right w:val="single" w:sz="4" w:space="0" w:color="auto"/>
            </w:tcBorders>
            <w:shd w:val="clear" w:color="auto" w:fill="auto"/>
            <w:noWrap/>
            <w:vAlign w:val="center"/>
            <w:hideMark/>
          </w:tcPr>
          <w:p w:rsidR="00BB6C74" w:rsidRPr="00C248B8" w:rsidRDefault="00BB6C74" w:rsidP="00BB6C74">
            <w:pPr>
              <w:jc w:val="right"/>
              <w:rPr>
                <w:rFonts w:ascii="Cambria" w:hAnsi="Cambria" w:cs="Arial"/>
                <w:sz w:val="18"/>
                <w:szCs w:val="18"/>
              </w:rPr>
            </w:pPr>
            <w:r w:rsidRPr="00C248B8">
              <w:rPr>
                <w:rFonts w:ascii="Cambria" w:hAnsi="Cambria" w:cs="Arial"/>
                <w:sz w:val="18"/>
                <w:szCs w:val="18"/>
              </w:rPr>
              <w:t>0</w:t>
            </w:r>
          </w:p>
        </w:tc>
      </w:tr>
      <w:tr w:rsidR="00BB6C74" w:rsidRPr="004F11B2" w:rsidTr="00BB6C74">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BB6C74" w:rsidRPr="00C248B8" w:rsidRDefault="00BB6C74" w:rsidP="00BB6C74">
            <w:pPr>
              <w:jc w:val="center"/>
              <w:rPr>
                <w:rFonts w:ascii="Cambria" w:hAnsi="Cambria" w:cs="Arial"/>
                <w:b/>
                <w:bCs/>
                <w:sz w:val="18"/>
                <w:szCs w:val="18"/>
              </w:rPr>
            </w:pPr>
            <w:r w:rsidRPr="00C248B8">
              <w:rPr>
                <w:rFonts w:ascii="Cambria" w:hAnsi="Cambria" w:cs="Arial"/>
                <w:b/>
                <w:bCs/>
                <w:sz w:val="18"/>
                <w:szCs w:val="18"/>
              </w:rPr>
              <w:t>1</w:t>
            </w:r>
          </w:p>
        </w:tc>
        <w:tc>
          <w:tcPr>
            <w:tcW w:w="6593" w:type="dxa"/>
            <w:tcBorders>
              <w:top w:val="nil"/>
              <w:left w:val="nil"/>
              <w:bottom w:val="single" w:sz="4" w:space="0" w:color="auto"/>
              <w:right w:val="single" w:sz="4" w:space="0" w:color="auto"/>
            </w:tcBorders>
            <w:shd w:val="clear" w:color="D9D9D9" w:fill="E6E6E6"/>
            <w:noWrap/>
            <w:vAlign w:val="bottom"/>
            <w:hideMark/>
          </w:tcPr>
          <w:p w:rsidR="00BB6C74" w:rsidRPr="00C248B8" w:rsidRDefault="00BB6C74" w:rsidP="00BB6C74">
            <w:pPr>
              <w:ind w:firstLineChars="200" w:firstLine="360"/>
              <w:rPr>
                <w:rFonts w:ascii="Cambria" w:hAnsi="Cambria" w:cs="Arial"/>
                <w:b/>
                <w:bCs/>
                <w:sz w:val="18"/>
                <w:szCs w:val="18"/>
              </w:rPr>
            </w:pPr>
            <w:r w:rsidRPr="00C248B8">
              <w:rPr>
                <w:rFonts w:ascii="Cambria" w:hAnsi="Cambria" w:cs="Arial"/>
                <w:b/>
                <w:bCs/>
                <w:sz w:val="18"/>
                <w:szCs w:val="18"/>
              </w:rPr>
              <w:t>Ведомствени разходи по бюджета на ПРБ:</w:t>
            </w:r>
          </w:p>
        </w:tc>
        <w:tc>
          <w:tcPr>
            <w:tcW w:w="1132" w:type="dxa"/>
            <w:tcBorders>
              <w:top w:val="nil"/>
              <w:left w:val="nil"/>
              <w:bottom w:val="single" w:sz="4" w:space="0" w:color="auto"/>
              <w:right w:val="single" w:sz="4" w:space="0" w:color="auto"/>
            </w:tcBorders>
            <w:shd w:val="clear" w:color="000000" w:fill="E6E6E6"/>
            <w:noWrap/>
            <w:vAlign w:val="center"/>
            <w:hideMark/>
          </w:tcPr>
          <w:p w:rsidR="00BB6C74" w:rsidRPr="00C248B8" w:rsidRDefault="00BB6C74" w:rsidP="00BB6C74">
            <w:pPr>
              <w:jc w:val="right"/>
              <w:rPr>
                <w:rFonts w:ascii="Cambria" w:hAnsi="Cambria" w:cs="Arial"/>
                <w:b/>
                <w:bCs/>
                <w:sz w:val="18"/>
                <w:szCs w:val="18"/>
              </w:rPr>
            </w:pPr>
            <w:r w:rsidRPr="00C248B8">
              <w:rPr>
                <w:rFonts w:ascii="Cambria" w:hAnsi="Cambria" w:cs="Arial"/>
                <w:b/>
                <w:bCs/>
                <w:sz w:val="18"/>
                <w:szCs w:val="18"/>
              </w:rPr>
              <w:t>240 000</w:t>
            </w:r>
          </w:p>
        </w:tc>
        <w:tc>
          <w:tcPr>
            <w:tcW w:w="1144" w:type="dxa"/>
            <w:tcBorders>
              <w:top w:val="nil"/>
              <w:left w:val="nil"/>
              <w:bottom w:val="single" w:sz="4" w:space="0" w:color="auto"/>
              <w:right w:val="single" w:sz="4" w:space="0" w:color="auto"/>
            </w:tcBorders>
            <w:shd w:val="clear" w:color="000000" w:fill="E6E6E6"/>
            <w:noWrap/>
            <w:vAlign w:val="center"/>
            <w:hideMark/>
          </w:tcPr>
          <w:p w:rsidR="00BB6C74" w:rsidRPr="00C248B8" w:rsidRDefault="00C248B8" w:rsidP="00BB6C74">
            <w:pPr>
              <w:jc w:val="right"/>
              <w:rPr>
                <w:rFonts w:ascii="Cambria" w:hAnsi="Cambria" w:cs="Arial"/>
                <w:b/>
                <w:bCs/>
                <w:sz w:val="18"/>
                <w:szCs w:val="18"/>
              </w:rPr>
            </w:pPr>
            <w:r w:rsidRPr="00C248B8">
              <w:rPr>
                <w:rFonts w:ascii="Cambria" w:hAnsi="Cambria" w:cs="Arial"/>
                <w:b/>
                <w:bCs/>
                <w:sz w:val="18"/>
                <w:szCs w:val="18"/>
              </w:rPr>
              <w:t>56</w:t>
            </w:r>
            <w:r w:rsidR="00BB6C74" w:rsidRPr="00C248B8">
              <w:rPr>
                <w:rFonts w:ascii="Cambria" w:hAnsi="Cambria" w:cs="Arial"/>
                <w:b/>
                <w:bCs/>
                <w:sz w:val="18"/>
                <w:szCs w:val="18"/>
              </w:rPr>
              <w:t xml:space="preserve"> 000</w:t>
            </w:r>
          </w:p>
        </w:tc>
        <w:tc>
          <w:tcPr>
            <w:tcW w:w="1111" w:type="dxa"/>
            <w:tcBorders>
              <w:top w:val="nil"/>
              <w:left w:val="nil"/>
              <w:bottom w:val="single" w:sz="4" w:space="0" w:color="auto"/>
              <w:right w:val="single" w:sz="4" w:space="0" w:color="auto"/>
            </w:tcBorders>
            <w:shd w:val="clear" w:color="000000" w:fill="E6E6E6"/>
            <w:noWrap/>
            <w:vAlign w:val="center"/>
            <w:hideMark/>
          </w:tcPr>
          <w:p w:rsidR="00BB6C74" w:rsidRPr="00C248B8" w:rsidRDefault="00C248B8" w:rsidP="00BB6C74">
            <w:pPr>
              <w:jc w:val="right"/>
              <w:rPr>
                <w:rFonts w:ascii="Cambria" w:hAnsi="Cambria" w:cs="Arial"/>
                <w:b/>
                <w:bCs/>
                <w:sz w:val="18"/>
                <w:szCs w:val="18"/>
              </w:rPr>
            </w:pPr>
            <w:r w:rsidRPr="00C248B8">
              <w:rPr>
                <w:rFonts w:ascii="Cambria" w:hAnsi="Cambria" w:cs="Arial"/>
                <w:b/>
                <w:bCs/>
                <w:sz w:val="18"/>
                <w:szCs w:val="18"/>
              </w:rPr>
              <w:t>42 990</w:t>
            </w:r>
          </w:p>
        </w:tc>
      </w:tr>
      <w:tr w:rsidR="00BB6C74" w:rsidRPr="004F11B2" w:rsidTr="00BB6C74">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BB6C74" w:rsidRPr="00C248B8" w:rsidRDefault="00BB6C74" w:rsidP="00BB6C74">
            <w:pPr>
              <w:jc w:val="center"/>
              <w:rPr>
                <w:rFonts w:ascii="Cambria" w:hAnsi="Cambria" w:cs="Arial"/>
                <w:sz w:val="18"/>
                <w:szCs w:val="18"/>
              </w:rPr>
            </w:pPr>
            <w:r w:rsidRPr="00C248B8">
              <w:rPr>
                <w:rFonts w:ascii="Cambria" w:hAnsi="Cambria" w:cs="Arial"/>
                <w:sz w:val="18"/>
                <w:szCs w:val="18"/>
              </w:rPr>
              <w:t> </w:t>
            </w:r>
          </w:p>
        </w:tc>
        <w:tc>
          <w:tcPr>
            <w:tcW w:w="6593" w:type="dxa"/>
            <w:tcBorders>
              <w:top w:val="nil"/>
              <w:left w:val="nil"/>
              <w:bottom w:val="single" w:sz="4" w:space="0" w:color="auto"/>
              <w:right w:val="single" w:sz="4" w:space="0" w:color="auto"/>
            </w:tcBorders>
            <w:shd w:val="clear" w:color="auto" w:fill="auto"/>
            <w:noWrap/>
            <w:vAlign w:val="bottom"/>
            <w:hideMark/>
          </w:tcPr>
          <w:p w:rsidR="00BB6C74" w:rsidRPr="00C248B8" w:rsidRDefault="00BB6C74" w:rsidP="00BB6C74">
            <w:pPr>
              <w:ind w:firstLineChars="200" w:firstLine="360"/>
              <w:rPr>
                <w:rFonts w:ascii="Cambria" w:hAnsi="Cambria" w:cs="Arial"/>
                <w:sz w:val="18"/>
                <w:szCs w:val="18"/>
              </w:rPr>
            </w:pPr>
            <w:r w:rsidRPr="00C248B8">
              <w:rPr>
                <w:rFonts w:ascii="Cambria" w:hAnsi="Cambria" w:cs="Arial"/>
                <w:sz w:val="18"/>
                <w:szCs w:val="18"/>
              </w:rPr>
              <w:t xml:space="preserve">   Персонал</w:t>
            </w:r>
          </w:p>
        </w:tc>
        <w:tc>
          <w:tcPr>
            <w:tcW w:w="1132" w:type="dxa"/>
            <w:tcBorders>
              <w:top w:val="nil"/>
              <w:left w:val="nil"/>
              <w:bottom w:val="single" w:sz="4" w:space="0" w:color="auto"/>
              <w:right w:val="single" w:sz="4" w:space="0" w:color="auto"/>
            </w:tcBorders>
            <w:shd w:val="clear" w:color="auto" w:fill="auto"/>
            <w:noWrap/>
            <w:vAlign w:val="bottom"/>
            <w:hideMark/>
          </w:tcPr>
          <w:p w:rsidR="00BB6C74" w:rsidRPr="00C248B8" w:rsidRDefault="00BB6C74" w:rsidP="00BB6C74">
            <w:pPr>
              <w:jc w:val="right"/>
              <w:rPr>
                <w:rFonts w:ascii="Cambria" w:hAnsi="Cambria" w:cs="Arial"/>
                <w:sz w:val="18"/>
                <w:szCs w:val="18"/>
              </w:rPr>
            </w:pPr>
            <w:r w:rsidRPr="00C248B8">
              <w:rPr>
                <w:rFonts w:ascii="Cambria" w:hAnsi="Cambria" w:cs="Arial"/>
                <w:sz w:val="18"/>
                <w:szCs w:val="18"/>
              </w:rPr>
              <w:t>0</w:t>
            </w:r>
          </w:p>
        </w:tc>
        <w:tc>
          <w:tcPr>
            <w:tcW w:w="1144" w:type="dxa"/>
            <w:tcBorders>
              <w:top w:val="nil"/>
              <w:left w:val="nil"/>
              <w:bottom w:val="single" w:sz="4" w:space="0" w:color="auto"/>
              <w:right w:val="single" w:sz="4" w:space="0" w:color="auto"/>
            </w:tcBorders>
            <w:shd w:val="clear" w:color="auto" w:fill="auto"/>
            <w:noWrap/>
            <w:vAlign w:val="bottom"/>
            <w:hideMark/>
          </w:tcPr>
          <w:p w:rsidR="00BB6C74" w:rsidRPr="00C248B8" w:rsidRDefault="00BB6C74" w:rsidP="00BB6C74">
            <w:pPr>
              <w:jc w:val="right"/>
              <w:rPr>
                <w:rFonts w:ascii="Cambria" w:hAnsi="Cambria" w:cs="Arial"/>
                <w:sz w:val="18"/>
                <w:szCs w:val="18"/>
              </w:rPr>
            </w:pPr>
            <w:r w:rsidRPr="00C248B8">
              <w:rPr>
                <w:rFonts w:ascii="Cambria" w:hAnsi="Cambria" w:cs="Arial"/>
                <w:sz w:val="18"/>
                <w:szCs w:val="18"/>
              </w:rPr>
              <w:t>0</w:t>
            </w:r>
          </w:p>
        </w:tc>
        <w:tc>
          <w:tcPr>
            <w:tcW w:w="1111" w:type="dxa"/>
            <w:tcBorders>
              <w:top w:val="nil"/>
              <w:left w:val="nil"/>
              <w:bottom w:val="single" w:sz="4" w:space="0" w:color="auto"/>
              <w:right w:val="single" w:sz="4" w:space="0" w:color="auto"/>
            </w:tcBorders>
            <w:shd w:val="clear" w:color="auto" w:fill="auto"/>
            <w:noWrap/>
            <w:vAlign w:val="bottom"/>
            <w:hideMark/>
          </w:tcPr>
          <w:p w:rsidR="00BB6C74" w:rsidRPr="00C248B8" w:rsidRDefault="00BB6C74" w:rsidP="00BB6C74">
            <w:pPr>
              <w:jc w:val="right"/>
              <w:rPr>
                <w:rFonts w:ascii="Cambria" w:hAnsi="Cambria" w:cs="Arial"/>
                <w:sz w:val="18"/>
                <w:szCs w:val="18"/>
              </w:rPr>
            </w:pPr>
            <w:r w:rsidRPr="00C248B8">
              <w:rPr>
                <w:rFonts w:ascii="Cambria" w:hAnsi="Cambria" w:cs="Arial"/>
                <w:sz w:val="18"/>
                <w:szCs w:val="18"/>
              </w:rPr>
              <w:t>0</w:t>
            </w:r>
          </w:p>
        </w:tc>
      </w:tr>
      <w:tr w:rsidR="00BB6C74" w:rsidRPr="004F11B2" w:rsidTr="00BB6C74">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BB6C74" w:rsidRPr="00C248B8" w:rsidRDefault="00BB6C74" w:rsidP="00BB6C74">
            <w:pPr>
              <w:jc w:val="center"/>
              <w:rPr>
                <w:rFonts w:ascii="Cambria" w:hAnsi="Cambria" w:cs="Arial"/>
                <w:sz w:val="18"/>
                <w:szCs w:val="18"/>
              </w:rPr>
            </w:pPr>
            <w:r w:rsidRPr="00C248B8">
              <w:rPr>
                <w:rFonts w:ascii="Cambria" w:hAnsi="Cambria" w:cs="Arial"/>
                <w:sz w:val="18"/>
                <w:szCs w:val="18"/>
              </w:rPr>
              <w:t> </w:t>
            </w:r>
          </w:p>
        </w:tc>
        <w:tc>
          <w:tcPr>
            <w:tcW w:w="6593" w:type="dxa"/>
            <w:tcBorders>
              <w:top w:val="nil"/>
              <w:left w:val="nil"/>
              <w:bottom w:val="single" w:sz="4" w:space="0" w:color="auto"/>
              <w:right w:val="single" w:sz="4" w:space="0" w:color="auto"/>
            </w:tcBorders>
            <w:shd w:val="clear" w:color="auto" w:fill="auto"/>
            <w:noWrap/>
            <w:vAlign w:val="bottom"/>
            <w:hideMark/>
          </w:tcPr>
          <w:p w:rsidR="00BB6C74" w:rsidRPr="00C248B8" w:rsidRDefault="00BB6C74" w:rsidP="00BB6C74">
            <w:pPr>
              <w:ind w:firstLineChars="200" w:firstLine="360"/>
              <w:rPr>
                <w:rFonts w:ascii="Cambria" w:hAnsi="Cambria" w:cs="Arial"/>
                <w:sz w:val="18"/>
                <w:szCs w:val="18"/>
              </w:rPr>
            </w:pPr>
            <w:r w:rsidRPr="00C248B8">
              <w:rPr>
                <w:rFonts w:ascii="Cambria" w:hAnsi="Cambria" w:cs="Arial"/>
                <w:sz w:val="18"/>
                <w:szCs w:val="18"/>
              </w:rPr>
              <w:t xml:space="preserve">   Издръжка</w:t>
            </w:r>
          </w:p>
        </w:tc>
        <w:tc>
          <w:tcPr>
            <w:tcW w:w="1132" w:type="dxa"/>
            <w:tcBorders>
              <w:top w:val="nil"/>
              <w:left w:val="nil"/>
              <w:bottom w:val="single" w:sz="4" w:space="0" w:color="auto"/>
              <w:right w:val="single" w:sz="4" w:space="0" w:color="auto"/>
            </w:tcBorders>
            <w:shd w:val="clear" w:color="auto" w:fill="auto"/>
            <w:noWrap/>
            <w:vAlign w:val="bottom"/>
            <w:hideMark/>
          </w:tcPr>
          <w:p w:rsidR="00BB6C74" w:rsidRPr="00C248B8" w:rsidRDefault="00BB6C74" w:rsidP="00BB6C74">
            <w:pPr>
              <w:jc w:val="right"/>
              <w:rPr>
                <w:rFonts w:ascii="Cambria" w:hAnsi="Cambria" w:cs="Arial"/>
                <w:sz w:val="18"/>
                <w:szCs w:val="18"/>
              </w:rPr>
            </w:pPr>
            <w:r w:rsidRPr="00C248B8">
              <w:rPr>
                <w:rFonts w:ascii="Cambria" w:hAnsi="Cambria" w:cs="Arial"/>
                <w:sz w:val="18"/>
                <w:szCs w:val="18"/>
              </w:rPr>
              <w:t>240 000</w:t>
            </w:r>
          </w:p>
        </w:tc>
        <w:tc>
          <w:tcPr>
            <w:tcW w:w="1144" w:type="dxa"/>
            <w:tcBorders>
              <w:top w:val="nil"/>
              <w:left w:val="nil"/>
              <w:bottom w:val="single" w:sz="4" w:space="0" w:color="auto"/>
              <w:right w:val="single" w:sz="4" w:space="0" w:color="auto"/>
            </w:tcBorders>
            <w:shd w:val="clear" w:color="auto" w:fill="auto"/>
            <w:noWrap/>
            <w:vAlign w:val="bottom"/>
            <w:hideMark/>
          </w:tcPr>
          <w:p w:rsidR="00BB6C74" w:rsidRPr="00C248B8" w:rsidRDefault="00C248B8" w:rsidP="00BB6C74">
            <w:pPr>
              <w:jc w:val="right"/>
              <w:rPr>
                <w:rFonts w:ascii="Cambria" w:hAnsi="Cambria" w:cs="Arial"/>
                <w:sz w:val="18"/>
                <w:szCs w:val="18"/>
              </w:rPr>
            </w:pPr>
            <w:r w:rsidRPr="00C248B8">
              <w:rPr>
                <w:rFonts w:ascii="Cambria" w:hAnsi="Cambria" w:cs="Arial"/>
                <w:sz w:val="18"/>
                <w:szCs w:val="18"/>
              </w:rPr>
              <w:t>56</w:t>
            </w:r>
            <w:r w:rsidR="00BB6C74" w:rsidRPr="00C248B8">
              <w:rPr>
                <w:rFonts w:ascii="Cambria" w:hAnsi="Cambria" w:cs="Arial"/>
                <w:sz w:val="18"/>
                <w:szCs w:val="18"/>
              </w:rPr>
              <w:t xml:space="preserve"> 000</w:t>
            </w:r>
          </w:p>
        </w:tc>
        <w:tc>
          <w:tcPr>
            <w:tcW w:w="1111" w:type="dxa"/>
            <w:tcBorders>
              <w:top w:val="nil"/>
              <w:left w:val="nil"/>
              <w:bottom w:val="single" w:sz="4" w:space="0" w:color="auto"/>
              <w:right w:val="single" w:sz="4" w:space="0" w:color="auto"/>
            </w:tcBorders>
            <w:shd w:val="clear" w:color="auto" w:fill="auto"/>
            <w:noWrap/>
            <w:vAlign w:val="bottom"/>
            <w:hideMark/>
          </w:tcPr>
          <w:p w:rsidR="00BB6C74" w:rsidRPr="00C248B8" w:rsidRDefault="00C248B8" w:rsidP="00BB6C74">
            <w:pPr>
              <w:jc w:val="right"/>
              <w:rPr>
                <w:rFonts w:ascii="Cambria" w:hAnsi="Cambria" w:cs="Arial"/>
                <w:sz w:val="18"/>
                <w:szCs w:val="18"/>
              </w:rPr>
            </w:pPr>
            <w:r w:rsidRPr="00C248B8">
              <w:rPr>
                <w:rFonts w:ascii="Cambria" w:hAnsi="Cambria" w:cs="Arial"/>
                <w:sz w:val="18"/>
                <w:szCs w:val="18"/>
              </w:rPr>
              <w:t>42 990</w:t>
            </w:r>
          </w:p>
        </w:tc>
      </w:tr>
      <w:tr w:rsidR="00BB6C74" w:rsidRPr="004F11B2" w:rsidTr="00BB6C74">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BB6C74" w:rsidRPr="00C248B8" w:rsidRDefault="00BB6C74" w:rsidP="00BB6C74">
            <w:pPr>
              <w:jc w:val="center"/>
              <w:rPr>
                <w:rFonts w:ascii="Cambria" w:hAnsi="Cambria" w:cs="Arial"/>
                <w:sz w:val="18"/>
                <w:szCs w:val="18"/>
              </w:rPr>
            </w:pPr>
            <w:r w:rsidRPr="00C248B8">
              <w:rPr>
                <w:rFonts w:ascii="Cambria" w:hAnsi="Cambria" w:cs="Arial"/>
                <w:sz w:val="18"/>
                <w:szCs w:val="18"/>
              </w:rPr>
              <w:t> </w:t>
            </w:r>
          </w:p>
        </w:tc>
        <w:tc>
          <w:tcPr>
            <w:tcW w:w="6593" w:type="dxa"/>
            <w:tcBorders>
              <w:top w:val="nil"/>
              <w:left w:val="nil"/>
              <w:bottom w:val="single" w:sz="4" w:space="0" w:color="auto"/>
              <w:right w:val="single" w:sz="4" w:space="0" w:color="auto"/>
            </w:tcBorders>
            <w:shd w:val="clear" w:color="auto" w:fill="auto"/>
            <w:noWrap/>
            <w:vAlign w:val="bottom"/>
            <w:hideMark/>
          </w:tcPr>
          <w:p w:rsidR="00BB6C74" w:rsidRPr="00C248B8" w:rsidRDefault="00BB6C74" w:rsidP="00BB6C74">
            <w:pPr>
              <w:ind w:firstLineChars="200" w:firstLine="360"/>
              <w:rPr>
                <w:rFonts w:ascii="Cambria" w:hAnsi="Cambria" w:cs="Arial"/>
                <w:sz w:val="18"/>
                <w:szCs w:val="18"/>
              </w:rPr>
            </w:pPr>
            <w:r w:rsidRPr="00C248B8">
              <w:rPr>
                <w:rFonts w:ascii="Cambria" w:hAnsi="Cambria" w:cs="Arial"/>
                <w:sz w:val="18"/>
                <w:szCs w:val="18"/>
              </w:rPr>
              <w:t xml:space="preserve">   Капиталови разходи</w:t>
            </w:r>
          </w:p>
        </w:tc>
        <w:tc>
          <w:tcPr>
            <w:tcW w:w="1132" w:type="dxa"/>
            <w:tcBorders>
              <w:top w:val="nil"/>
              <w:left w:val="nil"/>
              <w:bottom w:val="single" w:sz="4" w:space="0" w:color="auto"/>
              <w:right w:val="single" w:sz="4" w:space="0" w:color="auto"/>
            </w:tcBorders>
            <w:shd w:val="clear" w:color="auto" w:fill="auto"/>
            <w:noWrap/>
            <w:vAlign w:val="bottom"/>
            <w:hideMark/>
          </w:tcPr>
          <w:p w:rsidR="00BB6C74" w:rsidRPr="00C248B8" w:rsidRDefault="00BB6C74" w:rsidP="00BB6C74">
            <w:pPr>
              <w:jc w:val="right"/>
              <w:rPr>
                <w:rFonts w:ascii="Cambria" w:hAnsi="Cambria" w:cs="Arial"/>
                <w:sz w:val="18"/>
                <w:szCs w:val="18"/>
              </w:rPr>
            </w:pPr>
            <w:r w:rsidRPr="00C248B8">
              <w:rPr>
                <w:rFonts w:ascii="Cambria" w:hAnsi="Cambria" w:cs="Arial"/>
                <w:sz w:val="18"/>
                <w:szCs w:val="18"/>
              </w:rPr>
              <w:t>0</w:t>
            </w:r>
          </w:p>
        </w:tc>
        <w:tc>
          <w:tcPr>
            <w:tcW w:w="1144" w:type="dxa"/>
            <w:tcBorders>
              <w:top w:val="nil"/>
              <w:left w:val="nil"/>
              <w:bottom w:val="single" w:sz="4" w:space="0" w:color="auto"/>
              <w:right w:val="single" w:sz="4" w:space="0" w:color="auto"/>
            </w:tcBorders>
            <w:shd w:val="clear" w:color="auto" w:fill="auto"/>
            <w:noWrap/>
            <w:vAlign w:val="bottom"/>
            <w:hideMark/>
          </w:tcPr>
          <w:p w:rsidR="00BB6C74" w:rsidRPr="00C248B8" w:rsidRDefault="00BB6C74" w:rsidP="00BB6C74">
            <w:pPr>
              <w:jc w:val="right"/>
              <w:rPr>
                <w:rFonts w:ascii="Cambria" w:hAnsi="Cambria" w:cs="Arial"/>
                <w:sz w:val="18"/>
                <w:szCs w:val="18"/>
              </w:rPr>
            </w:pPr>
            <w:r w:rsidRPr="00C248B8">
              <w:rPr>
                <w:rFonts w:ascii="Cambria" w:hAnsi="Cambria" w:cs="Arial"/>
                <w:sz w:val="18"/>
                <w:szCs w:val="18"/>
              </w:rPr>
              <w:t>0</w:t>
            </w:r>
          </w:p>
        </w:tc>
        <w:tc>
          <w:tcPr>
            <w:tcW w:w="1111" w:type="dxa"/>
            <w:tcBorders>
              <w:top w:val="nil"/>
              <w:left w:val="nil"/>
              <w:bottom w:val="single" w:sz="4" w:space="0" w:color="auto"/>
              <w:right w:val="single" w:sz="4" w:space="0" w:color="auto"/>
            </w:tcBorders>
            <w:shd w:val="clear" w:color="auto" w:fill="auto"/>
            <w:noWrap/>
            <w:vAlign w:val="bottom"/>
            <w:hideMark/>
          </w:tcPr>
          <w:p w:rsidR="00BB6C74" w:rsidRPr="00C248B8" w:rsidRDefault="00BB6C74" w:rsidP="00BB6C74">
            <w:pPr>
              <w:jc w:val="right"/>
              <w:rPr>
                <w:rFonts w:ascii="Cambria" w:hAnsi="Cambria" w:cs="Arial"/>
                <w:sz w:val="18"/>
                <w:szCs w:val="18"/>
              </w:rPr>
            </w:pPr>
            <w:r w:rsidRPr="00C248B8">
              <w:rPr>
                <w:rFonts w:ascii="Cambria" w:hAnsi="Cambria" w:cs="Arial"/>
                <w:sz w:val="18"/>
                <w:szCs w:val="18"/>
              </w:rPr>
              <w:t>0</w:t>
            </w:r>
          </w:p>
        </w:tc>
      </w:tr>
      <w:tr w:rsidR="00BB6C74" w:rsidRPr="004F11B2" w:rsidTr="00BB6C74">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BB6C74" w:rsidRPr="00C248B8" w:rsidRDefault="00BB6C74" w:rsidP="00BB6C74">
            <w:pPr>
              <w:jc w:val="center"/>
              <w:rPr>
                <w:rFonts w:ascii="Cambria" w:hAnsi="Cambria" w:cs="Arial"/>
                <w:b/>
                <w:bCs/>
                <w:sz w:val="18"/>
                <w:szCs w:val="18"/>
              </w:rPr>
            </w:pPr>
            <w:r w:rsidRPr="00C248B8">
              <w:rPr>
                <w:rFonts w:ascii="Cambria" w:hAnsi="Cambria" w:cs="Arial"/>
                <w:b/>
                <w:bCs/>
                <w:sz w:val="18"/>
                <w:szCs w:val="18"/>
              </w:rPr>
              <w:t>2</w:t>
            </w:r>
          </w:p>
        </w:tc>
        <w:tc>
          <w:tcPr>
            <w:tcW w:w="6593" w:type="dxa"/>
            <w:tcBorders>
              <w:top w:val="nil"/>
              <w:left w:val="nil"/>
              <w:bottom w:val="single" w:sz="4" w:space="0" w:color="auto"/>
              <w:right w:val="single" w:sz="4" w:space="0" w:color="auto"/>
            </w:tcBorders>
            <w:shd w:val="clear" w:color="D9D9D9" w:fill="E6E6E6"/>
            <w:noWrap/>
            <w:vAlign w:val="bottom"/>
            <w:hideMark/>
          </w:tcPr>
          <w:p w:rsidR="00BB6C74" w:rsidRPr="00C248B8" w:rsidRDefault="00BB6C74" w:rsidP="00BB6C74">
            <w:pPr>
              <w:ind w:firstLineChars="200" w:firstLine="360"/>
              <w:rPr>
                <w:rFonts w:ascii="Cambria" w:hAnsi="Cambria" w:cs="Arial"/>
                <w:b/>
                <w:bCs/>
                <w:sz w:val="18"/>
                <w:szCs w:val="18"/>
              </w:rPr>
            </w:pPr>
            <w:r w:rsidRPr="00C248B8">
              <w:rPr>
                <w:rFonts w:ascii="Cambria" w:hAnsi="Cambria" w:cs="Arial"/>
                <w:b/>
                <w:bCs/>
                <w:sz w:val="18"/>
                <w:szCs w:val="18"/>
              </w:rPr>
              <w:t xml:space="preserve">Ведомствени разходи по други бюджети и сметки за средства от ЕС </w:t>
            </w:r>
          </w:p>
        </w:tc>
        <w:tc>
          <w:tcPr>
            <w:tcW w:w="1132" w:type="dxa"/>
            <w:tcBorders>
              <w:top w:val="nil"/>
              <w:left w:val="nil"/>
              <w:bottom w:val="single" w:sz="4" w:space="0" w:color="auto"/>
              <w:right w:val="single" w:sz="4" w:space="0" w:color="auto"/>
            </w:tcBorders>
            <w:shd w:val="clear" w:color="000000" w:fill="E6E6E6"/>
            <w:noWrap/>
            <w:vAlign w:val="center"/>
            <w:hideMark/>
          </w:tcPr>
          <w:p w:rsidR="00BB6C74" w:rsidRPr="00C248B8" w:rsidRDefault="00BB6C74" w:rsidP="00BB6C74">
            <w:pPr>
              <w:jc w:val="right"/>
              <w:rPr>
                <w:rFonts w:ascii="Cambria" w:hAnsi="Cambria" w:cs="Arial"/>
                <w:b/>
                <w:bCs/>
                <w:sz w:val="18"/>
                <w:szCs w:val="18"/>
              </w:rPr>
            </w:pPr>
            <w:r w:rsidRPr="00C248B8">
              <w:rPr>
                <w:rFonts w:ascii="Cambria" w:hAnsi="Cambria" w:cs="Arial"/>
                <w:b/>
                <w:bCs/>
                <w:sz w:val="18"/>
                <w:szCs w:val="18"/>
              </w:rPr>
              <w:t>0</w:t>
            </w:r>
          </w:p>
        </w:tc>
        <w:tc>
          <w:tcPr>
            <w:tcW w:w="1144" w:type="dxa"/>
            <w:tcBorders>
              <w:top w:val="nil"/>
              <w:left w:val="nil"/>
              <w:bottom w:val="single" w:sz="4" w:space="0" w:color="auto"/>
              <w:right w:val="single" w:sz="4" w:space="0" w:color="auto"/>
            </w:tcBorders>
            <w:shd w:val="clear" w:color="000000" w:fill="E6E6E6"/>
            <w:noWrap/>
            <w:vAlign w:val="center"/>
            <w:hideMark/>
          </w:tcPr>
          <w:p w:rsidR="00BB6C74" w:rsidRPr="00C248B8" w:rsidRDefault="00BB6C74" w:rsidP="00BB6C74">
            <w:pPr>
              <w:jc w:val="right"/>
              <w:rPr>
                <w:rFonts w:ascii="Cambria" w:hAnsi="Cambria" w:cs="Arial"/>
                <w:b/>
                <w:bCs/>
                <w:sz w:val="18"/>
                <w:szCs w:val="18"/>
              </w:rPr>
            </w:pPr>
            <w:r w:rsidRPr="00C248B8">
              <w:rPr>
                <w:rFonts w:ascii="Cambria" w:hAnsi="Cambria" w:cs="Arial"/>
                <w:b/>
                <w:bCs/>
                <w:sz w:val="18"/>
                <w:szCs w:val="18"/>
              </w:rPr>
              <w:t>0</w:t>
            </w:r>
          </w:p>
        </w:tc>
        <w:tc>
          <w:tcPr>
            <w:tcW w:w="1111" w:type="dxa"/>
            <w:tcBorders>
              <w:top w:val="nil"/>
              <w:left w:val="nil"/>
              <w:bottom w:val="single" w:sz="4" w:space="0" w:color="auto"/>
              <w:right w:val="single" w:sz="4" w:space="0" w:color="auto"/>
            </w:tcBorders>
            <w:shd w:val="clear" w:color="000000" w:fill="E6E6E6"/>
            <w:noWrap/>
            <w:vAlign w:val="center"/>
            <w:hideMark/>
          </w:tcPr>
          <w:p w:rsidR="00BB6C74" w:rsidRPr="00C248B8" w:rsidRDefault="00BB6C74" w:rsidP="00BB6C74">
            <w:pPr>
              <w:jc w:val="right"/>
              <w:rPr>
                <w:rFonts w:ascii="Cambria" w:hAnsi="Cambria" w:cs="Arial"/>
                <w:b/>
                <w:bCs/>
                <w:sz w:val="18"/>
                <w:szCs w:val="18"/>
              </w:rPr>
            </w:pPr>
            <w:r w:rsidRPr="00C248B8">
              <w:rPr>
                <w:rFonts w:ascii="Cambria" w:hAnsi="Cambria" w:cs="Arial"/>
                <w:b/>
                <w:bCs/>
                <w:sz w:val="18"/>
                <w:szCs w:val="18"/>
              </w:rPr>
              <w:t>0</w:t>
            </w:r>
          </w:p>
        </w:tc>
      </w:tr>
      <w:tr w:rsidR="00BB6C74" w:rsidRPr="004F11B2" w:rsidTr="00BB6C74">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BB6C74" w:rsidRPr="00C248B8" w:rsidRDefault="00BB6C74" w:rsidP="00BB6C74">
            <w:pPr>
              <w:jc w:val="center"/>
              <w:rPr>
                <w:rFonts w:ascii="Cambria" w:hAnsi="Cambria" w:cs="Arial"/>
                <w:sz w:val="18"/>
                <w:szCs w:val="18"/>
              </w:rPr>
            </w:pPr>
            <w:r w:rsidRPr="00C248B8">
              <w:rPr>
                <w:rFonts w:ascii="Cambria" w:hAnsi="Cambria" w:cs="Arial"/>
                <w:sz w:val="18"/>
                <w:szCs w:val="18"/>
              </w:rPr>
              <w:t> </w:t>
            </w:r>
          </w:p>
        </w:tc>
        <w:tc>
          <w:tcPr>
            <w:tcW w:w="6593" w:type="dxa"/>
            <w:tcBorders>
              <w:top w:val="nil"/>
              <w:left w:val="nil"/>
              <w:bottom w:val="single" w:sz="4" w:space="0" w:color="auto"/>
              <w:right w:val="single" w:sz="4" w:space="0" w:color="auto"/>
            </w:tcBorders>
            <w:shd w:val="clear" w:color="auto" w:fill="auto"/>
            <w:noWrap/>
            <w:vAlign w:val="bottom"/>
            <w:hideMark/>
          </w:tcPr>
          <w:p w:rsidR="00BB6C74" w:rsidRPr="00C248B8" w:rsidRDefault="00BB6C74" w:rsidP="00BB6C74">
            <w:pPr>
              <w:ind w:firstLineChars="200" w:firstLine="360"/>
              <w:rPr>
                <w:rFonts w:ascii="Cambria" w:hAnsi="Cambria" w:cs="Arial"/>
                <w:sz w:val="18"/>
                <w:szCs w:val="18"/>
              </w:rPr>
            </w:pPr>
            <w:r w:rsidRPr="00C248B8">
              <w:rPr>
                <w:rFonts w:ascii="Cambria" w:hAnsi="Cambria" w:cs="Arial"/>
                <w:sz w:val="18"/>
                <w:szCs w:val="18"/>
              </w:rPr>
              <w:t> </w:t>
            </w:r>
          </w:p>
        </w:tc>
        <w:tc>
          <w:tcPr>
            <w:tcW w:w="1132" w:type="dxa"/>
            <w:tcBorders>
              <w:top w:val="nil"/>
              <w:left w:val="nil"/>
              <w:bottom w:val="single" w:sz="4" w:space="0" w:color="auto"/>
              <w:right w:val="single" w:sz="4" w:space="0" w:color="auto"/>
            </w:tcBorders>
            <w:shd w:val="clear" w:color="auto" w:fill="auto"/>
            <w:noWrap/>
            <w:vAlign w:val="bottom"/>
            <w:hideMark/>
          </w:tcPr>
          <w:p w:rsidR="00BB6C74" w:rsidRPr="00C248B8" w:rsidRDefault="00BB6C74" w:rsidP="00BB6C74">
            <w:pPr>
              <w:jc w:val="right"/>
              <w:rPr>
                <w:rFonts w:ascii="Cambria" w:hAnsi="Cambria" w:cs="Arial"/>
                <w:sz w:val="18"/>
                <w:szCs w:val="18"/>
              </w:rPr>
            </w:pPr>
            <w:r w:rsidRPr="00C248B8">
              <w:rPr>
                <w:rFonts w:ascii="Cambria" w:hAnsi="Cambria" w:cs="Arial"/>
                <w:sz w:val="18"/>
                <w:szCs w:val="18"/>
              </w:rPr>
              <w:t> </w:t>
            </w:r>
          </w:p>
        </w:tc>
        <w:tc>
          <w:tcPr>
            <w:tcW w:w="1144" w:type="dxa"/>
            <w:tcBorders>
              <w:top w:val="nil"/>
              <w:left w:val="nil"/>
              <w:bottom w:val="single" w:sz="4" w:space="0" w:color="auto"/>
              <w:right w:val="single" w:sz="4" w:space="0" w:color="auto"/>
            </w:tcBorders>
            <w:shd w:val="clear" w:color="auto" w:fill="auto"/>
            <w:noWrap/>
            <w:vAlign w:val="bottom"/>
            <w:hideMark/>
          </w:tcPr>
          <w:p w:rsidR="00BB6C74" w:rsidRPr="00C248B8" w:rsidRDefault="00BB6C74" w:rsidP="00BB6C74">
            <w:pPr>
              <w:jc w:val="right"/>
              <w:rPr>
                <w:rFonts w:ascii="Cambria" w:hAnsi="Cambria" w:cs="Arial"/>
                <w:sz w:val="18"/>
                <w:szCs w:val="18"/>
              </w:rPr>
            </w:pPr>
            <w:r w:rsidRPr="00C248B8">
              <w:rPr>
                <w:rFonts w:ascii="Cambria" w:hAnsi="Cambria" w:cs="Arial"/>
                <w:sz w:val="18"/>
                <w:szCs w:val="18"/>
              </w:rPr>
              <w:t> </w:t>
            </w:r>
          </w:p>
        </w:tc>
        <w:tc>
          <w:tcPr>
            <w:tcW w:w="1111" w:type="dxa"/>
            <w:tcBorders>
              <w:top w:val="nil"/>
              <w:left w:val="nil"/>
              <w:bottom w:val="single" w:sz="4" w:space="0" w:color="auto"/>
              <w:right w:val="single" w:sz="4" w:space="0" w:color="auto"/>
            </w:tcBorders>
            <w:shd w:val="clear" w:color="auto" w:fill="auto"/>
            <w:noWrap/>
            <w:vAlign w:val="bottom"/>
            <w:hideMark/>
          </w:tcPr>
          <w:p w:rsidR="00BB6C74" w:rsidRPr="00C248B8" w:rsidRDefault="00BB6C74" w:rsidP="00BB6C74">
            <w:pPr>
              <w:jc w:val="right"/>
              <w:rPr>
                <w:rFonts w:ascii="Cambria" w:hAnsi="Cambria" w:cs="Arial"/>
                <w:sz w:val="18"/>
                <w:szCs w:val="18"/>
              </w:rPr>
            </w:pPr>
            <w:r w:rsidRPr="00C248B8">
              <w:rPr>
                <w:rFonts w:ascii="Cambria" w:hAnsi="Cambria" w:cs="Arial"/>
                <w:sz w:val="18"/>
                <w:szCs w:val="18"/>
              </w:rPr>
              <w:t> </w:t>
            </w:r>
          </w:p>
        </w:tc>
      </w:tr>
      <w:tr w:rsidR="00BB6C74" w:rsidRPr="004F11B2" w:rsidTr="00BB6C74">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BB6C74" w:rsidRPr="00C248B8" w:rsidRDefault="00BB6C74" w:rsidP="00BB6C74">
            <w:pPr>
              <w:jc w:val="center"/>
              <w:rPr>
                <w:rFonts w:ascii="Cambria" w:hAnsi="Cambria" w:cs="Arial"/>
                <w:b/>
                <w:bCs/>
                <w:sz w:val="18"/>
                <w:szCs w:val="18"/>
              </w:rPr>
            </w:pPr>
            <w:r w:rsidRPr="00C248B8">
              <w:rPr>
                <w:rFonts w:ascii="Cambria" w:hAnsi="Cambria" w:cs="Arial"/>
                <w:b/>
                <w:bCs/>
                <w:sz w:val="18"/>
                <w:szCs w:val="18"/>
              </w:rPr>
              <w:t>ІІ.</w:t>
            </w:r>
          </w:p>
        </w:tc>
        <w:tc>
          <w:tcPr>
            <w:tcW w:w="6593" w:type="dxa"/>
            <w:tcBorders>
              <w:top w:val="nil"/>
              <w:left w:val="nil"/>
              <w:bottom w:val="single" w:sz="4" w:space="0" w:color="auto"/>
              <w:right w:val="single" w:sz="4" w:space="0" w:color="auto"/>
            </w:tcBorders>
            <w:shd w:val="clear" w:color="D9D9D9" w:fill="E6E6E6"/>
            <w:noWrap/>
            <w:vAlign w:val="bottom"/>
            <w:hideMark/>
          </w:tcPr>
          <w:p w:rsidR="00BB6C74" w:rsidRPr="00C248B8" w:rsidRDefault="00BB6C74" w:rsidP="00BB6C74">
            <w:pPr>
              <w:rPr>
                <w:rFonts w:ascii="Cambria" w:hAnsi="Cambria" w:cs="Arial"/>
                <w:b/>
                <w:bCs/>
                <w:sz w:val="18"/>
                <w:szCs w:val="18"/>
              </w:rPr>
            </w:pPr>
            <w:r w:rsidRPr="00C248B8">
              <w:rPr>
                <w:rFonts w:ascii="Cambria" w:hAnsi="Cambria" w:cs="Arial"/>
                <w:b/>
                <w:bCs/>
                <w:sz w:val="18"/>
                <w:szCs w:val="18"/>
              </w:rPr>
              <w:t xml:space="preserve">Администрирани разходни параграфи по бюджета </w:t>
            </w:r>
          </w:p>
        </w:tc>
        <w:tc>
          <w:tcPr>
            <w:tcW w:w="1132" w:type="dxa"/>
            <w:tcBorders>
              <w:top w:val="nil"/>
              <w:left w:val="nil"/>
              <w:bottom w:val="single" w:sz="4" w:space="0" w:color="auto"/>
              <w:right w:val="single" w:sz="4" w:space="0" w:color="auto"/>
            </w:tcBorders>
            <w:shd w:val="clear" w:color="000000" w:fill="E6E6E6"/>
            <w:noWrap/>
            <w:vAlign w:val="center"/>
            <w:hideMark/>
          </w:tcPr>
          <w:p w:rsidR="00BB6C74" w:rsidRPr="00C248B8" w:rsidRDefault="00BB6C74" w:rsidP="00BB6C74">
            <w:pPr>
              <w:jc w:val="right"/>
              <w:rPr>
                <w:rFonts w:ascii="Cambria" w:hAnsi="Cambria" w:cs="Arial"/>
                <w:b/>
                <w:bCs/>
                <w:sz w:val="18"/>
                <w:szCs w:val="18"/>
              </w:rPr>
            </w:pPr>
            <w:r w:rsidRPr="00C248B8">
              <w:rPr>
                <w:rFonts w:ascii="Cambria" w:hAnsi="Cambria" w:cs="Arial"/>
                <w:b/>
                <w:bCs/>
                <w:sz w:val="18"/>
                <w:szCs w:val="18"/>
              </w:rPr>
              <w:t>0</w:t>
            </w:r>
          </w:p>
        </w:tc>
        <w:tc>
          <w:tcPr>
            <w:tcW w:w="1144" w:type="dxa"/>
            <w:tcBorders>
              <w:top w:val="nil"/>
              <w:left w:val="nil"/>
              <w:bottom w:val="single" w:sz="4" w:space="0" w:color="auto"/>
              <w:right w:val="single" w:sz="4" w:space="0" w:color="auto"/>
            </w:tcBorders>
            <w:shd w:val="clear" w:color="000000" w:fill="E6E6E6"/>
            <w:noWrap/>
            <w:vAlign w:val="center"/>
            <w:hideMark/>
          </w:tcPr>
          <w:p w:rsidR="00BB6C74" w:rsidRPr="00C248B8" w:rsidRDefault="00BB6C74" w:rsidP="00BB6C74">
            <w:pPr>
              <w:jc w:val="right"/>
              <w:rPr>
                <w:rFonts w:ascii="Cambria" w:hAnsi="Cambria" w:cs="Arial"/>
                <w:b/>
                <w:bCs/>
                <w:sz w:val="18"/>
                <w:szCs w:val="18"/>
              </w:rPr>
            </w:pPr>
            <w:r w:rsidRPr="00C248B8">
              <w:rPr>
                <w:rFonts w:ascii="Cambria" w:hAnsi="Cambria" w:cs="Arial"/>
                <w:b/>
                <w:bCs/>
                <w:sz w:val="18"/>
                <w:szCs w:val="18"/>
              </w:rPr>
              <w:t>0</w:t>
            </w:r>
          </w:p>
        </w:tc>
        <w:tc>
          <w:tcPr>
            <w:tcW w:w="1111" w:type="dxa"/>
            <w:tcBorders>
              <w:top w:val="nil"/>
              <w:left w:val="nil"/>
              <w:bottom w:val="single" w:sz="4" w:space="0" w:color="auto"/>
              <w:right w:val="single" w:sz="4" w:space="0" w:color="auto"/>
            </w:tcBorders>
            <w:shd w:val="clear" w:color="000000" w:fill="E6E6E6"/>
            <w:noWrap/>
            <w:vAlign w:val="center"/>
            <w:hideMark/>
          </w:tcPr>
          <w:p w:rsidR="00BB6C74" w:rsidRPr="00C248B8" w:rsidRDefault="00BB6C74" w:rsidP="00BB6C74">
            <w:pPr>
              <w:jc w:val="right"/>
              <w:rPr>
                <w:rFonts w:ascii="Cambria" w:hAnsi="Cambria" w:cs="Arial"/>
                <w:b/>
                <w:bCs/>
                <w:sz w:val="18"/>
                <w:szCs w:val="18"/>
              </w:rPr>
            </w:pPr>
            <w:r w:rsidRPr="00C248B8">
              <w:rPr>
                <w:rFonts w:ascii="Cambria" w:hAnsi="Cambria" w:cs="Arial"/>
                <w:b/>
                <w:bCs/>
                <w:sz w:val="18"/>
                <w:szCs w:val="18"/>
              </w:rPr>
              <w:t>0</w:t>
            </w:r>
          </w:p>
        </w:tc>
      </w:tr>
      <w:tr w:rsidR="00BB6C74" w:rsidRPr="004F11B2" w:rsidTr="00BB6C74">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BB6C74" w:rsidRPr="00C248B8" w:rsidRDefault="00BB6C74" w:rsidP="00BB6C74">
            <w:pPr>
              <w:jc w:val="center"/>
              <w:rPr>
                <w:rFonts w:ascii="Cambria" w:hAnsi="Cambria" w:cs="Arial"/>
                <w:sz w:val="18"/>
                <w:szCs w:val="18"/>
              </w:rPr>
            </w:pPr>
            <w:r w:rsidRPr="00C248B8">
              <w:rPr>
                <w:rFonts w:ascii="Cambria" w:hAnsi="Cambria" w:cs="Arial"/>
                <w:sz w:val="18"/>
                <w:szCs w:val="18"/>
              </w:rPr>
              <w:t> </w:t>
            </w:r>
          </w:p>
        </w:tc>
        <w:tc>
          <w:tcPr>
            <w:tcW w:w="6593" w:type="dxa"/>
            <w:tcBorders>
              <w:top w:val="nil"/>
              <w:left w:val="nil"/>
              <w:bottom w:val="single" w:sz="4" w:space="0" w:color="auto"/>
              <w:right w:val="single" w:sz="4" w:space="0" w:color="auto"/>
            </w:tcBorders>
            <w:shd w:val="clear" w:color="auto" w:fill="auto"/>
            <w:noWrap/>
            <w:vAlign w:val="bottom"/>
            <w:hideMark/>
          </w:tcPr>
          <w:p w:rsidR="00BB6C74" w:rsidRPr="00C248B8" w:rsidRDefault="00BB6C74" w:rsidP="00BB6C74">
            <w:pPr>
              <w:ind w:firstLineChars="100" w:firstLine="180"/>
              <w:rPr>
                <w:rFonts w:ascii="Cambria" w:hAnsi="Cambria" w:cs="Arial"/>
                <w:sz w:val="18"/>
                <w:szCs w:val="18"/>
              </w:rPr>
            </w:pPr>
            <w:r w:rsidRPr="00C248B8">
              <w:rPr>
                <w:rFonts w:ascii="Cambria" w:hAnsi="Cambria" w:cs="Arial"/>
                <w:sz w:val="18"/>
                <w:szCs w:val="18"/>
              </w:rPr>
              <w:t> </w:t>
            </w:r>
          </w:p>
        </w:tc>
        <w:tc>
          <w:tcPr>
            <w:tcW w:w="1132" w:type="dxa"/>
            <w:tcBorders>
              <w:top w:val="nil"/>
              <w:left w:val="nil"/>
              <w:bottom w:val="single" w:sz="4" w:space="0" w:color="auto"/>
              <w:right w:val="single" w:sz="4" w:space="0" w:color="auto"/>
            </w:tcBorders>
            <w:shd w:val="clear" w:color="auto" w:fill="auto"/>
            <w:noWrap/>
            <w:vAlign w:val="bottom"/>
            <w:hideMark/>
          </w:tcPr>
          <w:p w:rsidR="00BB6C74" w:rsidRPr="00C248B8" w:rsidRDefault="00BB6C74" w:rsidP="00BB6C74">
            <w:pPr>
              <w:jc w:val="right"/>
              <w:rPr>
                <w:rFonts w:ascii="Cambria" w:hAnsi="Cambria" w:cs="Arial"/>
                <w:sz w:val="18"/>
                <w:szCs w:val="18"/>
              </w:rPr>
            </w:pPr>
            <w:r w:rsidRPr="00C248B8">
              <w:rPr>
                <w:rFonts w:ascii="Cambria" w:hAnsi="Cambria" w:cs="Arial"/>
                <w:sz w:val="18"/>
                <w:szCs w:val="18"/>
              </w:rPr>
              <w:t> </w:t>
            </w:r>
          </w:p>
        </w:tc>
        <w:tc>
          <w:tcPr>
            <w:tcW w:w="1144" w:type="dxa"/>
            <w:tcBorders>
              <w:top w:val="nil"/>
              <w:left w:val="nil"/>
              <w:bottom w:val="single" w:sz="4" w:space="0" w:color="auto"/>
              <w:right w:val="single" w:sz="4" w:space="0" w:color="auto"/>
            </w:tcBorders>
            <w:shd w:val="clear" w:color="auto" w:fill="auto"/>
            <w:noWrap/>
            <w:vAlign w:val="bottom"/>
            <w:hideMark/>
          </w:tcPr>
          <w:p w:rsidR="00BB6C74" w:rsidRPr="00C248B8" w:rsidRDefault="00BB6C74" w:rsidP="00BB6C74">
            <w:pPr>
              <w:jc w:val="right"/>
              <w:rPr>
                <w:rFonts w:ascii="Cambria" w:hAnsi="Cambria" w:cs="Arial"/>
                <w:sz w:val="18"/>
                <w:szCs w:val="18"/>
              </w:rPr>
            </w:pPr>
            <w:r w:rsidRPr="00C248B8">
              <w:rPr>
                <w:rFonts w:ascii="Cambria" w:hAnsi="Cambria" w:cs="Arial"/>
                <w:sz w:val="18"/>
                <w:szCs w:val="18"/>
              </w:rPr>
              <w:t> </w:t>
            </w:r>
          </w:p>
        </w:tc>
        <w:tc>
          <w:tcPr>
            <w:tcW w:w="1111" w:type="dxa"/>
            <w:tcBorders>
              <w:top w:val="nil"/>
              <w:left w:val="nil"/>
              <w:bottom w:val="single" w:sz="4" w:space="0" w:color="auto"/>
              <w:right w:val="single" w:sz="4" w:space="0" w:color="auto"/>
            </w:tcBorders>
            <w:shd w:val="clear" w:color="auto" w:fill="auto"/>
            <w:noWrap/>
            <w:vAlign w:val="bottom"/>
            <w:hideMark/>
          </w:tcPr>
          <w:p w:rsidR="00BB6C74" w:rsidRPr="00C248B8" w:rsidRDefault="00BB6C74" w:rsidP="00BB6C74">
            <w:pPr>
              <w:jc w:val="right"/>
              <w:rPr>
                <w:rFonts w:ascii="Cambria" w:hAnsi="Cambria" w:cs="Arial"/>
                <w:sz w:val="18"/>
                <w:szCs w:val="18"/>
              </w:rPr>
            </w:pPr>
            <w:r w:rsidRPr="00C248B8">
              <w:rPr>
                <w:rFonts w:ascii="Cambria" w:hAnsi="Cambria" w:cs="Arial"/>
                <w:sz w:val="18"/>
                <w:szCs w:val="18"/>
              </w:rPr>
              <w:t> </w:t>
            </w:r>
          </w:p>
        </w:tc>
      </w:tr>
      <w:tr w:rsidR="00BB6C74" w:rsidRPr="004F11B2" w:rsidTr="00BB6C74">
        <w:trPr>
          <w:trHeight w:val="48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BB6C74" w:rsidRPr="00C248B8" w:rsidRDefault="00BB6C74" w:rsidP="00BB6C74">
            <w:pPr>
              <w:jc w:val="center"/>
              <w:rPr>
                <w:rFonts w:ascii="Cambria" w:hAnsi="Cambria" w:cs="Arial"/>
                <w:b/>
                <w:bCs/>
                <w:sz w:val="18"/>
                <w:szCs w:val="18"/>
                <w:u w:val="single"/>
              </w:rPr>
            </w:pPr>
            <w:r w:rsidRPr="00C248B8">
              <w:rPr>
                <w:rFonts w:ascii="Cambria" w:hAnsi="Cambria" w:cs="Arial"/>
                <w:b/>
                <w:bCs/>
                <w:sz w:val="18"/>
                <w:szCs w:val="18"/>
                <w:u w:val="single"/>
              </w:rPr>
              <w:t>ІІІ.</w:t>
            </w:r>
          </w:p>
        </w:tc>
        <w:tc>
          <w:tcPr>
            <w:tcW w:w="6593" w:type="dxa"/>
            <w:tcBorders>
              <w:top w:val="nil"/>
              <w:left w:val="nil"/>
              <w:bottom w:val="single" w:sz="4" w:space="0" w:color="auto"/>
              <w:right w:val="single" w:sz="4" w:space="0" w:color="auto"/>
            </w:tcBorders>
            <w:shd w:val="clear" w:color="D9D9D9" w:fill="E6E6E6"/>
            <w:vAlign w:val="bottom"/>
            <w:hideMark/>
          </w:tcPr>
          <w:p w:rsidR="00BB6C74" w:rsidRPr="00C248B8" w:rsidRDefault="00BB6C74" w:rsidP="00BB6C74">
            <w:pPr>
              <w:rPr>
                <w:rFonts w:ascii="Cambria" w:hAnsi="Cambria" w:cs="Arial"/>
                <w:b/>
                <w:bCs/>
                <w:sz w:val="18"/>
                <w:szCs w:val="18"/>
                <w:u w:val="single"/>
              </w:rPr>
            </w:pPr>
            <w:r w:rsidRPr="00C248B8">
              <w:rPr>
                <w:rFonts w:ascii="Cambria" w:hAnsi="Cambria" w:cs="Arial"/>
                <w:b/>
                <w:bCs/>
                <w:sz w:val="18"/>
                <w:szCs w:val="18"/>
                <w:u w:val="single"/>
              </w:rPr>
              <w:t>Администрирани разходни параграфи по други бюджети и сметки за средства от ЕС</w:t>
            </w:r>
          </w:p>
        </w:tc>
        <w:tc>
          <w:tcPr>
            <w:tcW w:w="1132" w:type="dxa"/>
            <w:tcBorders>
              <w:top w:val="nil"/>
              <w:left w:val="nil"/>
              <w:bottom w:val="single" w:sz="4" w:space="0" w:color="auto"/>
              <w:right w:val="single" w:sz="4" w:space="0" w:color="auto"/>
            </w:tcBorders>
            <w:shd w:val="clear" w:color="000000" w:fill="E6E6E6"/>
            <w:noWrap/>
            <w:vAlign w:val="center"/>
            <w:hideMark/>
          </w:tcPr>
          <w:p w:rsidR="00BB6C74" w:rsidRPr="00C248B8" w:rsidRDefault="00BB6C74" w:rsidP="00BB6C74">
            <w:pPr>
              <w:jc w:val="right"/>
              <w:rPr>
                <w:rFonts w:ascii="Cambria" w:hAnsi="Cambria" w:cs="Arial"/>
                <w:b/>
                <w:bCs/>
                <w:sz w:val="18"/>
                <w:szCs w:val="18"/>
              </w:rPr>
            </w:pPr>
            <w:r w:rsidRPr="00C248B8">
              <w:rPr>
                <w:rFonts w:ascii="Cambria" w:hAnsi="Cambria" w:cs="Arial"/>
                <w:b/>
                <w:bCs/>
                <w:sz w:val="18"/>
                <w:szCs w:val="18"/>
              </w:rPr>
              <w:t>0</w:t>
            </w:r>
          </w:p>
        </w:tc>
        <w:tc>
          <w:tcPr>
            <w:tcW w:w="1144" w:type="dxa"/>
            <w:tcBorders>
              <w:top w:val="nil"/>
              <w:left w:val="nil"/>
              <w:bottom w:val="single" w:sz="4" w:space="0" w:color="auto"/>
              <w:right w:val="single" w:sz="4" w:space="0" w:color="auto"/>
            </w:tcBorders>
            <w:shd w:val="clear" w:color="000000" w:fill="E6E6E6"/>
            <w:noWrap/>
            <w:vAlign w:val="center"/>
            <w:hideMark/>
          </w:tcPr>
          <w:p w:rsidR="00BB6C74" w:rsidRPr="00C248B8" w:rsidRDefault="00BB6C74" w:rsidP="00BB6C74">
            <w:pPr>
              <w:jc w:val="right"/>
              <w:rPr>
                <w:rFonts w:ascii="Cambria" w:hAnsi="Cambria" w:cs="Arial"/>
                <w:b/>
                <w:bCs/>
                <w:sz w:val="18"/>
                <w:szCs w:val="18"/>
              </w:rPr>
            </w:pPr>
            <w:r w:rsidRPr="00C248B8">
              <w:rPr>
                <w:rFonts w:ascii="Cambria" w:hAnsi="Cambria" w:cs="Arial"/>
                <w:b/>
                <w:bCs/>
                <w:sz w:val="18"/>
                <w:szCs w:val="18"/>
              </w:rPr>
              <w:t>0</w:t>
            </w:r>
          </w:p>
        </w:tc>
        <w:tc>
          <w:tcPr>
            <w:tcW w:w="1111" w:type="dxa"/>
            <w:tcBorders>
              <w:top w:val="nil"/>
              <w:left w:val="nil"/>
              <w:bottom w:val="single" w:sz="4" w:space="0" w:color="auto"/>
              <w:right w:val="single" w:sz="4" w:space="0" w:color="auto"/>
            </w:tcBorders>
            <w:shd w:val="clear" w:color="000000" w:fill="E6E6E6"/>
            <w:noWrap/>
            <w:vAlign w:val="center"/>
            <w:hideMark/>
          </w:tcPr>
          <w:p w:rsidR="00BB6C74" w:rsidRPr="00C248B8" w:rsidRDefault="00BB6C74" w:rsidP="00BB6C74">
            <w:pPr>
              <w:jc w:val="right"/>
              <w:rPr>
                <w:rFonts w:ascii="Cambria" w:hAnsi="Cambria" w:cs="Arial"/>
                <w:b/>
                <w:bCs/>
                <w:sz w:val="18"/>
                <w:szCs w:val="18"/>
              </w:rPr>
            </w:pPr>
            <w:r w:rsidRPr="00C248B8">
              <w:rPr>
                <w:rFonts w:ascii="Cambria" w:hAnsi="Cambria" w:cs="Arial"/>
                <w:b/>
                <w:bCs/>
                <w:sz w:val="18"/>
                <w:szCs w:val="18"/>
              </w:rPr>
              <w:t>0</w:t>
            </w:r>
          </w:p>
        </w:tc>
      </w:tr>
      <w:tr w:rsidR="00BB6C74" w:rsidRPr="004F11B2" w:rsidTr="00BB6C74">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BB6C74" w:rsidRPr="00C248B8" w:rsidRDefault="00BB6C74" w:rsidP="00BB6C74">
            <w:pPr>
              <w:jc w:val="center"/>
              <w:rPr>
                <w:rFonts w:ascii="Cambria" w:hAnsi="Cambria" w:cs="Arial"/>
                <w:sz w:val="18"/>
                <w:szCs w:val="18"/>
              </w:rPr>
            </w:pPr>
            <w:r w:rsidRPr="00C248B8">
              <w:rPr>
                <w:rFonts w:ascii="Cambria" w:hAnsi="Cambria" w:cs="Arial"/>
                <w:sz w:val="18"/>
                <w:szCs w:val="18"/>
              </w:rPr>
              <w:t> </w:t>
            </w:r>
          </w:p>
        </w:tc>
        <w:tc>
          <w:tcPr>
            <w:tcW w:w="6593" w:type="dxa"/>
            <w:tcBorders>
              <w:top w:val="nil"/>
              <w:left w:val="nil"/>
              <w:bottom w:val="single" w:sz="4" w:space="0" w:color="auto"/>
              <w:right w:val="single" w:sz="4" w:space="0" w:color="auto"/>
            </w:tcBorders>
            <w:shd w:val="clear" w:color="auto" w:fill="auto"/>
            <w:noWrap/>
            <w:vAlign w:val="bottom"/>
            <w:hideMark/>
          </w:tcPr>
          <w:p w:rsidR="00BB6C74" w:rsidRPr="00C248B8" w:rsidRDefault="00BB6C74" w:rsidP="00BB6C74">
            <w:pPr>
              <w:ind w:firstLineChars="100" w:firstLine="180"/>
              <w:rPr>
                <w:rFonts w:ascii="Cambria" w:hAnsi="Cambria" w:cs="Arial"/>
                <w:sz w:val="18"/>
                <w:szCs w:val="18"/>
              </w:rPr>
            </w:pPr>
            <w:r w:rsidRPr="00C248B8">
              <w:rPr>
                <w:rFonts w:ascii="Cambria" w:hAnsi="Cambria" w:cs="Arial"/>
                <w:sz w:val="18"/>
                <w:szCs w:val="18"/>
              </w:rPr>
              <w:t> </w:t>
            </w:r>
          </w:p>
        </w:tc>
        <w:tc>
          <w:tcPr>
            <w:tcW w:w="1132" w:type="dxa"/>
            <w:tcBorders>
              <w:top w:val="nil"/>
              <w:left w:val="nil"/>
              <w:bottom w:val="single" w:sz="4" w:space="0" w:color="auto"/>
              <w:right w:val="single" w:sz="4" w:space="0" w:color="auto"/>
            </w:tcBorders>
            <w:shd w:val="clear" w:color="auto" w:fill="auto"/>
            <w:noWrap/>
            <w:vAlign w:val="bottom"/>
            <w:hideMark/>
          </w:tcPr>
          <w:p w:rsidR="00BB6C74" w:rsidRPr="00C248B8" w:rsidRDefault="00BB6C74" w:rsidP="00BB6C74">
            <w:pPr>
              <w:jc w:val="right"/>
              <w:rPr>
                <w:rFonts w:ascii="Cambria" w:hAnsi="Cambria" w:cs="Arial"/>
                <w:sz w:val="18"/>
                <w:szCs w:val="18"/>
              </w:rPr>
            </w:pPr>
            <w:r w:rsidRPr="00C248B8">
              <w:rPr>
                <w:rFonts w:ascii="Cambria" w:hAnsi="Cambria" w:cs="Arial"/>
                <w:sz w:val="18"/>
                <w:szCs w:val="18"/>
              </w:rPr>
              <w:t> </w:t>
            </w:r>
          </w:p>
        </w:tc>
        <w:tc>
          <w:tcPr>
            <w:tcW w:w="1144" w:type="dxa"/>
            <w:tcBorders>
              <w:top w:val="nil"/>
              <w:left w:val="nil"/>
              <w:bottom w:val="single" w:sz="4" w:space="0" w:color="auto"/>
              <w:right w:val="single" w:sz="4" w:space="0" w:color="auto"/>
            </w:tcBorders>
            <w:shd w:val="clear" w:color="auto" w:fill="auto"/>
            <w:noWrap/>
            <w:vAlign w:val="bottom"/>
            <w:hideMark/>
          </w:tcPr>
          <w:p w:rsidR="00BB6C74" w:rsidRPr="00C248B8" w:rsidRDefault="00BB6C74" w:rsidP="00BB6C74">
            <w:pPr>
              <w:jc w:val="right"/>
              <w:rPr>
                <w:rFonts w:ascii="Cambria" w:hAnsi="Cambria" w:cs="Arial"/>
                <w:sz w:val="18"/>
                <w:szCs w:val="18"/>
              </w:rPr>
            </w:pPr>
            <w:r w:rsidRPr="00C248B8">
              <w:rPr>
                <w:rFonts w:ascii="Cambria" w:hAnsi="Cambria" w:cs="Arial"/>
                <w:sz w:val="18"/>
                <w:szCs w:val="18"/>
              </w:rPr>
              <w:t> </w:t>
            </w:r>
          </w:p>
        </w:tc>
        <w:tc>
          <w:tcPr>
            <w:tcW w:w="1111" w:type="dxa"/>
            <w:tcBorders>
              <w:top w:val="nil"/>
              <w:left w:val="nil"/>
              <w:bottom w:val="single" w:sz="4" w:space="0" w:color="auto"/>
              <w:right w:val="single" w:sz="4" w:space="0" w:color="auto"/>
            </w:tcBorders>
            <w:shd w:val="clear" w:color="auto" w:fill="auto"/>
            <w:noWrap/>
            <w:vAlign w:val="bottom"/>
            <w:hideMark/>
          </w:tcPr>
          <w:p w:rsidR="00BB6C74" w:rsidRPr="00C248B8" w:rsidRDefault="00BB6C74" w:rsidP="00BB6C74">
            <w:pPr>
              <w:jc w:val="right"/>
              <w:rPr>
                <w:rFonts w:ascii="Cambria" w:hAnsi="Cambria" w:cs="Arial"/>
                <w:sz w:val="18"/>
                <w:szCs w:val="18"/>
              </w:rPr>
            </w:pPr>
            <w:r w:rsidRPr="00C248B8">
              <w:rPr>
                <w:rFonts w:ascii="Cambria" w:hAnsi="Cambria" w:cs="Arial"/>
                <w:sz w:val="18"/>
                <w:szCs w:val="18"/>
              </w:rPr>
              <w:t> </w:t>
            </w:r>
          </w:p>
        </w:tc>
      </w:tr>
      <w:tr w:rsidR="00BB6C74" w:rsidRPr="004F11B2" w:rsidTr="00BB6C74">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BB6C74" w:rsidRPr="00C248B8" w:rsidRDefault="00BB6C74" w:rsidP="00BB6C74">
            <w:pPr>
              <w:jc w:val="center"/>
              <w:rPr>
                <w:rFonts w:ascii="Cambria" w:hAnsi="Cambria" w:cs="Arial"/>
                <w:b/>
                <w:bCs/>
                <w:sz w:val="18"/>
                <w:szCs w:val="18"/>
              </w:rPr>
            </w:pPr>
            <w:r w:rsidRPr="00C248B8">
              <w:rPr>
                <w:rFonts w:ascii="Cambria" w:hAnsi="Cambria" w:cs="Arial"/>
                <w:b/>
                <w:bCs/>
                <w:sz w:val="18"/>
                <w:szCs w:val="18"/>
              </w:rPr>
              <w:t> </w:t>
            </w:r>
          </w:p>
        </w:tc>
        <w:tc>
          <w:tcPr>
            <w:tcW w:w="6593" w:type="dxa"/>
            <w:tcBorders>
              <w:top w:val="nil"/>
              <w:left w:val="nil"/>
              <w:bottom w:val="single" w:sz="4" w:space="0" w:color="auto"/>
              <w:right w:val="single" w:sz="4" w:space="0" w:color="auto"/>
            </w:tcBorders>
            <w:shd w:val="clear" w:color="D9D9D9" w:fill="E6E6E6"/>
            <w:noWrap/>
            <w:vAlign w:val="bottom"/>
            <w:hideMark/>
          </w:tcPr>
          <w:p w:rsidR="00BB6C74" w:rsidRPr="00C248B8" w:rsidRDefault="00BB6C74" w:rsidP="00BB6C74">
            <w:pPr>
              <w:rPr>
                <w:rFonts w:ascii="Cambria" w:hAnsi="Cambria" w:cs="Arial"/>
                <w:b/>
                <w:bCs/>
                <w:sz w:val="18"/>
                <w:szCs w:val="18"/>
              </w:rPr>
            </w:pPr>
            <w:r w:rsidRPr="00C248B8">
              <w:rPr>
                <w:rFonts w:ascii="Cambria" w:hAnsi="Cambria" w:cs="Arial"/>
                <w:b/>
                <w:bCs/>
                <w:sz w:val="18"/>
                <w:szCs w:val="18"/>
              </w:rPr>
              <w:t>Общо администрирани разходи (ІІ+ІІІ):</w:t>
            </w:r>
          </w:p>
        </w:tc>
        <w:tc>
          <w:tcPr>
            <w:tcW w:w="1132" w:type="dxa"/>
            <w:tcBorders>
              <w:top w:val="nil"/>
              <w:left w:val="nil"/>
              <w:bottom w:val="single" w:sz="4" w:space="0" w:color="auto"/>
              <w:right w:val="single" w:sz="4" w:space="0" w:color="auto"/>
            </w:tcBorders>
            <w:shd w:val="clear" w:color="000000" w:fill="E6E6E6"/>
            <w:noWrap/>
            <w:vAlign w:val="center"/>
            <w:hideMark/>
          </w:tcPr>
          <w:p w:rsidR="00BB6C74" w:rsidRPr="00C248B8" w:rsidRDefault="00BB6C74" w:rsidP="00BB6C74">
            <w:pPr>
              <w:jc w:val="right"/>
              <w:rPr>
                <w:rFonts w:ascii="Cambria" w:hAnsi="Cambria" w:cs="Arial"/>
                <w:b/>
                <w:bCs/>
                <w:sz w:val="18"/>
                <w:szCs w:val="18"/>
              </w:rPr>
            </w:pPr>
            <w:r w:rsidRPr="00C248B8">
              <w:rPr>
                <w:rFonts w:ascii="Cambria" w:hAnsi="Cambria" w:cs="Arial"/>
                <w:b/>
                <w:bCs/>
                <w:sz w:val="18"/>
                <w:szCs w:val="18"/>
              </w:rPr>
              <w:t>0</w:t>
            </w:r>
          </w:p>
        </w:tc>
        <w:tc>
          <w:tcPr>
            <w:tcW w:w="1144" w:type="dxa"/>
            <w:tcBorders>
              <w:top w:val="nil"/>
              <w:left w:val="nil"/>
              <w:bottom w:val="single" w:sz="4" w:space="0" w:color="auto"/>
              <w:right w:val="single" w:sz="4" w:space="0" w:color="auto"/>
            </w:tcBorders>
            <w:shd w:val="clear" w:color="000000" w:fill="E6E6E6"/>
            <w:noWrap/>
            <w:vAlign w:val="center"/>
            <w:hideMark/>
          </w:tcPr>
          <w:p w:rsidR="00BB6C74" w:rsidRPr="00C248B8" w:rsidRDefault="00BB6C74" w:rsidP="00BB6C74">
            <w:pPr>
              <w:jc w:val="right"/>
              <w:rPr>
                <w:rFonts w:ascii="Cambria" w:hAnsi="Cambria" w:cs="Arial"/>
                <w:b/>
                <w:bCs/>
                <w:sz w:val="18"/>
                <w:szCs w:val="18"/>
              </w:rPr>
            </w:pPr>
            <w:r w:rsidRPr="00C248B8">
              <w:rPr>
                <w:rFonts w:ascii="Cambria" w:hAnsi="Cambria" w:cs="Arial"/>
                <w:b/>
                <w:bCs/>
                <w:sz w:val="18"/>
                <w:szCs w:val="18"/>
              </w:rPr>
              <w:t>0</w:t>
            </w:r>
          </w:p>
        </w:tc>
        <w:tc>
          <w:tcPr>
            <w:tcW w:w="1111" w:type="dxa"/>
            <w:tcBorders>
              <w:top w:val="nil"/>
              <w:left w:val="nil"/>
              <w:bottom w:val="single" w:sz="4" w:space="0" w:color="auto"/>
              <w:right w:val="single" w:sz="4" w:space="0" w:color="auto"/>
            </w:tcBorders>
            <w:shd w:val="clear" w:color="000000" w:fill="E6E6E6"/>
            <w:noWrap/>
            <w:vAlign w:val="center"/>
            <w:hideMark/>
          </w:tcPr>
          <w:p w:rsidR="00BB6C74" w:rsidRPr="00C248B8" w:rsidRDefault="00BB6C74" w:rsidP="00BB6C74">
            <w:pPr>
              <w:jc w:val="right"/>
              <w:rPr>
                <w:rFonts w:ascii="Cambria" w:hAnsi="Cambria" w:cs="Arial"/>
                <w:b/>
                <w:bCs/>
                <w:sz w:val="18"/>
                <w:szCs w:val="18"/>
              </w:rPr>
            </w:pPr>
            <w:r w:rsidRPr="00C248B8">
              <w:rPr>
                <w:rFonts w:ascii="Cambria" w:hAnsi="Cambria" w:cs="Arial"/>
                <w:b/>
                <w:bCs/>
                <w:sz w:val="18"/>
                <w:szCs w:val="18"/>
              </w:rPr>
              <w:t>0</w:t>
            </w:r>
          </w:p>
        </w:tc>
      </w:tr>
      <w:tr w:rsidR="00BB6C74" w:rsidRPr="004F11B2" w:rsidTr="00BB6C74">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BB6C74" w:rsidRPr="00C248B8" w:rsidRDefault="00BB6C74" w:rsidP="00BB6C74">
            <w:pPr>
              <w:jc w:val="center"/>
              <w:rPr>
                <w:rFonts w:ascii="Cambria" w:hAnsi="Cambria" w:cs="Arial"/>
                <w:sz w:val="18"/>
                <w:szCs w:val="18"/>
              </w:rPr>
            </w:pPr>
            <w:r w:rsidRPr="00C248B8">
              <w:rPr>
                <w:rFonts w:ascii="Cambria" w:hAnsi="Cambria" w:cs="Arial"/>
                <w:sz w:val="18"/>
                <w:szCs w:val="18"/>
              </w:rPr>
              <w:t> </w:t>
            </w:r>
          </w:p>
        </w:tc>
        <w:tc>
          <w:tcPr>
            <w:tcW w:w="6593" w:type="dxa"/>
            <w:tcBorders>
              <w:top w:val="nil"/>
              <w:left w:val="nil"/>
              <w:bottom w:val="single" w:sz="4" w:space="0" w:color="auto"/>
              <w:right w:val="single" w:sz="4" w:space="0" w:color="auto"/>
            </w:tcBorders>
            <w:shd w:val="clear" w:color="auto" w:fill="auto"/>
            <w:noWrap/>
            <w:vAlign w:val="bottom"/>
            <w:hideMark/>
          </w:tcPr>
          <w:p w:rsidR="00BB6C74" w:rsidRPr="00C248B8" w:rsidRDefault="00BB6C74" w:rsidP="00BB6C74">
            <w:pPr>
              <w:rPr>
                <w:rFonts w:ascii="Cambria" w:hAnsi="Cambria" w:cs="Arial"/>
                <w:sz w:val="18"/>
                <w:szCs w:val="18"/>
              </w:rPr>
            </w:pPr>
            <w:r w:rsidRPr="00C248B8">
              <w:rPr>
                <w:rFonts w:ascii="Cambria" w:hAnsi="Cambria" w:cs="Arial"/>
                <w:sz w:val="18"/>
                <w:szCs w:val="18"/>
              </w:rPr>
              <w:t> </w:t>
            </w:r>
          </w:p>
        </w:tc>
        <w:tc>
          <w:tcPr>
            <w:tcW w:w="1132" w:type="dxa"/>
            <w:tcBorders>
              <w:top w:val="nil"/>
              <w:left w:val="nil"/>
              <w:bottom w:val="single" w:sz="4" w:space="0" w:color="auto"/>
              <w:right w:val="single" w:sz="4" w:space="0" w:color="auto"/>
            </w:tcBorders>
            <w:shd w:val="clear" w:color="auto" w:fill="auto"/>
            <w:noWrap/>
            <w:vAlign w:val="bottom"/>
            <w:hideMark/>
          </w:tcPr>
          <w:p w:rsidR="00BB6C74" w:rsidRPr="00C248B8" w:rsidRDefault="00BB6C74" w:rsidP="00BB6C74">
            <w:pPr>
              <w:jc w:val="right"/>
              <w:rPr>
                <w:rFonts w:ascii="Cambria" w:hAnsi="Cambria" w:cs="Arial"/>
                <w:sz w:val="18"/>
                <w:szCs w:val="18"/>
              </w:rPr>
            </w:pPr>
            <w:r w:rsidRPr="00C248B8">
              <w:rPr>
                <w:rFonts w:ascii="Cambria" w:hAnsi="Cambria" w:cs="Arial"/>
                <w:sz w:val="18"/>
                <w:szCs w:val="18"/>
              </w:rPr>
              <w:t> </w:t>
            </w:r>
          </w:p>
        </w:tc>
        <w:tc>
          <w:tcPr>
            <w:tcW w:w="1144" w:type="dxa"/>
            <w:tcBorders>
              <w:top w:val="nil"/>
              <w:left w:val="nil"/>
              <w:bottom w:val="single" w:sz="4" w:space="0" w:color="auto"/>
              <w:right w:val="single" w:sz="4" w:space="0" w:color="auto"/>
            </w:tcBorders>
            <w:shd w:val="clear" w:color="auto" w:fill="auto"/>
            <w:noWrap/>
            <w:vAlign w:val="bottom"/>
            <w:hideMark/>
          </w:tcPr>
          <w:p w:rsidR="00BB6C74" w:rsidRPr="00C248B8" w:rsidRDefault="00BB6C74" w:rsidP="00BB6C74">
            <w:pPr>
              <w:jc w:val="right"/>
              <w:rPr>
                <w:rFonts w:ascii="Cambria" w:hAnsi="Cambria" w:cs="Arial"/>
                <w:sz w:val="18"/>
                <w:szCs w:val="18"/>
              </w:rPr>
            </w:pPr>
            <w:r w:rsidRPr="00C248B8">
              <w:rPr>
                <w:rFonts w:ascii="Cambria" w:hAnsi="Cambria" w:cs="Arial"/>
                <w:sz w:val="18"/>
                <w:szCs w:val="18"/>
              </w:rPr>
              <w:t> </w:t>
            </w:r>
          </w:p>
        </w:tc>
        <w:tc>
          <w:tcPr>
            <w:tcW w:w="1111" w:type="dxa"/>
            <w:tcBorders>
              <w:top w:val="nil"/>
              <w:left w:val="nil"/>
              <w:bottom w:val="single" w:sz="4" w:space="0" w:color="auto"/>
              <w:right w:val="single" w:sz="4" w:space="0" w:color="auto"/>
            </w:tcBorders>
            <w:shd w:val="clear" w:color="auto" w:fill="auto"/>
            <w:noWrap/>
            <w:vAlign w:val="bottom"/>
            <w:hideMark/>
          </w:tcPr>
          <w:p w:rsidR="00BB6C74" w:rsidRPr="00C248B8" w:rsidRDefault="00BB6C74" w:rsidP="00BB6C74">
            <w:pPr>
              <w:jc w:val="right"/>
              <w:rPr>
                <w:rFonts w:ascii="Cambria" w:hAnsi="Cambria" w:cs="Arial"/>
                <w:sz w:val="18"/>
                <w:szCs w:val="18"/>
              </w:rPr>
            </w:pPr>
            <w:r w:rsidRPr="00C248B8">
              <w:rPr>
                <w:rFonts w:ascii="Cambria" w:hAnsi="Cambria" w:cs="Arial"/>
                <w:sz w:val="18"/>
                <w:szCs w:val="18"/>
              </w:rPr>
              <w:t> </w:t>
            </w:r>
          </w:p>
        </w:tc>
      </w:tr>
      <w:tr w:rsidR="00BB6C74" w:rsidRPr="004F11B2" w:rsidTr="00BB6C74">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BB6C74" w:rsidRPr="00C248B8" w:rsidRDefault="00BB6C74" w:rsidP="00BB6C74">
            <w:pPr>
              <w:jc w:val="center"/>
              <w:rPr>
                <w:rFonts w:ascii="Cambria" w:hAnsi="Cambria" w:cs="Arial"/>
                <w:b/>
                <w:bCs/>
                <w:sz w:val="18"/>
                <w:szCs w:val="18"/>
              </w:rPr>
            </w:pPr>
            <w:r w:rsidRPr="00C248B8">
              <w:rPr>
                <w:rFonts w:ascii="Cambria" w:hAnsi="Cambria" w:cs="Arial"/>
                <w:b/>
                <w:bCs/>
                <w:sz w:val="18"/>
                <w:szCs w:val="18"/>
              </w:rPr>
              <w:t> </w:t>
            </w:r>
          </w:p>
        </w:tc>
        <w:tc>
          <w:tcPr>
            <w:tcW w:w="6593" w:type="dxa"/>
            <w:tcBorders>
              <w:top w:val="nil"/>
              <w:left w:val="nil"/>
              <w:bottom w:val="single" w:sz="4" w:space="0" w:color="auto"/>
              <w:right w:val="single" w:sz="4" w:space="0" w:color="auto"/>
            </w:tcBorders>
            <w:shd w:val="clear" w:color="D9D9D9" w:fill="E6E6E6"/>
            <w:noWrap/>
            <w:vAlign w:val="bottom"/>
            <w:hideMark/>
          </w:tcPr>
          <w:p w:rsidR="00BB6C74" w:rsidRPr="00C248B8" w:rsidRDefault="00BB6C74" w:rsidP="00BB6C74">
            <w:pPr>
              <w:rPr>
                <w:rFonts w:ascii="Cambria" w:hAnsi="Cambria" w:cs="Arial"/>
                <w:b/>
                <w:bCs/>
                <w:sz w:val="18"/>
                <w:szCs w:val="18"/>
              </w:rPr>
            </w:pPr>
            <w:r w:rsidRPr="00C248B8">
              <w:rPr>
                <w:rFonts w:ascii="Cambria" w:hAnsi="Cambria" w:cs="Arial"/>
                <w:b/>
                <w:bCs/>
                <w:sz w:val="18"/>
                <w:szCs w:val="18"/>
              </w:rPr>
              <w:t>Общо разходи по бюджета (І.1+ІІ):</w:t>
            </w:r>
          </w:p>
        </w:tc>
        <w:tc>
          <w:tcPr>
            <w:tcW w:w="1132" w:type="dxa"/>
            <w:tcBorders>
              <w:top w:val="nil"/>
              <w:left w:val="nil"/>
              <w:bottom w:val="single" w:sz="4" w:space="0" w:color="auto"/>
              <w:right w:val="single" w:sz="4" w:space="0" w:color="auto"/>
            </w:tcBorders>
            <w:shd w:val="clear" w:color="000000" w:fill="E6E6E6"/>
            <w:noWrap/>
            <w:vAlign w:val="center"/>
            <w:hideMark/>
          </w:tcPr>
          <w:p w:rsidR="00BB6C74" w:rsidRPr="00C248B8" w:rsidRDefault="00BB6C74" w:rsidP="00BB6C74">
            <w:pPr>
              <w:jc w:val="right"/>
              <w:rPr>
                <w:rFonts w:ascii="Cambria" w:hAnsi="Cambria" w:cs="Arial"/>
                <w:b/>
                <w:bCs/>
                <w:sz w:val="18"/>
                <w:szCs w:val="18"/>
              </w:rPr>
            </w:pPr>
            <w:r w:rsidRPr="00C248B8">
              <w:rPr>
                <w:rFonts w:ascii="Cambria" w:hAnsi="Cambria" w:cs="Arial"/>
                <w:b/>
                <w:bCs/>
                <w:sz w:val="18"/>
                <w:szCs w:val="18"/>
              </w:rPr>
              <w:t>240 000</w:t>
            </w:r>
          </w:p>
        </w:tc>
        <w:tc>
          <w:tcPr>
            <w:tcW w:w="1144" w:type="dxa"/>
            <w:tcBorders>
              <w:top w:val="nil"/>
              <w:left w:val="nil"/>
              <w:bottom w:val="single" w:sz="4" w:space="0" w:color="auto"/>
              <w:right w:val="single" w:sz="4" w:space="0" w:color="auto"/>
            </w:tcBorders>
            <w:shd w:val="clear" w:color="000000" w:fill="E6E6E6"/>
            <w:noWrap/>
            <w:vAlign w:val="center"/>
            <w:hideMark/>
          </w:tcPr>
          <w:p w:rsidR="00BB6C74" w:rsidRPr="00C248B8" w:rsidRDefault="00C248B8" w:rsidP="00BB6C74">
            <w:pPr>
              <w:jc w:val="right"/>
              <w:rPr>
                <w:rFonts w:ascii="Cambria" w:hAnsi="Cambria" w:cs="Arial"/>
                <w:b/>
                <w:bCs/>
                <w:sz w:val="18"/>
                <w:szCs w:val="18"/>
              </w:rPr>
            </w:pPr>
            <w:r w:rsidRPr="00C248B8">
              <w:rPr>
                <w:rFonts w:ascii="Cambria" w:hAnsi="Cambria" w:cs="Arial"/>
                <w:b/>
                <w:bCs/>
                <w:sz w:val="18"/>
                <w:szCs w:val="18"/>
              </w:rPr>
              <w:t>56</w:t>
            </w:r>
            <w:r w:rsidR="00BB6C74" w:rsidRPr="00C248B8">
              <w:rPr>
                <w:rFonts w:ascii="Cambria" w:hAnsi="Cambria" w:cs="Arial"/>
                <w:b/>
                <w:bCs/>
                <w:sz w:val="18"/>
                <w:szCs w:val="18"/>
              </w:rPr>
              <w:t xml:space="preserve"> 000</w:t>
            </w:r>
          </w:p>
        </w:tc>
        <w:tc>
          <w:tcPr>
            <w:tcW w:w="1111" w:type="dxa"/>
            <w:tcBorders>
              <w:top w:val="nil"/>
              <w:left w:val="nil"/>
              <w:bottom w:val="single" w:sz="4" w:space="0" w:color="auto"/>
              <w:right w:val="single" w:sz="4" w:space="0" w:color="auto"/>
            </w:tcBorders>
            <w:shd w:val="clear" w:color="000000" w:fill="E6E6E6"/>
            <w:noWrap/>
            <w:vAlign w:val="center"/>
            <w:hideMark/>
          </w:tcPr>
          <w:p w:rsidR="00BB6C74" w:rsidRPr="00C248B8" w:rsidRDefault="00C248B8" w:rsidP="00BB6C74">
            <w:pPr>
              <w:jc w:val="right"/>
              <w:rPr>
                <w:rFonts w:ascii="Cambria" w:hAnsi="Cambria" w:cs="Arial"/>
                <w:b/>
                <w:bCs/>
                <w:sz w:val="18"/>
                <w:szCs w:val="18"/>
              </w:rPr>
            </w:pPr>
            <w:r w:rsidRPr="00C248B8">
              <w:rPr>
                <w:rFonts w:ascii="Cambria" w:hAnsi="Cambria" w:cs="Arial"/>
                <w:b/>
                <w:bCs/>
                <w:sz w:val="18"/>
                <w:szCs w:val="18"/>
              </w:rPr>
              <w:t>42 990</w:t>
            </w:r>
          </w:p>
        </w:tc>
      </w:tr>
      <w:tr w:rsidR="00BB6C74" w:rsidRPr="004F11B2" w:rsidTr="00BB6C74">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BB6C74" w:rsidRPr="00C248B8" w:rsidRDefault="00BB6C74" w:rsidP="00BB6C74">
            <w:pPr>
              <w:jc w:val="center"/>
              <w:rPr>
                <w:rFonts w:ascii="Cambria" w:hAnsi="Cambria" w:cs="Arial"/>
                <w:sz w:val="18"/>
                <w:szCs w:val="18"/>
              </w:rPr>
            </w:pPr>
            <w:r w:rsidRPr="00C248B8">
              <w:rPr>
                <w:rFonts w:ascii="Cambria" w:hAnsi="Cambria" w:cs="Arial"/>
                <w:sz w:val="18"/>
                <w:szCs w:val="18"/>
              </w:rPr>
              <w:t> </w:t>
            </w:r>
          </w:p>
        </w:tc>
        <w:tc>
          <w:tcPr>
            <w:tcW w:w="6593" w:type="dxa"/>
            <w:tcBorders>
              <w:top w:val="nil"/>
              <w:left w:val="nil"/>
              <w:bottom w:val="single" w:sz="4" w:space="0" w:color="auto"/>
              <w:right w:val="single" w:sz="4" w:space="0" w:color="auto"/>
            </w:tcBorders>
            <w:shd w:val="clear" w:color="auto" w:fill="auto"/>
            <w:noWrap/>
            <w:vAlign w:val="bottom"/>
            <w:hideMark/>
          </w:tcPr>
          <w:p w:rsidR="00BB6C74" w:rsidRPr="00C248B8" w:rsidRDefault="00BB6C74" w:rsidP="00BB6C74">
            <w:pPr>
              <w:rPr>
                <w:rFonts w:ascii="Cambria" w:hAnsi="Cambria" w:cs="Arial"/>
                <w:sz w:val="18"/>
                <w:szCs w:val="18"/>
              </w:rPr>
            </w:pPr>
            <w:r w:rsidRPr="00C248B8">
              <w:rPr>
                <w:rFonts w:ascii="Cambria" w:hAnsi="Cambria" w:cs="Arial"/>
                <w:sz w:val="18"/>
                <w:szCs w:val="18"/>
              </w:rPr>
              <w:t> </w:t>
            </w:r>
          </w:p>
        </w:tc>
        <w:tc>
          <w:tcPr>
            <w:tcW w:w="1132" w:type="dxa"/>
            <w:tcBorders>
              <w:top w:val="nil"/>
              <w:left w:val="nil"/>
              <w:bottom w:val="single" w:sz="4" w:space="0" w:color="auto"/>
              <w:right w:val="single" w:sz="4" w:space="0" w:color="auto"/>
            </w:tcBorders>
            <w:shd w:val="clear" w:color="auto" w:fill="auto"/>
            <w:noWrap/>
            <w:vAlign w:val="bottom"/>
            <w:hideMark/>
          </w:tcPr>
          <w:p w:rsidR="00BB6C74" w:rsidRPr="00C248B8" w:rsidRDefault="00BB6C74" w:rsidP="00BB6C74">
            <w:pPr>
              <w:jc w:val="right"/>
              <w:rPr>
                <w:rFonts w:ascii="Cambria" w:hAnsi="Cambria" w:cs="Arial"/>
                <w:sz w:val="18"/>
                <w:szCs w:val="18"/>
              </w:rPr>
            </w:pPr>
            <w:r w:rsidRPr="00C248B8">
              <w:rPr>
                <w:rFonts w:ascii="Cambria" w:hAnsi="Cambria" w:cs="Arial"/>
                <w:sz w:val="18"/>
                <w:szCs w:val="18"/>
              </w:rPr>
              <w:t> </w:t>
            </w:r>
          </w:p>
        </w:tc>
        <w:tc>
          <w:tcPr>
            <w:tcW w:w="1144" w:type="dxa"/>
            <w:tcBorders>
              <w:top w:val="nil"/>
              <w:left w:val="nil"/>
              <w:bottom w:val="single" w:sz="4" w:space="0" w:color="auto"/>
              <w:right w:val="single" w:sz="4" w:space="0" w:color="auto"/>
            </w:tcBorders>
            <w:shd w:val="clear" w:color="auto" w:fill="auto"/>
            <w:noWrap/>
            <w:vAlign w:val="bottom"/>
            <w:hideMark/>
          </w:tcPr>
          <w:p w:rsidR="00BB6C74" w:rsidRPr="00C248B8" w:rsidRDefault="00BB6C74" w:rsidP="00BB6C74">
            <w:pPr>
              <w:jc w:val="right"/>
              <w:rPr>
                <w:rFonts w:ascii="Cambria" w:hAnsi="Cambria" w:cs="Arial"/>
                <w:sz w:val="18"/>
                <w:szCs w:val="18"/>
              </w:rPr>
            </w:pPr>
            <w:r w:rsidRPr="00C248B8">
              <w:rPr>
                <w:rFonts w:ascii="Cambria" w:hAnsi="Cambria" w:cs="Arial"/>
                <w:sz w:val="18"/>
                <w:szCs w:val="18"/>
              </w:rPr>
              <w:t> </w:t>
            </w:r>
          </w:p>
        </w:tc>
        <w:tc>
          <w:tcPr>
            <w:tcW w:w="1111" w:type="dxa"/>
            <w:tcBorders>
              <w:top w:val="nil"/>
              <w:left w:val="nil"/>
              <w:bottom w:val="single" w:sz="4" w:space="0" w:color="auto"/>
              <w:right w:val="single" w:sz="4" w:space="0" w:color="auto"/>
            </w:tcBorders>
            <w:shd w:val="clear" w:color="auto" w:fill="auto"/>
            <w:noWrap/>
            <w:vAlign w:val="bottom"/>
            <w:hideMark/>
          </w:tcPr>
          <w:p w:rsidR="00BB6C74" w:rsidRPr="00C248B8" w:rsidRDefault="00BB6C74" w:rsidP="00BB6C74">
            <w:pPr>
              <w:jc w:val="right"/>
              <w:rPr>
                <w:rFonts w:ascii="Cambria" w:hAnsi="Cambria" w:cs="Arial"/>
                <w:sz w:val="18"/>
                <w:szCs w:val="18"/>
              </w:rPr>
            </w:pPr>
            <w:r w:rsidRPr="00C248B8">
              <w:rPr>
                <w:rFonts w:ascii="Cambria" w:hAnsi="Cambria" w:cs="Arial"/>
                <w:sz w:val="18"/>
                <w:szCs w:val="18"/>
              </w:rPr>
              <w:t> </w:t>
            </w:r>
          </w:p>
        </w:tc>
      </w:tr>
      <w:tr w:rsidR="00BB6C74" w:rsidRPr="004F11B2" w:rsidTr="00BB6C74">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BB6C74" w:rsidRPr="00C248B8" w:rsidRDefault="00BB6C74" w:rsidP="00BB6C74">
            <w:pPr>
              <w:jc w:val="center"/>
              <w:rPr>
                <w:rFonts w:ascii="Cambria" w:hAnsi="Cambria" w:cs="Arial"/>
                <w:b/>
                <w:bCs/>
                <w:sz w:val="18"/>
                <w:szCs w:val="18"/>
              </w:rPr>
            </w:pPr>
            <w:r w:rsidRPr="00C248B8">
              <w:rPr>
                <w:rFonts w:ascii="Cambria" w:hAnsi="Cambria" w:cs="Arial"/>
                <w:b/>
                <w:bCs/>
                <w:sz w:val="18"/>
                <w:szCs w:val="18"/>
              </w:rPr>
              <w:t> </w:t>
            </w:r>
          </w:p>
        </w:tc>
        <w:tc>
          <w:tcPr>
            <w:tcW w:w="6593" w:type="dxa"/>
            <w:tcBorders>
              <w:top w:val="nil"/>
              <w:left w:val="nil"/>
              <w:bottom w:val="single" w:sz="4" w:space="0" w:color="auto"/>
              <w:right w:val="single" w:sz="4" w:space="0" w:color="auto"/>
            </w:tcBorders>
            <w:shd w:val="clear" w:color="D9D9D9" w:fill="E6E6E6"/>
            <w:noWrap/>
            <w:vAlign w:val="bottom"/>
            <w:hideMark/>
          </w:tcPr>
          <w:p w:rsidR="00BB6C74" w:rsidRPr="00C248B8" w:rsidRDefault="00BB6C74" w:rsidP="00BB6C74">
            <w:pPr>
              <w:rPr>
                <w:rFonts w:ascii="Cambria" w:hAnsi="Cambria" w:cs="Arial"/>
                <w:b/>
                <w:bCs/>
                <w:sz w:val="18"/>
                <w:szCs w:val="18"/>
              </w:rPr>
            </w:pPr>
            <w:r w:rsidRPr="00C248B8">
              <w:rPr>
                <w:rFonts w:ascii="Cambria" w:hAnsi="Cambria" w:cs="Arial"/>
                <w:b/>
                <w:bCs/>
                <w:sz w:val="18"/>
                <w:szCs w:val="18"/>
              </w:rPr>
              <w:t>Общо разходи (І+ІІ+ІІІ):</w:t>
            </w:r>
          </w:p>
        </w:tc>
        <w:tc>
          <w:tcPr>
            <w:tcW w:w="1132" w:type="dxa"/>
            <w:tcBorders>
              <w:top w:val="nil"/>
              <w:left w:val="nil"/>
              <w:bottom w:val="single" w:sz="4" w:space="0" w:color="auto"/>
              <w:right w:val="single" w:sz="4" w:space="0" w:color="auto"/>
            </w:tcBorders>
            <w:shd w:val="clear" w:color="000000" w:fill="E6E6E6"/>
            <w:noWrap/>
            <w:vAlign w:val="center"/>
            <w:hideMark/>
          </w:tcPr>
          <w:p w:rsidR="00BB6C74" w:rsidRPr="00C248B8" w:rsidRDefault="00BB6C74" w:rsidP="00BB6C74">
            <w:pPr>
              <w:jc w:val="right"/>
              <w:rPr>
                <w:rFonts w:ascii="Cambria" w:hAnsi="Cambria" w:cs="Arial"/>
                <w:b/>
                <w:bCs/>
                <w:sz w:val="18"/>
                <w:szCs w:val="18"/>
              </w:rPr>
            </w:pPr>
            <w:r w:rsidRPr="00C248B8">
              <w:rPr>
                <w:rFonts w:ascii="Cambria" w:hAnsi="Cambria" w:cs="Arial"/>
                <w:b/>
                <w:bCs/>
                <w:sz w:val="18"/>
                <w:szCs w:val="18"/>
              </w:rPr>
              <w:t>240 000</w:t>
            </w:r>
          </w:p>
        </w:tc>
        <w:tc>
          <w:tcPr>
            <w:tcW w:w="1144" w:type="dxa"/>
            <w:tcBorders>
              <w:top w:val="nil"/>
              <w:left w:val="nil"/>
              <w:bottom w:val="single" w:sz="4" w:space="0" w:color="auto"/>
              <w:right w:val="single" w:sz="4" w:space="0" w:color="auto"/>
            </w:tcBorders>
            <w:shd w:val="clear" w:color="000000" w:fill="E6E6E6"/>
            <w:noWrap/>
            <w:vAlign w:val="center"/>
            <w:hideMark/>
          </w:tcPr>
          <w:p w:rsidR="00BB6C74" w:rsidRPr="00C248B8" w:rsidRDefault="00C248B8" w:rsidP="00BB6C74">
            <w:pPr>
              <w:jc w:val="right"/>
              <w:rPr>
                <w:rFonts w:ascii="Cambria" w:hAnsi="Cambria" w:cs="Arial"/>
                <w:b/>
                <w:bCs/>
                <w:sz w:val="18"/>
                <w:szCs w:val="18"/>
              </w:rPr>
            </w:pPr>
            <w:r w:rsidRPr="00C248B8">
              <w:rPr>
                <w:rFonts w:ascii="Cambria" w:hAnsi="Cambria" w:cs="Arial"/>
                <w:b/>
                <w:bCs/>
                <w:sz w:val="18"/>
                <w:szCs w:val="18"/>
              </w:rPr>
              <w:t>56</w:t>
            </w:r>
            <w:r w:rsidR="00BB6C74" w:rsidRPr="00C248B8">
              <w:rPr>
                <w:rFonts w:ascii="Cambria" w:hAnsi="Cambria" w:cs="Arial"/>
                <w:b/>
                <w:bCs/>
                <w:sz w:val="18"/>
                <w:szCs w:val="18"/>
              </w:rPr>
              <w:t xml:space="preserve"> 000</w:t>
            </w:r>
          </w:p>
        </w:tc>
        <w:tc>
          <w:tcPr>
            <w:tcW w:w="1111" w:type="dxa"/>
            <w:tcBorders>
              <w:top w:val="nil"/>
              <w:left w:val="nil"/>
              <w:bottom w:val="single" w:sz="4" w:space="0" w:color="auto"/>
              <w:right w:val="single" w:sz="4" w:space="0" w:color="auto"/>
            </w:tcBorders>
            <w:shd w:val="clear" w:color="000000" w:fill="E6E6E6"/>
            <w:noWrap/>
            <w:vAlign w:val="center"/>
            <w:hideMark/>
          </w:tcPr>
          <w:p w:rsidR="00BB6C74" w:rsidRPr="00C248B8" w:rsidRDefault="00C248B8" w:rsidP="00BB6C74">
            <w:pPr>
              <w:jc w:val="right"/>
              <w:rPr>
                <w:rFonts w:ascii="Cambria" w:hAnsi="Cambria" w:cs="Arial"/>
                <w:b/>
                <w:bCs/>
                <w:sz w:val="18"/>
                <w:szCs w:val="18"/>
              </w:rPr>
            </w:pPr>
            <w:r w:rsidRPr="00C248B8">
              <w:rPr>
                <w:rFonts w:ascii="Cambria" w:hAnsi="Cambria" w:cs="Arial"/>
                <w:b/>
                <w:bCs/>
                <w:sz w:val="18"/>
                <w:szCs w:val="18"/>
              </w:rPr>
              <w:t>42 990</w:t>
            </w:r>
          </w:p>
        </w:tc>
      </w:tr>
      <w:tr w:rsidR="00BB6C74" w:rsidRPr="004F11B2" w:rsidTr="00BB6C74">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BB6C74" w:rsidRPr="00C248B8" w:rsidRDefault="00BB6C74" w:rsidP="00BB6C74">
            <w:pPr>
              <w:jc w:val="center"/>
              <w:rPr>
                <w:rFonts w:ascii="Cambria" w:hAnsi="Cambria" w:cs="Arial"/>
                <w:sz w:val="18"/>
                <w:szCs w:val="18"/>
              </w:rPr>
            </w:pPr>
            <w:r w:rsidRPr="00C248B8">
              <w:rPr>
                <w:rFonts w:ascii="Cambria" w:hAnsi="Cambria" w:cs="Arial"/>
                <w:sz w:val="18"/>
                <w:szCs w:val="18"/>
              </w:rPr>
              <w:t> </w:t>
            </w:r>
          </w:p>
        </w:tc>
        <w:tc>
          <w:tcPr>
            <w:tcW w:w="6593" w:type="dxa"/>
            <w:tcBorders>
              <w:top w:val="nil"/>
              <w:left w:val="nil"/>
              <w:bottom w:val="single" w:sz="4" w:space="0" w:color="auto"/>
              <w:right w:val="single" w:sz="4" w:space="0" w:color="auto"/>
            </w:tcBorders>
            <w:shd w:val="clear" w:color="D9D9D9" w:fill="E6E6E6"/>
            <w:noWrap/>
            <w:vAlign w:val="bottom"/>
            <w:hideMark/>
          </w:tcPr>
          <w:p w:rsidR="00BB6C74" w:rsidRPr="00C248B8" w:rsidRDefault="00BB6C74" w:rsidP="00BB6C74">
            <w:pPr>
              <w:rPr>
                <w:rFonts w:ascii="Cambria" w:hAnsi="Cambria" w:cs="Arial"/>
                <w:sz w:val="18"/>
                <w:szCs w:val="18"/>
              </w:rPr>
            </w:pPr>
            <w:r w:rsidRPr="00C248B8">
              <w:rPr>
                <w:rFonts w:ascii="Cambria" w:hAnsi="Cambria" w:cs="Arial"/>
                <w:sz w:val="18"/>
                <w:szCs w:val="18"/>
              </w:rPr>
              <w:t> </w:t>
            </w:r>
          </w:p>
        </w:tc>
        <w:tc>
          <w:tcPr>
            <w:tcW w:w="1132" w:type="dxa"/>
            <w:tcBorders>
              <w:top w:val="nil"/>
              <w:left w:val="nil"/>
              <w:bottom w:val="single" w:sz="4" w:space="0" w:color="auto"/>
              <w:right w:val="single" w:sz="4" w:space="0" w:color="auto"/>
            </w:tcBorders>
            <w:shd w:val="clear" w:color="D9D9D9" w:fill="E6E6E6"/>
            <w:noWrap/>
            <w:vAlign w:val="bottom"/>
            <w:hideMark/>
          </w:tcPr>
          <w:p w:rsidR="00BB6C74" w:rsidRPr="00C248B8" w:rsidRDefault="00BB6C74" w:rsidP="00BB6C74">
            <w:pPr>
              <w:jc w:val="right"/>
              <w:rPr>
                <w:rFonts w:ascii="Cambria" w:hAnsi="Cambria" w:cs="Arial"/>
                <w:sz w:val="18"/>
                <w:szCs w:val="18"/>
              </w:rPr>
            </w:pPr>
            <w:r w:rsidRPr="00C248B8">
              <w:rPr>
                <w:rFonts w:ascii="Cambria" w:hAnsi="Cambria" w:cs="Arial"/>
                <w:sz w:val="18"/>
                <w:szCs w:val="18"/>
              </w:rPr>
              <w:t> </w:t>
            </w:r>
          </w:p>
        </w:tc>
        <w:tc>
          <w:tcPr>
            <w:tcW w:w="1144" w:type="dxa"/>
            <w:tcBorders>
              <w:top w:val="nil"/>
              <w:left w:val="nil"/>
              <w:bottom w:val="single" w:sz="4" w:space="0" w:color="auto"/>
              <w:right w:val="single" w:sz="4" w:space="0" w:color="auto"/>
            </w:tcBorders>
            <w:shd w:val="clear" w:color="D9D9D9" w:fill="E6E6E6"/>
            <w:noWrap/>
            <w:vAlign w:val="bottom"/>
            <w:hideMark/>
          </w:tcPr>
          <w:p w:rsidR="00BB6C74" w:rsidRPr="00C248B8" w:rsidRDefault="00BB6C74" w:rsidP="00BB6C74">
            <w:pPr>
              <w:jc w:val="right"/>
              <w:rPr>
                <w:rFonts w:ascii="Cambria" w:hAnsi="Cambria" w:cs="Arial"/>
                <w:sz w:val="18"/>
                <w:szCs w:val="18"/>
              </w:rPr>
            </w:pPr>
            <w:r w:rsidRPr="00C248B8">
              <w:rPr>
                <w:rFonts w:ascii="Cambria" w:hAnsi="Cambria" w:cs="Arial"/>
                <w:sz w:val="18"/>
                <w:szCs w:val="18"/>
              </w:rPr>
              <w:t> </w:t>
            </w:r>
          </w:p>
        </w:tc>
        <w:tc>
          <w:tcPr>
            <w:tcW w:w="1111" w:type="dxa"/>
            <w:tcBorders>
              <w:top w:val="nil"/>
              <w:left w:val="nil"/>
              <w:bottom w:val="single" w:sz="4" w:space="0" w:color="auto"/>
              <w:right w:val="single" w:sz="4" w:space="0" w:color="auto"/>
            </w:tcBorders>
            <w:shd w:val="clear" w:color="D9D9D9" w:fill="E6E6E6"/>
            <w:noWrap/>
            <w:vAlign w:val="bottom"/>
            <w:hideMark/>
          </w:tcPr>
          <w:p w:rsidR="00BB6C74" w:rsidRPr="00C248B8" w:rsidRDefault="00BB6C74" w:rsidP="00BB6C74">
            <w:pPr>
              <w:jc w:val="right"/>
              <w:rPr>
                <w:rFonts w:ascii="Cambria" w:hAnsi="Cambria" w:cs="Arial"/>
                <w:sz w:val="18"/>
                <w:szCs w:val="18"/>
              </w:rPr>
            </w:pPr>
            <w:r w:rsidRPr="00C248B8">
              <w:rPr>
                <w:rFonts w:ascii="Cambria" w:hAnsi="Cambria" w:cs="Arial"/>
                <w:sz w:val="18"/>
                <w:szCs w:val="18"/>
              </w:rPr>
              <w:t> </w:t>
            </w:r>
          </w:p>
        </w:tc>
      </w:tr>
      <w:tr w:rsidR="00BB6C74" w:rsidRPr="004F11B2" w:rsidTr="00BB6C74">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BB6C74" w:rsidRPr="00C248B8" w:rsidRDefault="00BB6C74" w:rsidP="00BB6C74">
            <w:pPr>
              <w:jc w:val="center"/>
              <w:rPr>
                <w:rFonts w:ascii="Cambria" w:hAnsi="Cambria" w:cs="Arial"/>
                <w:sz w:val="18"/>
                <w:szCs w:val="18"/>
              </w:rPr>
            </w:pPr>
            <w:r w:rsidRPr="00C248B8">
              <w:rPr>
                <w:rFonts w:ascii="Cambria" w:hAnsi="Cambria" w:cs="Arial"/>
                <w:sz w:val="18"/>
                <w:szCs w:val="18"/>
              </w:rPr>
              <w:t> </w:t>
            </w:r>
          </w:p>
        </w:tc>
        <w:tc>
          <w:tcPr>
            <w:tcW w:w="6593" w:type="dxa"/>
            <w:tcBorders>
              <w:top w:val="nil"/>
              <w:left w:val="nil"/>
              <w:bottom w:val="single" w:sz="4" w:space="0" w:color="auto"/>
              <w:right w:val="single" w:sz="4" w:space="0" w:color="auto"/>
            </w:tcBorders>
            <w:shd w:val="clear" w:color="auto" w:fill="auto"/>
            <w:noWrap/>
            <w:vAlign w:val="bottom"/>
            <w:hideMark/>
          </w:tcPr>
          <w:p w:rsidR="00BB6C74" w:rsidRPr="00C248B8" w:rsidRDefault="00BB6C74" w:rsidP="00BB6C74">
            <w:pPr>
              <w:rPr>
                <w:rFonts w:ascii="Cambria" w:hAnsi="Cambria" w:cs="Arial"/>
                <w:sz w:val="18"/>
                <w:szCs w:val="18"/>
              </w:rPr>
            </w:pPr>
            <w:r w:rsidRPr="00C248B8">
              <w:rPr>
                <w:rFonts w:ascii="Cambria" w:hAnsi="Cambria" w:cs="Arial"/>
                <w:sz w:val="18"/>
                <w:szCs w:val="18"/>
              </w:rPr>
              <w:t>Численост на щатния персонал</w:t>
            </w:r>
          </w:p>
        </w:tc>
        <w:tc>
          <w:tcPr>
            <w:tcW w:w="1132" w:type="dxa"/>
            <w:tcBorders>
              <w:top w:val="nil"/>
              <w:left w:val="nil"/>
              <w:bottom w:val="single" w:sz="4" w:space="0" w:color="auto"/>
              <w:right w:val="single" w:sz="4" w:space="0" w:color="auto"/>
            </w:tcBorders>
            <w:shd w:val="clear" w:color="auto" w:fill="auto"/>
            <w:noWrap/>
            <w:vAlign w:val="bottom"/>
            <w:hideMark/>
          </w:tcPr>
          <w:p w:rsidR="00BB6C74" w:rsidRPr="00C248B8" w:rsidRDefault="00BB6C74" w:rsidP="00BB6C74">
            <w:pPr>
              <w:jc w:val="right"/>
              <w:rPr>
                <w:rFonts w:ascii="Cambria" w:hAnsi="Cambria" w:cs="Arial"/>
                <w:sz w:val="18"/>
                <w:szCs w:val="18"/>
              </w:rPr>
            </w:pPr>
            <w:r w:rsidRPr="00C248B8">
              <w:rPr>
                <w:rFonts w:ascii="Cambria" w:hAnsi="Cambria" w:cs="Arial"/>
                <w:sz w:val="18"/>
                <w:szCs w:val="18"/>
              </w:rPr>
              <w:t>0</w:t>
            </w:r>
          </w:p>
        </w:tc>
        <w:tc>
          <w:tcPr>
            <w:tcW w:w="1144" w:type="dxa"/>
            <w:tcBorders>
              <w:top w:val="nil"/>
              <w:left w:val="nil"/>
              <w:bottom w:val="single" w:sz="4" w:space="0" w:color="auto"/>
              <w:right w:val="single" w:sz="4" w:space="0" w:color="auto"/>
            </w:tcBorders>
            <w:shd w:val="clear" w:color="auto" w:fill="auto"/>
            <w:noWrap/>
            <w:vAlign w:val="bottom"/>
            <w:hideMark/>
          </w:tcPr>
          <w:p w:rsidR="00BB6C74" w:rsidRPr="00C248B8" w:rsidRDefault="00BB6C74" w:rsidP="00BB6C74">
            <w:pPr>
              <w:jc w:val="right"/>
              <w:rPr>
                <w:rFonts w:ascii="Cambria" w:hAnsi="Cambria" w:cs="Arial"/>
                <w:sz w:val="18"/>
                <w:szCs w:val="18"/>
              </w:rPr>
            </w:pPr>
            <w:r w:rsidRPr="00C248B8">
              <w:rPr>
                <w:rFonts w:ascii="Cambria" w:hAnsi="Cambria" w:cs="Arial"/>
                <w:sz w:val="18"/>
                <w:szCs w:val="18"/>
              </w:rPr>
              <w:t>0</w:t>
            </w:r>
          </w:p>
        </w:tc>
        <w:tc>
          <w:tcPr>
            <w:tcW w:w="1111" w:type="dxa"/>
            <w:tcBorders>
              <w:top w:val="nil"/>
              <w:left w:val="nil"/>
              <w:bottom w:val="single" w:sz="4" w:space="0" w:color="auto"/>
              <w:right w:val="single" w:sz="4" w:space="0" w:color="auto"/>
            </w:tcBorders>
            <w:shd w:val="clear" w:color="auto" w:fill="auto"/>
            <w:noWrap/>
            <w:vAlign w:val="bottom"/>
            <w:hideMark/>
          </w:tcPr>
          <w:p w:rsidR="00BB6C74" w:rsidRPr="00C248B8" w:rsidRDefault="00BB6C74" w:rsidP="00BB6C74">
            <w:pPr>
              <w:jc w:val="right"/>
              <w:rPr>
                <w:rFonts w:ascii="Cambria" w:hAnsi="Cambria" w:cs="Arial"/>
                <w:sz w:val="18"/>
                <w:szCs w:val="18"/>
              </w:rPr>
            </w:pPr>
            <w:r w:rsidRPr="00C248B8">
              <w:rPr>
                <w:rFonts w:ascii="Cambria" w:hAnsi="Cambria" w:cs="Arial"/>
                <w:sz w:val="18"/>
                <w:szCs w:val="18"/>
              </w:rPr>
              <w:t>0</w:t>
            </w:r>
          </w:p>
        </w:tc>
      </w:tr>
      <w:tr w:rsidR="00BB6C74" w:rsidRPr="004F11B2" w:rsidTr="00BB6C74">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BB6C74" w:rsidRPr="00C248B8" w:rsidRDefault="00BB6C74" w:rsidP="00BB6C74">
            <w:pPr>
              <w:jc w:val="center"/>
              <w:rPr>
                <w:rFonts w:ascii="Cambria" w:hAnsi="Cambria" w:cs="Arial"/>
                <w:sz w:val="18"/>
                <w:szCs w:val="18"/>
              </w:rPr>
            </w:pPr>
            <w:r w:rsidRPr="00C248B8">
              <w:rPr>
                <w:rFonts w:ascii="Cambria" w:hAnsi="Cambria" w:cs="Arial"/>
                <w:sz w:val="18"/>
                <w:szCs w:val="18"/>
              </w:rPr>
              <w:t> </w:t>
            </w:r>
          </w:p>
        </w:tc>
        <w:tc>
          <w:tcPr>
            <w:tcW w:w="6593" w:type="dxa"/>
            <w:tcBorders>
              <w:top w:val="nil"/>
              <w:left w:val="nil"/>
              <w:bottom w:val="single" w:sz="4" w:space="0" w:color="auto"/>
              <w:right w:val="single" w:sz="4" w:space="0" w:color="auto"/>
            </w:tcBorders>
            <w:shd w:val="clear" w:color="auto" w:fill="auto"/>
            <w:noWrap/>
            <w:vAlign w:val="bottom"/>
            <w:hideMark/>
          </w:tcPr>
          <w:p w:rsidR="00BB6C74" w:rsidRPr="00C248B8" w:rsidRDefault="00BB6C74" w:rsidP="00BB6C74">
            <w:pPr>
              <w:rPr>
                <w:rFonts w:ascii="Cambria" w:hAnsi="Cambria" w:cs="Arial"/>
                <w:sz w:val="18"/>
                <w:szCs w:val="18"/>
              </w:rPr>
            </w:pPr>
            <w:r w:rsidRPr="00C248B8">
              <w:rPr>
                <w:rFonts w:ascii="Cambria" w:hAnsi="Cambria" w:cs="Arial"/>
                <w:sz w:val="18"/>
                <w:szCs w:val="18"/>
              </w:rPr>
              <w:t>Численост на извънщатния персонал</w:t>
            </w:r>
          </w:p>
        </w:tc>
        <w:tc>
          <w:tcPr>
            <w:tcW w:w="1132" w:type="dxa"/>
            <w:tcBorders>
              <w:top w:val="nil"/>
              <w:left w:val="nil"/>
              <w:bottom w:val="single" w:sz="4" w:space="0" w:color="auto"/>
              <w:right w:val="single" w:sz="4" w:space="0" w:color="auto"/>
            </w:tcBorders>
            <w:shd w:val="clear" w:color="auto" w:fill="auto"/>
            <w:noWrap/>
            <w:vAlign w:val="bottom"/>
            <w:hideMark/>
          </w:tcPr>
          <w:p w:rsidR="00BB6C74" w:rsidRPr="00C248B8" w:rsidRDefault="00BB6C74" w:rsidP="00BB6C74">
            <w:pPr>
              <w:jc w:val="right"/>
              <w:rPr>
                <w:rFonts w:ascii="Cambria" w:hAnsi="Cambria" w:cs="Arial"/>
                <w:sz w:val="18"/>
                <w:szCs w:val="18"/>
              </w:rPr>
            </w:pPr>
            <w:r w:rsidRPr="00C248B8">
              <w:rPr>
                <w:rFonts w:ascii="Cambria" w:hAnsi="Cambria" w:cs="Arial"/>
                <w:sz w:val="18"/>
                <w:szCs w:val="18"/>
              </w:rPr>
              <w:t> </w:t>
            </w:r>
          </w:p>
        </w:tc>
        <w:tc>
          <w:tcPr>
            <w:tcW w:w="1144" w:type="dxa"/>
            <w:tcBorders>
              <w:top w:val="nil"/>
              <w:left w:val="nil"/>
              <w:bottom w:val="single" w:sz="4" w:space="0" w:color="auto"/>
              <w:right w:val="single" w:sz="4" w:space="0" w:color="auto"/>
            </w:tcBorders>
            <w:shd w:val="clear" w:color="auto" w:fill="auto"/>
            <w:noWrap/>
            <w:vAlign w:val="bottom"/>
            <w:hideMark/>
          </w:tcPr>
          <w:p w:rsidR="00BB6C74" w:rsidRPr="00C248B8" w:rsidRDefault="00BB6C74" w:rsidP="00BB6C74">
            <w:pPr>
              <w:jc w:val="right"/>
              <w:rPr>
                <w:rFonts w:ascii="Cambria" w:hAnsi="Cambria" w:cs="Arial"/>
                <w:sz w:val="18"/>
                <w:szCs w:val="18"/>
              </w:rPr>
            </w:pPr>
            <w:r w:rsidRPr="00C248B8">
              <w:rPr>
                <w:rFonts w:ascii="Cambria" w:hAnsi="Cambria" w:cs="Arial"/>
                <w:sz w:val="18"/>
                <w:szCs w:val="18"/>
              </w:rPr>
              <w:t> </w:t>
            </w:r>
          </w:p>
        </w:tc>
        <w:tc>
          <w:tcPr>
            <w:tcW w:w="1111" w:type="dxa"/>
            <w:tcBorders>
              <w:top w:val="nil"/>
              <w:left w:val="nil"/>
              <w:bottom w:val="single" w:sz="4" w:space="0" w:color="auto"/>
              <w:right w:val="single" w:sz="4" w:space="0" w:color="auto"/>
            </w:tcBorders>
            <w:shd w:val="clear" w:color="auto" w:fill="auto"/>
            <w:noWrap/>
            <w:vAlign w:val="bottom"/>
            <w:hideMark/>
          </w:tcPr>
          <w:p w:rsidR="00BB6C74" w:rsidRPr="00C248B8" w:rsidRDefault="00BB6C74" w:rsidP="00BB6C74">
            <w:pPr>
              <w:jc w:val="right"/>
              <w:rPr>
                <w:rFonts w:ascii="Cambria" w:hAnsi="Cambria" w:cs="Arial"/>
                <w:sz w:val="18"/>
                <w:szCs w:val="18"/>
              </w:rPr>
            </w:pPr>
            <w:r w:rsidRPr="00C248B8">
              <w:rPr>
                <w:rFonts w:ascii="Cambria" w:hAnsi="Cambria" w:cs="Arial"/>
                <w:sz w:val="18"/>
                <w:szCs w:val="18"/>
              </w:rPr>
              <w:t> </w:t>
            </w:r>
          </w:p>
        </w:tc>
      </w:tr>
    </w:tbl>
    <w:p w:rsidR="00237CC5" w:rsidRDefault="00237CC5" w:rsidP="00237CC5">
      <w:pPr>
        <w:tabs>
          <w:tab w:val="left" w:pos="540"/>
          <w:tab w:val="left" w:pos="709"/>
        </w:tabs>
        <w:spacing w:before="60" w:after="60"/>
        <w:jc w:val="both"/>
        <w:rPr>
          <w:rFonts w:ascii="Cambria" w:hAnsi="Cambria"/>
          <w:b/>
          <w:bCs/>
          <w:i/>
          <w:iCs/>
          <w:sz w:val="22"/>
          <w:szCs w:val="22"/>
        </w:rPr>
      </w:pPr>
      <w:r>
        <w:rPr>
          <w:rFonts w:ascii="Cambria" w:hAnsi="Cambria"/>
          <w:b/>
          <w:bCs/>
          <w:i/>
          <w:iCs/>
          <w:sz w:val="22"/>
          <w:szCs w:val="22"/>
        </w:rPr>
        <w:t>Преглед на настъпилите през отчетния период промени на показателите по бюджета</w:t>
      </w:r>
    </w:p>
    <w:p w:rsidR="00237CC5" w:rsidRDefault="00237CC5" w:rsidP="00237CC5">
      <w:pPr>
        <w:tabs>
          <w:tab w:val="left" w:pos="540"/>
          <w:tab w:val="left" w:pos="709"/>
        </w:tabs>
        <w:spacing w:before="60" w:after="60"/>
        <w:jc w:val="both"/>
        <w:rPr>
          <w:rFonts w:ascii="Cambria" w:hAnsi="Cambria"/>
          <w:b/>
          <w:bCs/>
          <w:i/>
          <w:iCs/>
          <w:sz w:val="22"/>
          <w:szCs w:val="22"/>
        </w:rPr>
      </w:pPr>
      <w:r>
        <w:rPr>
          <w:rFonts w:ascii="Cambria" w:hAnsi="Cambria"/>
          <w:b/>
          <w:bCs/>
          <w:i/>
          <w:iCs/>
          <w:sz w:val="22"/>
          <w:szCs w:val="22"/>
        </w:rPr>
        <w:t xml:space="preserve">по бюджетна програма </w:t>
      </w:r>
    </w:p>
    <w:p w:rsidR="001570E3" w:rsidRDefault="00237CC5" w:rsidP="00DD44F0">
      <w:pPr>
        <w:tabs>
          <w:tab w:val="left" w:pos="540"/>
          <w:tab w:val="left" w:pos="780"/>
        </w:tabs>
        <w:spacing w:before="60" w:after="60"/>
        <w:jc w:val="both"/>
        <w:rPr>
          <w:rFonts w:ascii="Cambria" w:hAnsi="Cambria"/>
          <w:spacing w:val="-4"/>
          <w:sz w:val="22"/>
          <w:szCs w:val="22"/>
        </w:rPr>
      </w:pPr>
      <w:r w:rsidRPr="00237CC5">
        <w:rPr>
          <w:rFonts w:ascii="Cambria" w:hAnsi="Cambria"/>
          <w:b/>
          <w:bCs/>
          <w:i/>
          <w:iCs/>
          <w:sz w:val="22"/>
          <w:szCs w:val="22"/>
        </w:rPr>
        <w:t>1100.03.04 Бюджетна програма „Европейска политика"</w:t>
      </w:r>
    </w:p>
    <w:p w:rsidR="001570E3" w:rsidRDefault="001570E3" w:rsidP="00DD44F0">
      <w:pPr>
        <w:tabs>
          <w:tab w:val="left" w:pos="540"/>
          <w:tab w:val="left" w:pos="780"/>
        </w:tabs>
        <w:spacing w:before="60" w:after="60"/>
        <w:jc w:val="both"/>
        <w:rPr>
          <w:rFonts w:ascii="Cambria" w:hAnsi="Cambria"/>
          <w:spacing w:val="-4"/>
          <w:sz w:val="22"/>
          <w:szCs w:val="22"/>
        </w:rPr>
      </w:pPr>
    </w:p>
    <w:tbl>
      <w:tblPr>
        <w:tblW w:w="10915" w:type="dxa"/>
        <w:tblInd w:w="-572" w:type="dxa"/>
        <w:tblLayout w:type="fixed"/>
        <w:tblCellMar>
          <w:left w:w="70" w:type="dxa"/>
          <w:right w:w="70" w:type="dxa"/>
        </w:tblCellMar>
        <w:tblLook w:val="04A0" w:firstRow="1" w:lastRow="0" w:firstColumn="1" w:lastColumn="0" w:noHBand="0" w:noVBand="1"/>
      </w:tblPr>
      <w:tblGrid>
        <w:gridCol w:w="412"/>
        <w:gridCol w:w="1431"/>
        <w:gridCol w:w="1276"/>
        <w:gridCol w:w="2126"/>
        <w:gridCol w:w="1985"/>
        <w:gridCol w:w="1870"/>
        <w:gridCol w:w="1815"/>
      </w:tblGrid>
      <w:tr w:rsidR="00237CC5" w:rsidRPr="00237CC5" w:rsidTr="00673796">
        <w:trPr>
          <w:trHeight w:val="720"/>
        </w:trPr>
        <w:tc>
          <w:tcPr>
            <w:tcW w:w="4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7CC5" w:rsidRPr="00237CC5" w:rsidRDefault="00237CC5" w:rsidP="00237CC5">
            <w:pPr>
              <w:jc w:val="center"/>
              <w:rPr>
                <w:b/>
                <w:bCs/>
                <w:sz w:val="18"/>
                <w:szCs w:val="18"/>
              </w:rPr>
            </w:pPr>
            <w:r w:rsidRPr="00237CC5">
              <w:rPr>
                <w:b/>
                <w:bCs/>
                <w:sz w:val="18"/>
                <w:szCs w:val="18"/>
              </w:rPr>
              <w:t>№ по ред</w:t>
            </w:r>
          </w:p>
        </w:tc>
        <w:tc>
          <w:tcPr>
            <w:tcW w:w="1431" w:type="dxa"/>
            <w:tcBorders>
              <w:top w:val="single" w:sz="4" w:space="0" w:color="auto"/>
              <w:left w:val="nil"/>
              <w:bottom w:val="single" w:sz="4" w:space="0" w:color="auto"/>
              <w:right w:val="single" w:sz="4" w:space="0" w:color="auto"/>
            </w:tcBorders>
            <w:shd w:val="clear" w:color="auto" w:fill="auto"/>
            <w:vAlign w:val="center"/>
            <w:hideMark/>
          </w:tcPr>
          <w:p w:rsidR="00237CC5" w:rsidRPr="00237CC5" w:rsidRDefault="00237CC5" w:rsidP="00237CC5">
            <w:pPr>
              <w:jc w:val="center"/>
              <w:rPr>
                <w:b/>
                <w:bCs/>
                <w:sz w:val="18"/>
                <w:szCs w:val="18"/>
              </w:rPr>
            </w:pPr>
            <w:r w:rsidRPr="00237CC5">
              <w:rPr>
                <w:b/>
                <w:bCs/>
                <w:sz w:val="18"/>
                <w:szCs w:val="18"/>
              </w:rPr>
              <w:t>Наименование на акта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237CC5" w:rsidRPr="00237CC5" w:rsidRDefault="00237CC5" w:rsidP="00237CC5">
            <w:pPr>
              <w:jc w:val="center"/>
              <w:rPr>
                <w:b/>
                <w:bCs/>
                <w:sz w:val="18"/>
                <w:szCs w:val="18"/>
              </w:rPr>
            </w:pPr>
            <w:r w:rsidRPr="00237CC5">
              <w:rPr>
                <w:b/>
                <w:bCs/>
                <w:sz w:val="18"/>
                <w:szCs w:val="18"/>
              </w:rPr>
              <w:t>Нормативно основание</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237CC5" w:rsidRPr="00237CC5" w:rsidRDefault="00237CC5" w:rsidP="00237CC5">
            <w:pPr>
              <w:jc w:val="center"/>
              <w:rPr>
                <w:b/>
                <w:bCs/>
                <w:sz w:val="18"/>
                <w:szCs w:val="18"/>
              </w:rPr>
            </w:pPr>
            <w:r w:rsidRPr="00237CC5">
              <w:rPr>
                <w:b/>
                <w:bCs/>
                <w:sz w:val="18"/>
                <w:szCs w:val="18"/>
              </w:rPr>
              <w:t>Мотиви</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rsidR="00237CC5" w:rsidRPr="00237CC5" w:rsidRDefault="00237CC5" w:rsidP="00237CC5">
            <w:pPr>
              <w:jc w:val="center"/>
              <w:rPr>
                <w:b/>
                <w:bCs/>
                <w:sz w:val="18"/>
                <w:szCs w:val="18"/>
              </w:rPr>
            </w:pPr>
            <w:r w:rsidRPr="00237CC5">
              <w:rPr>
                <w:b/>
                <w:bCs/>
                <w:sz w:val="18"/>
                <w:szCs w:val="18"/>
              </w:rPr>
              <w:t>Наименование на бюджетните програми</w:t>
            </w:r>
          </w:p>
        </w:tc>
        <w:tc>
          <w:tcPr>
            <w:tcW w:w="1870" w:type="dxa"/>
            <w:tcBorders>
              <w:top w:val="single" w:sz="4" w:space="0" w:color="auto"/>
              <w:left w:val="nil"/>
              <w:bottom w:val="single" w:sz="4" w:space="0" w:color="auto"/>
              <w:right w:val="single" w:sz="4" w:space="0" w:color="auto"/>
            </w:tcBorders>
            <w:shd w:val="clear" w:color="auto" w:fill="auto"/>
            <w:vAlign w:val="center"/>
            <w:hideMark/>
          </w:tcPr>
          <w:p w:rsidR="00237CC5" w:rsidRPr="00237CC5" w:rsidRDefault="00237CC5" w:rsidP="00237CC5">
            <w:pPr>
              <w:jc w:val="center"/>
              <w:rPr>
                <w:b/>
                <w:bCs/>
                <w:sz w:val="18"/>
                <w:szCs w:val="18"/>
              </w:rPr>
            </w:pPr>
            <w:r w:rsidRPr="00237CC5">
              <w:rPr>
                <w:b/>
                <w:bCs/>
                <w:sz w:val="18"/>
                <w:szCs w:val="18"/>
              </w:rPr>
              <w:t>Ефект върху бюджета (увеличение / намаление на разходите по програми)</w:t>
            </w:r>
          </w:p>
        </w:tc>
        <w:tc>
          <w:tcPr>
            <w:tcW w:w="1815" w:type="dxa"/>
            <w:tcBorders>
              <w:top w:val="single" w:sz="4" w:space="0" w:color="auto"/>
              <w:left w:val="nil"/>
              <w:bottom w:val="single" w:sz="4" w:space="0" w:color="auto"/>
              <w:right w:val="single" w:sz="4" w:space="0" w:color="auto"/>
            </w:tcBorders>
            <w:shd w:val="clear" w:color="auto" w:fill="auto"/>
            <w:vAlign w:val="center"/>
            <w:hideMark/>
          </w:tcPr>
          <w:p w:rsidR="00237CC5" w:rsidRPr="00237CC5" w:rsidRDefault="00237CC5" w:rsidP="00237CC5">
            <w:pPr>
              <w:jc w:val="center"/>
              <w:rPr>
                <w:b/>
                <w:bCs/>
                <w:sz w:val="18"/>
                <w:szCs w:val="18"/>
              </w:rPr>
            </w:pPr>
            <w:r w:rsidRPr="00237CC5">
              <w:rPr>
                <w:b/>
                <w:bCs/>
                <w:sz w:val="18"/>
                <w:szCs w:val="18"/>
              </w:rPr>
              <w:t>Влияние върху показателите за изпълнение</w:t>
            </w:r>
          </w:p>
        </w:tc>
      </w:tr>
      <w:tr w:rsidR="00237CC5" w:rsidRPr="00237CC5" w:rsidTr="00673796">
        <w:trPr>
          <w:trHeight w:val="720"/>
        </w:trPr>
        <w:tc>
          <w:tcPr>
            <w:tcW w:w="412" w:type="dxa"/>
            <w:tcBorders>
              <w:top w:val="nil"/>
              <w:left w:val="single" w:sz="4" w:space="0" w:color="auto"/>
              <w:bottom w:val="single" w:sz="4" w:space="0" w:color="auto"/>
              <w:right w:val="single" w:sz="4" w:space="0" w:color="auto"/>
            </w:tcBorders>
            <w:shd w:val="clear" w:color="auto" w:fill="auto"/>
            <w:vAlign w:val="bottom"/>
            <w:hideMark/>
          </w:tcPr>
          <w:p w:rsidR="00237CC5" w:rsidRPr="00237CC5" w:rsidRDefault="00237CC5" w:rsidP="00237CC5">
            <w:pPr>
              <w:rPr>
                <w:sz w:val="18"/>
                <w:szCs w:val="18"/>
              </w:rPr>
            </w:pPr>
            <w:r w:rsidRPr="00237CC5">
              <w:rPr>
                <w:sz w:val="18"/>
                <w:szCs w:val="18"/>
              </w:rPr>
              <w:t> </w:t>
            </w:r>
          </w:p>
        </w:tc>
        <w:tc>
          <w:tcPr>
            <w:tcW w:w="1431" w:type="dxa"/>
            <w:tcBorders>
              <w:top w:val="nil"/>
              <w:left w:val="nil"/>
              <w:bottom w:val="single" w:sz="4" w:space="0" w:color="auto"/>
              <w:right w:val="single" w:sz="4" w:space="0" w:color="auto"/>
            </w:tcBorders>
            <w:shd w:val="clear" w:color="auto" w:fill="auto"/>
            <w:hideMark/>
          </w:tcPr>
          <w:p w:rsidR="00237CC5" w:rsidRPr="00237CC5" w:rsidRDefault="00237CC5" w:rsidP="00237CC5">
            <w:pPr>
              <w:rPr>
                <w:sz w:val="18"/>
                <w:szCs w:val="18"/>
              </w:rPr>
            </w:pPr>
            <w:r w:rsidRPr="00237CC5">
              <w:rPr>
                <w:sz w:val="18"/>
                <w:szCs w:val="18"/>
              </w:rPr>
              <w:t>(ПМС/акт на министъра на финансите/акт на ПРБ)</w:t>
            </w:r>
          </w:p>
        </w:tc>
        <w:tc>
          <w:tcPr>
            <w:tcW w:w="1276" w:type="dxa"/>
            <w:tcBorders>
              <w:top w:val="nil"/>
              <w:left w:val="nil"/>
              <w:bottom w:val="single" w:sz="4" w:space="0" w:color="auto"/>
              <w:right w:val="single" w:sz="4" w:space="0" w:color="auto"/>
            </w:tcBorders>
            <w:shd w:val="clear" w:color="auto" w:fill="auto"/>
            <w:hideMark/>
          </w:tcPr>
          <w:p w:rsidR="00237CC5" w:rsidRPr="00237CC5" w:rsidRDefault="00237CC5" w:rsidP="00237CC5">
            <w:pPr>
              <w:rPr>
                <w:sz w:val="18"/>
                <w:szCs w:val="18"/>
              </w:rPr>
            </w:pPr>
            <w:r w:rsidRPr="00237CC5">
              <w:rPr>
                <w:sz w:val="18"/>
                <w:szCs w:val="18"/>
              </w:rPr>
              <w:t>(Чл. 109, 110, 112, 113 от ЗПФ, чл. 74 и 76 от ЗДБРБ за 2020 г.)</w:t>
            </w:r>
          </w:p>
        </w:tc>
        <w:tc>
          <w:tcPr>
            <w:tcW w:w="2126" w:type="dxa"/>
            <w:tcBorders>
              <w:top w:val="nil"/>
              <w:left w:val="nil"/>
              <w:bottom w:val="single" w:sz="4" w:space="0" w:color="auto"/>
              <w:right w:val="single" w:sz="4" w:space="0" w:color="auto"/>
            </w:tcBorders>
            <w:shd w:val="clear" w:color="auto" w:fill="auto"/>
            <w:hideMark/>
          </w:tcPr>
          <w:p w:rsidR="00237CC5" w:rsidRPr="00237CC5" w:rsidRDefault="00237CC5" w:rsidP="00237CC5">
            <w:pPr>
              <w:rPr>
                <w:sz w:val="18"/>
                <w:szCs w:val="18"/>
              </w:rPr>
            </w:pPr>
            <w:r w:rsidRPr="00237CC5">
              <w:rPr>
                <w:sz w:val="18"/>
                <w:szCs w:val="18"/>
              </w:rPr>
              <w:t>(Дават се кратки аргументи за извършените промени)</w:t>
            </w:r>
          </w:p>
        </w:tc>
        <w:tc>
          <w:tcPr>
            <w:tcW w:w="1985" w:type="dxa"/>
            <w:tcBorders>
              <w:top w:val="nil"/>
              <w:left w:val="nil"/>
              <w:bottom w:val="single" w:sz="4" w:space="0" w:color="auto"/>
              <w:right w:val="single" w:sz="4" w:space="0" w:color="auto"/>
            </w:tcBorders>
            <w:shd w:val="clear" w:color="auto" w:fill="auto"/>
            <w:hideMark/>
          </w:tcPr>
          <w:p w:rsidR="00237CC5" w:rsidRPr="00237CC5" w:rsidRDefault="00237CC5" w:rsidP="00237CC5">
            <w:pPr>
              <w:rPr>
                <w:sz w:val="18"/>
                <w:szCs w:val="18"/>
              </w:rPr>
            </w:pPr>
            <w:r w:rsidRPr="00237CC5">
              <w:rPr>
                <w:sz w:val="18"/>
                <w:szCs w:val="18"/>
              </w:rPr>
              <w:t>(Бюджетни програми, които засяга актът  новосъздадени администрирани разходни параграфи - наименование и сума)</w:t>
            </w:r>
          </w:p>
        </w:tc>
        <w:tc>
          <w:tcPr>
            <w:tcW w:w="1870" w:type="dxa"/>
            <w:tcBorders>
              <w:top w:val="nil"/>
              <w:left w:val="nil"/>
              <w:bottom w:val="single" w:sz="4" w:space="0" w:color="auto"/>
              <w:right w:val="single" w:sz="4" w:space="0" w:color="auto"/>
            </w:tcBorders>
            <w:shd w:val="clear" w:color="auto" w:fill="auto"/>
            <w:hideMark/>
          </w:tcPr>
          <w:p w:rsidR="00237CC5" w:rsidRPr="00237CC5" w:rsidRDefault="00237CC5" w:rsidP="00237CC5">
            <w:pPr>
              <w:rPr>
                <w:sz w:val="18"/>
                <w:szCs w:val="18"/>
              </w:rPr>
            </w:pPr>
            <w:r w:rsidRPr="00237CC5">
              <w:rPr>
                <w:sz w:val="18"/>
                <w:szCs w:val="18"/>
              </w:rPr>
              <w:t>(Произтичащи от акта промени на показателите по бюджета, в лева (+/-)</w:t>
            </w:r>
          </w:p>
        </w:tc>
        <w:tc>
          <w:tcPr>
            <w:tcW w:w="1815" w:type="dxa"/>
            <w:tcBorders>
              <w:top w:val="nil"/>
              <w:left w:val="nil"/>
              <w:bottom w:val="single" w:sz="4" w:space="0" w:color="auto"/>
              <w:right w:val="single" w:sz="4" w:space="0" w:color="auto"/>
            </w:tcBorders>
            <w:shd w:val="clear" w:color="auto" w:fill="auto"/>
            <w:hideMark/>
          </w:tcPr>
          <w:p w:rsidR="00237CC5" w:rsidRPr="00237CC5" w:rsidRDefault="00237CC5" w:rsidP="00237CC5">
            <w:pPr>
              <w:rPr>
                <w:sz w:val="18"/>
                <w:szCs w:val="18"/>
              </w:rPr>
            </w:pPr>
            <w:r w:rsidRPr="00237CC5">
              <w:rPr>
                <w:sz w:val="18"/>
                <w:szCs w:val="18"/>
              </w:rPr>
              <w:t>(Произтичащо от акта въздействие върху целевите стойности на показателите за изпълнение, ако има такова)</w:t>
            </w:r>
          </w:p>
        </w:tc>
      </w:tr>
      <w:tr w:rsidR="00237CC5" w:rsidRPr="00237CC5" w:rsidTr="00673796">
        <w:trPr>
          <w:trHeight w:val="960"/>
        </w:trPr>
        <w:tc>
          <w:tcPr>
            <w:tcW w:w="412" w:type="dxa"/>
            <w:tcBorders>
              <w:top w:val="nil"/>
              <w:left w:val="single" w:sz="4" w:space="0" w:color="auto"/>
              <w:bottom w:val="single" w:sz="4" w:space="0" w:color="auto"/>
              <w:right w:val="single" w:sz="4" w:space="0" w:color="auto"/>
            </w:tcBorders>
            <w:shd w:val="clear" w:color="auto" w:fill="auto"/>
            <w:hideMark/>
          </w:tcPr>
          <w:p w:rsidR="00237CC5" w:rsidRPr="00237CC5" w:rsidRDefault="00237CC5" w:rsidP="00237CC5">
            <w:pPr>
              <w:jc w:val="right"/>
              <w:rPr>
                <w:sz w:val="18"/>
                <w:szCs w:val="18"/>
              </w:rPr>
            </w:pPr>
            <w:r w:rsidRPr="00237CC5">
              <w:rPr>
                <w:sz w:val="18"/>
                <w:szCs w:val="18"/>
              </w:rPr>
              <w:t>1</w:t>
            </w:r>
          </w:p>
        </w:tc>
        <w:tc>
          <w:tcPr>
            <w:tcW w:w="1431" w:type="dxa"/>
            <w:tcBorders>
              <w:top w:val="nil"/>
              <w:left w:val="nil"/>
              <w:bottom w:val="single" w:sz="4" w:space="0" w:color="auto"/>
              <w:right w:val="single" w:sz="4" w:space="0" w:color="auto"/>
            </w:tcBorders>
            <w:shd w:val="clear" w:color="auto" w:fill="auto"/>
            <w:hideMark/>
          </w:tcPr>
          <w:p w:rsidR="00237CC5" w:rsidRPr="00237CC5" w:rsidRDefault="00237CC5" w:rsidP="00237CC5">
            <w:pPr>
              <w:rPr>
                <w:sz w:val="18"/>
                <w:szCs w:val="18"/>
              </w:rPr>
            </w:pPr>
            <w:r w:rsidRPr="00237CC5">
              <w:rPr>
                <w:sz w:val="18"/>
                <w:szCs w:val="18"/>
              </w:rPr>
              <w:t xml:space="preserve">ПМС № 175 от 28.04.2021 г. </w:t>
            </w:r>
          </w:p>
        </w:tc>
        <w:tc>
          <w:tcPr>
            <w:tcW w:w="1276" w:type="dxa"/>
            <w:tcBorders>
              <w:top w:val="nil"/>
              <w:left w:val="nil"/>
              <w:bottom w:val="single" w:sz="4" w:space="0" w:color="auto"/>
              <w:right w:val="single" w:sz="4" w:space="0" w:color="auto"/>
            </w:tcBorders>
            <w:shd w:val="clear" w:color="auto" w:fill="auto"/>
            <w:hideMark/>
          </w:tcPr>
          <w:p w:rsidR="00237CC5" w:rsidRPr="00237CC5" w:rsidRDefault="00237CC5" w:rsidP="00237CC5">
            <w:pPr>
              <w:rPr>
                <w:sz w:val="18"/>
                <w:szCs w:val="18"/>
              </w:rPr>
            </w:pPr>
            <w:r w:rsidRPr="00237CC5">
              <w:rPr>
                <w:sz w:val="18"/>
                <w:szCs w:val="18"/>
              </w:rPr>
              <w:t>На основание на чл. 109, ал. 1 от ЗПФ</w:t>
            </w:r>
          </w:p>
        </w:tc>
        <w:tc>
          <w:tcPr>
            <w:tcW w:w="2126" w:type="dxa"/>
            <w:tcBorders>
              <w:top w:val="nil"/>
              <w:left w:val="nil"/>
              <w:bottom w:val="single" w:sz="4" w:space="0" w:color="auto"/>
              <w:right w:val="single" w:sz="4" w:space="0" w:color="auto"/>
            </w:tcBorders>
            <w:shd w:val="clear" w:color="auto" w:fill="auto"/>
            <w:hideMark/>
          </w:tcPr>
          <w:p w:rsidR="00237CC5" w:rsidRPr="00237CC5" w:rsidRDefault="00237CC5" w:rsidP="00237CC5">
            <w:pPr>
              <w:rPr>
                <w:sz w:val="18"/>
                <w:szCs w:val="18"/>
              </w:rPr>
            </w:pPr>
            <w:r w:rsidRPr="00237CC5">
              <w:rPr>
                <w:sz w:val="18"/>
                <w:szCs w:val="18"/>
              </w:rPr>
              <w:t>Вътрешнокомпенсирана промяна на утвърдените разходи по области на политики/бюджетни програми</w:t>
            </w:r>
          </w:p>
        </w:tc>
        <w:tc>
          <w:tcPr>
            <w:tcW w:w="1985" w:type="dxa"/>
            <w:tcBorders>
              <w:top w:val="nil"/>
              <w:left w:val="nil"/>
              <w:bottom w:val="single" w:sz="4" w:space="0" w:color="auto"/>
              <w:right w:val="single" w:sz="4" w:space="0" w:color="auto"/>
            </w:tcBorders>
            <w:shd w:val="clear" w:color="auto" w:fill="auto"/>
            <w:hideMark/>
          </w:tcPr>
          <w:p w:rsidR="00237CC5" w:rsidRPr="00237CC5" w:rsidRDefault="00237CC5" w:rsidP="00237CC5">
            <w:pPr>
              <w:rPr>
                <w:sz w:val="18"/>
                <w:szCs w:val="18"/>
              </w:rPr>
            </w:pPr>
            <w:r w:rsidRPr="00237CC5">
              <w:rPr>
                <w:sz w:val="18"/>
                <w:szCs w:val="18"/>
              </w:rPr>
              <w:t xml:space="preserve">по Политика в областта на "Активната двустранна и многостранна дипломация", Бюджетна програма „Европейска политика” </w:t>
            </w:r>
          </w:p>
        </w:tc>
        <w:tc>
          <w:tcPr>
            <w:tcW w:w="1870" w:type="dxa"/>
            <w:tcBorders>
              <w:top w:val="nil"/>
              <w:left w:val="nil"/>
              <w:bottom w:val="single" w:sz="4" w:space="0" w:color="auto"/>
              <w:right w:val="single" w:sz="4" w:space="0" w:color="auto"/>
            </w:tcBorders>
            <w:shd w:val="clear" w:color="auto" w:fill="auto"/>
            <w:hideMark/>
          </w:tcPr>
          <w:p w:rsidR="00237CC5" w:rsidRPr="00237CC5" w:rsidRDefault="00237CC5" w:rsidP="00237CC5">
            <w:pPr>
              <w:rPr>
                <w:sz w:val="18"/>
                <w:szCs w:val="18"/>
              </w:rPr>
            </w:pPr>
            <w:r w:rsidRPr="00237CC5">
              <w:rPr>
                <w:sz w:val="18"/>
                <w:szCs w:val="18"/>
              </w:rPr>
              <w:t>Вътрешнокомпенсирана промяна на утвърдените разходи, намалява с -157 000 лв.</w:t>
            </w:r>
          </w:p>
        </w:tc>
        <w:tc>
          <w:tcPr>
            <w:tcW w:w="1815" w:type="dxa"/>
            <w:tcBorders>
              <w:top w:val="nil"/>
              <w:left w:val="nil"/>
              <w:bottom w:val="single" w:sz="4" w:space="0" w:color="auto"/>
              <w:right w:val="single" w:sz="4" w:space="0" w:color="auto"/>
            </w:tcBorders>
            <w:shd w:val="clear" w:color="auto" w:fill="auto"/>
            <w:hideMark/>
          </w:tcPr>
          <w:p w:rsidR="00237CC5" w:rsidRPr="00237CC5" w:rsidRDefault="00237CC5" w:rsidP="00237CC5">
            <w:pPr>
              <w:jc w:val="right"/>
              <w:rPr>
                <w:sz w:val="18"/>
                <w:szCs w:val="18"/>
              </w:rPr>
            </w:pPr>
            <w:r w:rsidRPr="00237CC5">
              <w:rPr>
                <w:sz w:val="18"/>
                <w:szCs w:val="18"/>
              </w:rPr>
              <w:t>-157 000</w:t>
            </w:r>
          </w:p>
        </w:tc>
      </w:tr>
      <w:tr w:rsidR="00237CC5" w:rsidRPr="00237CC5" w:rsidTr="00673796">
        <w:trPr>
          <w:trHeight w:val="1680"/>
        </w:trPr>
        <w:tc>
          <w:tcPr>
            <w:tcW w:w="412" w:type="dxa"/>
            <w:tcBorders>
              <w:top w:val="nil"/>
              <w:left w:val="single" w:sz="4" w:space="0" w:color="auto"/>
              <w:bottom w:val="single" w:sz="4" w:space="0" w:color="auto"/>
              <w:right w:val="single" w:sz="4" w:space="0" w:color="auto"/>
            </w:tcBorders>
            <w:shd w:val="clear" w:color="auto" w:fill="auto"/>
            <w:hideMark/>
          </w:tcPr>
          <w:p w:rsidR="00237CC5" w:rsidRPr="00237CC5" w:rsidRDefault="00237CC5" w:rsidP="00237CC5">
            <w:pPr>
              <w:jc w:val="right"/>
              <w:rPr>
                <w:sz w:val="18"/>
                <w:szCs w:val="18"/>
              </w:rPr>
            </w:pPr>
            <w:r w:rsidRPr="00237CC5">
              <w:rPr>
                <w:sz w:val="18"/>
                <w:szCs w:val="18"/>
              </w:rPr>
              <w:t>2</w:t>
            </w:r>
          </w:p>
        </w:tc>
        <w:tc>
          <w:tcPr>
            <w:tcW w:w="1431" w:type="dxa"/>
            <w:tcBorders>
              <w:top w:val="nil"/>
              <w:left w:val="nil"/>
              <w:bottom w:val="single" w:sz="4" w:space="0" w:color="auto"/>
              <w:right w:val="single" w:sz="4" w:space="0" w:color="auto"/>
            </w:tcBorders>
            <w:shd w:val="clear" w:color="auto" w:fill="auto"/>
            <w:hideMark/>
          </w:tcPr>
          <w:p w:rsidR="00237CC5" w:rsidRPr="00237CC5" w:rsidRDefault="00237CC5" w:rsidP="00237CC5">
            <w:pPr>
              <w:rPr>
                <w:sz w:val="18"/>
                <w:szCs w:val="18"/>
              </w:rPr>
            </w:pPr>
            <w:r w:rsidRPr="00237CC5">
              <w:rPr>
                <w:sz w:val="18"/>
                <w:szCs w:val="18"/>
              </w:rPr>
              <w:t xml:space="preserve">Писмо изх.№ 95-00-35 от 31.12.2021 на МФ   </w:t>
            </w:r>
          </w:p>
        </w:tc>
        <w:tc>
          <w:tcPr>
            <w:tcW w:w="1276" w:type="dxa"/>
            <w:tcBorders>
              <w:top w:val="nil"/>
              <w:left w:val="nil"/>
              <w:bottom w:val="single" w:sz="4" w:space="0" w:color="auto"/>
              <w:right w:val="single" w:sz="4" w:space="0" w:color="auto"/>
            </w:tcBorders>
            <w:shd w:val="clear" w:color="auto" w:fill="auto"/>
            <w:hideMark/>
          </w:tcPr>
          <w:p w:rsidR="00237CC5" w:rsidRPr="00237CC5" w:rsidRDefault="00237CC5" w:rsidP="00237CC5">
            <w:pPr>
              <w:rPr>
                <w:sz w:val="18"/>
                <w:szCs w:val="18"/>
              </w:rPr>
            </w:pPr>
            <w:r w:rsidRPr="00237CC5">
              <w:rPr>
                <w:sz w:val="18"/>
                <w:szCs w:val="18"/>
              </w:rPr>
              <w:t>На основание чл. 110, ал. 3 и ал.10 от Закона за публичните финанси и чл.76, ал.1 и чл. 78, ал. 5, т. 8 от ЗДБРБ за 2021 г.</w:t>
            </w:r>
          </w:p>
        </w:tc>
        <w:tc>
          <w:tcPr>
            <w:tcW w:w="2126" w:type="dxa"/>
            <w:tcBorders>
              <w:top w:val="nil"/>
              <w:left w:val="nil"/>
              <w:bottom w:val="single" w:sz="4" w:space="0" w:color="auto"/>
              <w:right w:val="single" w:sz="4" w:space="0" w:color="auto"/>
            </w:tcBorders>
            <w:shd w:val="clear" w:color="auto" w:fill="auto"/>
            <w:hideMark/>
          </w:tcPr>
          <w:p w:rsidR="00237CC5" w:rsidRPr="00237CC5" w:rsidRDefault="00237CC5" w:rsidP="00237CC5">
            <w:pPr>
              <w:rPr>
                <w:sz w:val="18"/>
                <w:szCs w:val="18"/>
              </w:rPr>
            </w:pPr>
            <w:r w:rsidRPr="00237CC5">
              <w:rPr>
                <w:sz w:val="18"/>
                <w:szCs w:val="18"/>
              </w:rPr>
              <w:t>Във връзка с коректно отчитане на разходите за 2021 г. и във връзка с администриране на разходите на официална помощ за развитие и хуманитарна помощ в рамките на 5 на сто от утвърдениете по чл. 10, ал. 4 от ЗДБРБ за 2021 г.</w:t>
            </w:r>
          </w:p>
        </w:tc>
        <w:tc>
          <w:tcPr>
            <w:tcW w:w="1985" w:type="dxa"/>
            <w:tcBorders>
              <w:top w:val="nil"/>
              <w:left w:val="nil"/>
              <w:bottom w:val="single" w:sz="4" w:space="0" w:color="auto"/>
              <w:right w:val="single" w:sz="4" w:space="0" w:color="auto"/>
            </w:tcBorders>
            <w:shd w:val="clear" w:color="auto" w:fill="auto"/>
            <w:hideMark/>
          </w:tcPr>
          <w:p w:rsidR="00237CC5" w:rsidRPr="00237CC5" w:rsidRDefault="00237CC5" w:rsidP="00237CC5">
            <w:pPr>
              <w:rPr>
                <w:sz w:val="18"/>
                <w:szCs w:val="18"/>
              </w:rPr>
            </w:pPr>
            <w:r w:rsidRPr="00237CC5">
              <w:rPr>
                <w:sz w:val="18"/>
                <w:szCs w:val="18"/>
              </w:rPr>
              <w:t xml:space="preserve">по Политика в областта на "публичната дипломация", Бюджетна програма „Публични дейности” </w:t>
            </w:r>
          </w:p>
        </w:tc>
        <w:tc>
          <w:tcPr>
            <w:tcW w:w="1870" w:type="dxa"/>
            <w:tcBorders>
              <w:top w:val="nil"/>
              <w:left w:val="nil"/>
              <w:bottom w:val="single" w:sz="4" w:space="0" w:color="auto"/>
              <w:right w:val="single" w:sz="4" w:space="0" w:color="auto"/>
            </w:tcBorders>
            <w:shd w:val="clear" w:color="auto" w:fill="auto"/>
            <w:hideMark/>
          </w:tcPr>
          <w:p w:rsidR="00237CC5" w:rsidRPr="00237CC5" w:rsidRDefault="00237CC5" w:rsidP="00237CC5">
            <w:pPr>
              <w:rPr>
                <w:sz w:val="18"/>
                <w:szCs w:val="18"/>
              </w:rPr>
            </w:pPr>
            <w:r w:rsidRPr="00237CC5">
              <w:rPr>
                <w:sz w:val="18"/>
                <w:szCs w:val="18"/>
              </w:rPr>
              <w:t>Вътрешно преструктуриране на разходите. Увеличава общоведовствени разходи за издръжка и други текущи разходи   с     -27000</w:t>
            </w:r>
          </w:p>
        </w:tc>
        <w:tc>
          <w:tcPr>
            <w:tcW w:w="1815" w:type="dxa"/>
            <w:tcBorders>
              <w:top w:val="nil"/>
              <w:left w:val="nil"/>
              <w:bottom w:val="single" w:sz="4" w:space="0" w:color="auto"/>
              <w:right w:val="single" w:sz="4" w:space="0" w:color="auto"/>
            </w:tcBorders>
            <w:shd w:val="clear" w:color="auto" w:fill="auto"/>
            <w:hideMark/>
          </w:tcPr>
          <w:p w:rsidR="00237CC5" w:rsidRPr="00237CC5" w:rsidRDefault="00237CC5" w:rsidP="00237CC5">
            <w:pPr>
              <w:jc w:val="right"/>
              <w:rPr>
                <w:sz w:val="18"/>
                <w:szCs w:val="18"/>
              </w:rPr>
            </w:pPr>
            <w:r w:rsidRPr="00237CC5">
              <w:rPr>
                <w:sz w:val="18"/>
                <w:szCs w:val="18"/>
              </w:rPr>
              <w:t>-27 000</w:t>
            </w:r>
          </w:p>
        </w:tc>
      </w:tr>
    </w:tbl>
    <w:p w:rsidR="00237CC5" w:rsidRDefault="00237CC5" w:rsidP="00DD44F0">
      <w:pPr>
        <w:tabs>
          <w:tab w:val="left" w:pos="540"/>
          <w:tab w:val="left" w:pos="780"/>
        </w:tabs>
        <w:spacing w:before="60" w:after="60"/>
        <w:jc w:val="both"/>
        <w:rPr>
          <w:rFonts w:ascii="Cambria" w:hAnsi="Cambria"/>
          <w:spacing w:val="-4"/>
          <w:sz w:val="22"/>
          <w:szCs w:val="22"/>
        </w:rPr>
      </w:pPr>
    </w:p>
    <w:p w:rsidR="00237CC5" w:rsidRPr="007521AE" w:rsidRDefault="00237CC5" w:rsidP="00DD44F0">
      <w:pPr>
        <w:tabs>
          <w:tab w:val="left" w:pos="540"/>
          <w:tab w:val="left" w:pos="780"/>
        </w:tabs>
        <w:spacing w:before="60" w:after="60"/>
        <w:jc w:val="both"/>
        <w:rPr>
          <w:rFonts w:ascii="Cambria" w:hAnsi="Cambria"/>
          <w:spacing w:val="-4"/>
          <w:sz w:val="22"/>
          <w:szCs w:val="22"/>
        </w:rPr>
      </w:pPr>
    </w:p>
    <w:p w:rsidR="00CE111B" w:rsidRPr="007521AE" w:rsidRDefault="00922189" w:rsidP="00931A01">
      <w:pPr>
        <w:pStyle w:val="Heading1"/>
        <w:shd w:val="clear" w:color="auto" w:fill="CCFFCC"/>
        <w:tabs>
          <w:tab w:val="left" w:pos="540"/>
        </w:tabs>
        <w:spacing w:before="60" w:after="60"/>
        <w:ind w:firstLine="0"/>
        <w:rPr>
          <w:rFonts w:ascii="Cambria" w:hAnsi="Cambria"/>
          <w:caps w:val="0"/>
          <w:sz w:val="22"/>
          <w:szCs w:val="22"/>
        </w:rPr>
      </w:pPr>
      <w:bookmarkStart w:id="25" w:name="_Toc64472422"/>
      <w:r w:rsidRPr="007521AE">
        <w:rPr>
          <w:rFonts w:ascii="Cambria" w:hAnsi="Cambria"/>
          <w:caps w:val="0"/>
          <w:sz w:val="22"/>
          <w:szCs w:val="22"/>
        </w:rPr>
        <w:t xml:space="preserve">Програма </w:t>
      </w:r>
      <w:r w:rsidR="00991883" w:rsidRPr="007521AE">
        <w:rPr>
          <w:rFonts w:ascii="Cambria" w:hAnsi="Cambria"/>
          <w:caps w:val="0"/>
          <w:sz w:val="22"/>
          <w:szCs w:val="22"/>
        </w:rPr>
        <w:t>1100.03.05</w:t>
      </w:r>
      <w:r w:rsidRPr="007521AE">
        <w:rPr>
          <w:rFonts w:ascii="Cambria" w:hAnsi="Cambria"/>
          <w:caps w:val="0"/>
          <w:sz w:val="22"/>
          <w:szCs w:val="22"/>
        </w:rPr>
        <w:t xml:space="preserve"> „Визова политика и управление на кризи”</w:t>
      </w:r>
      <w:bookmarkEnd w:id="25"/>
    </w:p>
    <w:p w:rsidR="00922189" w:rsidRPr="007A1959" w:rsidRDefault="00922189" w:rsidP="00DD44F0">
      <w:pPr>
        <w:tabs>
          <w:tab w:val="left" w:pos="540"/>
        </w:tabs>
        <w:snapToGrid w:val="0"/>
        <w:spacing w:before="60" w:after="60"/>
        <w:jc w:val="both"/>
        <w:rPr>
          <w:rFonts w:ascii="Cambria" w:hAnsi="Cambria"/>
          <w:b/>
          <w:i/>
          <w:color w:val="4472C4" w:themeColor="accent1"/>
          <w:sz w:val="22"/>
          <w:szCs w:val="22"/>
        </w:rPr>
      </w:pPr>
      <w:r w:rsidRPr="007A1959">
        <w:rPr>
          <w:rFonts w:ascii="Cambria" w:hAnsi="Cambria"/>
          <w:b/>
          <w:i/>
          <w:color w:val="4472C4" w:themeColor="accent1"/>
          <w:sz w:val="22"/>
          <w:szCs w:val="22"/>
        </w:rPr>
        <w:t>Степен на изпълнение за заложените в програмата цели</w:t>
      </w:r>
    </w:p>
    <w:p w:rsidR="000D1CA1" w:rsidRPr="00CE1126" w:rsidRDefault="00AF09EF" w:rsidP="00DD44F0">
      <w:pPr>
        <w:tabs>
          <w:tab w:val="num" w:pos="0"/>
          <w:tab w:val="left" w:pos="567"/>
        </w:tabs>
        <w:spacing w:before="60" w:after="60"/>
        <w:jc w:val="both"/>
        <w:rPr>
          <w:rFonts w:ascii="Cambria" w:hAnsi="Cambria"/>
          <w:sz w:val="22"/>
          <w:szCs w:val="22"/>
        </w:rPr>
      </w:pPr>
      <w:r w:rsidRPr="00CE1126">
        <w:rPr>
          <w:rFonts w:ascii="Cambria" w:hAnsi="Cambria"/>
          <w:sz w:val="22"/>
          <w:szCs w:val="22"/>
        </w:rPr>
        <w:t>С изпълнението на дейностите по програма</w:t>
      </w:r>
      <w:r w:rsidR="00182F37" w:rsidRPr="00CE1126">
        <w:rPr>
          <w:rFonts w:ascii="Cambria" w:hAnsi="Cambria"/>
          <w:sz w:val="22"/>
          <w:szCs w:val="22"/>
        </w:rPr>
        <w:t xml:space="preserve">та се цели реализиране на </w:t>
      </w:r>
      <w:r w:rsidRPr="00CE1126">
        <w:rPr>
          <w:rFonts w:ascii="Cambria" w:hAnsi="Cambria"/>
          <w:sz w:val="22"/>
          <w:szCs w:val="22"/>
        </w:rPr>
        <w:t xml:space="preserve">водещите външнополитически приоритети, насочени към защита на интересите на българските граждани и </w:t>
      </w:r>
      <w:r w:rsidR="00420E0E" w:rsidRPr="00CE1126">
        <w:rPr>
          <w:rFonts w:ascii="Cambria" w:hAnsi="Cambria"/>
          <w:sz w:val="22"/>
          <w:szCs w:val="22"/>
        </w:rPr>
        <w:t xml:space="preserve">българските общности в чужбина </w:t>
      </w:r>
      <w:r w:rsidRPr="00CE1126">
        <w:rPr>
          <w:rFonts w:ascii="Cambria" w:hAnsi="Cambria"/>
          <w:sz w:val="22"/>
          <w:szCs w:val="22"/>
        </w:rPr>
        <w:t>и предоставяне на качествени консулски услуги. През 2021 г. продължиха усилията за постигане на основните цели на тази програма - да се изгради необходимата инфраструктура и материална среда, да продължи повишаването на квалификацията и обучението на консулски служители и да се изготвят съответните нормативни и административни документи, които да съответстват на изискванията за присъединяване към Шенгенското пространство, което да позволи, след постигане на членство</w:t>
      </w:r>
      <w:r w:rsidR="00420E0E" w:rsidRPr="00CE1126">
        <w:rPr>
          <w:rFonts w:ascii="Cambria" w:hAnsi="Cambria"/>
          <w:sz w:val="22"/>
          <w:szCs w:val="22"/>
        </w:rPr>
        <w:t>,</w:t>
      </w:r>
      <w:r w:rsidRPr="00CE1126">
        <w:rPr>
          <w:rFonts w:ascii="Cambria" w:hAnsi="Cambria"/>
          <w:sz w:val="22"/>
          <w:szCs w:val="22"/>
        </w:rPr>
        <w:t xml:space="preserve"> да се осигурят условия за ефективно прилагане на правото и практиката на Шенген</w:t>
      </w:r>
      <w:r w:rsidR="00824129" w:rsidRPr="00CE1126">
        <w:rPr>
          <w:rFonts w:ascii="Cambria" w:hAnsi="Cambria"/>
          <w:sz w:val="22"/>
          <w:szCs w:val="22"/>
        </w:rPr>
        <w:t>.</w:t>
      </w:r>
      <w:r w:rsidR="000D1CA1" w:rsidRPr="00CE1126">
        <w:rPr>
          <w:rFonts w:ascii="Cambria" w:hAnsi="Cambria"/>
          <w:sz w:val="22"/>
          <w:szCs w:val="22"/>
        </w:rPr>
        <w:t xml:space="preserve"> </w:t>
      </w:r>
    </w:p>
    <w:p w:rsidR="00922189" w:rsidRPr="007521AE" w:rsidRDefault="00922189" w:rsidP="00DD44F0">
      <w:pPr>
        <w:tabs>
          <w:tab w:val="left" w:pos="540"/>
        </w:tabs>
        <w:snapToGrid w:val="0"/>
        <w:spacing w:before="60" w:after="60"/>
        <w:jc w:val="both"/>
        <w:rPr>
          <w:rFonts w:ascii="Cambria" w:hAnsi="Cambria"/>
          <w:b/>
          <w:i/>
          <w:color w:val="861D0C"/>
          <w:sz w:val="22"/>
          <w:szCs w:val="22"/>
        </w:rPr>
      </w:pPr>
    </w:p>
    <w:p w:rsidR="00922189" w:rsidRPr="007521AE" w:rsidRDefault="00922189" w:rsidP="00DD44F0">
      <w:pPr>
        <w:tabs>
          <w:tab w:val="left" w:pos="540"/>
        </w:tabs>
        <w:snapToGrid w:val="0"/>
        <w:spacing w:before="60" w:after="60"/>
        <w:jc w:val="both"/>
        <w:rPr>
          <w:rFonts w:ascii="Cambria" w:hAnsi="Cambria"/>
          <w:b/>
          <w:i/>
          <w:color w:val="861D0C"/>
          <w:sz w:val="22"/>
          <w:szCs w:val="22"/>
        </w:rPr>
      </w:pPr>
      <w:r w:rsidRPr="007521AE">
        <w:rPr>
          <w:rFonts w:ascii="Cambria" w:hAnsi="Cambria"/>
          <w:b/>
          <w:i/>
          <w:color w:val="861D0C"/>
          <w:sz w:val="22"/>
          <w:szCs w:val="22"/>
        </w:rPr>
        <w:t xml:space="preserve">Осъществени дейности/постигнати резултати </w:t>
      </w:r>
    </w:p>
    <w:p w:rsidR="00922189" w:rsidRPr="007A1959" w:rsidRDefault="00922189" w:rsidP="00620840">
      <w:pPr>
        <w:numPr>
          <w:ilvl w:val="0"/>
          <w:numId w:val="6"/>
        </w:numPr>
        <w:tabs>
          <w:tab w:val="left" w:pos="540"/>
        </w:tabs>
        <w:spacing w:before="60" w:after="60"/>
        <w:ind w:left="0" w:firstLine="0"/>
        <w:jc w:val="both"/>
        <w:rPr>
          <w:rFonts w:ascii="Cambria" w:hAnsi="Cambria"/>
          <w:b/>
          <w:i/>
          <w:color w:val="4472C4" w:themeColor="accent1"/>
          <w:sz w:val="22"/>
          <w:szCs w:val="22"/>
        </w:rPr>
      </w:pPr>
      <w:r w:rsidRPr="007A1959">
        <w:rPr>
          <w:rFonts w:ascii="Cambria" w:hAnsi="Cambria"/>
          <w:b/>
          <w:i/>
          <w:color w:val="4472C4" w:themeColor="accent1"/>
          <w:sz w:val="22"/>
          <w:szCs w:val="22"/>
        </w:rPr>
        <w:t>Визова политика</w:t>
      </w:r>
    </w:p>
    <w:p w:rsidR="004900C2" w:rsidRPr="004900C2" w:rsidRDefault="004900C2" w:rsidP="004900C2">
      <w:pPr>
        <w:tabs>
          <w:tab w:val="left" w:pos="540"/>
        </w:tabs>
        <w:spacing w:before="60" w:after="60"/>
        <w:jc w:val="both"/>
        <w:rPr>
          <w:rFonts w:ascii="Cambria" w:hAnsi="Cambria"/>
          <w:sz w:val="22"/>
          <w:szCs w:val="22"/>
        </w:rPr>
      </w:pPr>
      <w:r w:rsidRPr="004900C2">
        <w:rPr>
          <w:rFonts w:ascii="Cambria" w:hAnsi="Cambria"/>
          <w:sz w:val="22"/>
          <w:szCs w:val="22"/>
        </w:rPr>
        <w:t>В рамките на отчетния период дирекция „Консулски отношения“ бе водещото звено в МВнР във връзка с подготовката на приетите изменения в Закона за чужденците в Република България (ЗЧРБ) и в Закона за българските лични документи, обнародвани в брой 21 на Държавен вестник от 12 март 2021.</w:t>
      </w:r>
    </w:p>
    <w:p w:rsidR="004900C2" w:rsidRPr="004900C2" w:rsidRDefault="004900C2" w:rsidP="004900C2">
      <w:pPr>
        <w:tabs>
          <w:tab w:val="left" w:pos="540"/>
        </w:tabs>
        <w:spacing w:before="60" w:after="60"/>
        <w:jc w:val="both"/>
        <w:rPr>
          <w:rFonts w:ascii="Cambria" w:hAnsi="Cambria"/>
          <w:sz w:val="22"/>
          <w:szCs w:val="22"/>
        </w:rPr>
      </w:pPr>
      <w:r w:rsidRPr="004900C2">
        <w:rPr>
          <w:rFonts w:ascii="Cambria" w:hAnsi="Cambria"/>
          <w:sz w:val="22"/>
          <w:szCs w:val="22"/>
        </w:rPr>
        <w:tab/>
        <w:t xml:space="preserve"> Приетите изменения в Закона за чужденците в Република България са във връзка с приетия Регламент (ЕС) 2019/1155 за изменение на Регламент (ЕО) № 810/2009 за създаване на Визов кодекс на Общността (Визов кодекс), публикуван на 12 юли 2019 в Официален вестник на ЕС, който влезе в сила на 2 февруари 2020 г. Необходимо бе да бъдат предприети действия за синхронизиране на националното законодателство с новите изменения на Визовия кодекс с оглед изпълнение на шенгенските изисквания. Съгласно чл. 30 на Преамбюла на Регламента по отношение на България и Румъния той има задължителен характер, но тъй като представлява част от достиженията на правото от Шенген, на основание чл. 4, параграф 2 от Акта за присъединяване на България и Румъния от 2005 година ще се прилага от датата на членство на Република България в Шенгенското пространство. Същевременно новите разпоредби на Визовия кодекс на ЕС предстои да се въведат в националното законодателство на Република България с оглед поддържане на готовността на страната ни за присъединяване към Шенген. В този смисъл по-важните изменения, които се отнасят до процеса на издаване на визи и хармонизиране на разпоредбите на  ЗЧРБ с Визовия кодекс, са следните:</w:t>
      </w:r>
    </w:p>
    <w:p w:rsidR="004900C2" w:rsidRPr="004900C2" w:rsidRDefault="004900C2" w:rsidP="004900C2">
      <w:pPr>
        <w:tabs>
          <w:tab w:val="left" w:pos="540"/>
        </w:tabs>
        <w:spacing w:before="60" w:after="60"/>
        <w:jc w:val="both"/>
        <w:rPr>
          <w:rFonts w:ascii="Cambria" w:hAnsi="Cambria"/>
          <w:sz w:val="22"/>
          <w:szCs w:val="22"/>
        </w:rPr>
      </w:pPr>
      <w:r w:rsidRPr="004900C2">
        <w:rPr>
          <w:rFonts w:ascii="Cambria" w:hAnsi="Cambria"/>
          <w:sz w:val="22"/>
          <w:szCs w:val="22"/>
        </w:rPr>
        <w:t>1. Въвежда се правно регулиране  на възможността заявлението за виза да бъде попълнено и подписано по електронен път с квалифициран електронен подпис, като в рамките на отчетния период Европейската комисия проведе проучване за оценка на въздействието от дигитализацията на визовия процес – въвеждане на онлайн заявления за виза и дигитален визов стикер под формата на баркод,  с оглед стартиране на законодателна инициатива. В тази връзка бе изменен чл. 9ж от ЗЧРБ, като се предвижда че „заявлението за виза може да бъде подадено и по електронен път чрез електронно попълнено заявление по образец, подписано с квалифициран електронен подпис.“ Същевременно в параграф 38 от Преходните и заключителните разпоредби на ЗЧРБ се предвижда текстът на чл. 9ж  да се прилага след влизането в сила на решение на Съвета относно привеждането в действие на оставащите разпоредби от достиженията на правото от Шенген, свързани с Шенгенската информационна система, в Република България и в Румъния.</w:t>
      </w:r>
    </w:p>
    <w:p w:rsidR="004900C2" w:rsidRPr="004900C2" w:rsidRDefault="004900C2" w:rsidP="004900C2">
      <w:pPr>
        <w:tabs>
          <w:tab w:val="left" w:pos="540"/>
        </w:tabs>
        <w:spacing w:before="60" w:after="60"/>
        <w:jc w:val="both"/>
        <w:rPr>
          <w:rFonts w:ascii="Cambria" w:hAnsi="Cambria"/>
          <w:sz w:val="22"/>
          <w:szCs w:val="22"/>
        </w:rPr>
      </w:pPr>
      <w:r w:rsidRPr="004900C2">
        <w:rPr>
          <w:rFonts w:ascii="Cambria" w:hAnsi="Cambria"/>
          <w:sz w:val="22"/>
          <w:szCs w:val="22"/>
        </w:rPr>
        <w:t xml:space="preserve">2. Въвежда се хармонизиран каскаден подход за издаване на многократни визи за редовни добросъвестни пътници с положителна история на издадените визи за период, който постепенно се увеличава от 1 на 5 години. </w:t>
      </w:r>
    </w:p>
    <w:p w:rsidR="004900C2" w:rsidRPr="004900C2" w:rsidRDefault="004900C2" w:rsidP="004900C2">
      <w:pPr>
        <w:tabs>
          <w:tab w:val="left" w:pos="540"/>
        </w:tabs>
        <w:spacing w:before="60" w:after="60"/>
        <w:jc w:val="both"/>
        <w:rPr>
          <w:rFonts w:ascii="Cambria" w:hAnsi="Cambria"/>
          <w:sz w:val="22"/>
          <w:szCs w:val="22"/>
        </w:rPr>
      </w:pPr>
      <w:r w:rsidRPr="004900C2">
        <w:rPr>
          <w:rFonts w:ascii="Cambria" w:hAnsi="Cambria"/>
          <w:sz w:val="22"/>
          <w:szCs w:val="22"/>
        </w:rPr>
        <w:t>3. Въвежда се единна процедура за издаване на разрешение за работа и пребиваване. В тази връзка е предвидена специална процедура по предварително издаване на достъп до пазара на труда след съгласувателна процедура с дирекция „Миграция“ на МВР и Агенцията по заетостта, при която работодателят или упълномощено от него лице подават документите в България от името на чужденеца. В тези случаи след изразяване на положителни становища и съобщение от дирекция „Миграция“ на МВР до работодателя за предоставяне на достъп до пазара на труда, чужденецът ще има възможност да подаде в дипломатическото или консулско представителство заявление за издаване на виза  по чл. 15, ал. 1 в 20-дневен срок от получаване на съобщението от неговия работодател съгласно разпоредбите на новите чл. 24и, ал. 14 и 15, чл. 24к, ал. 16 и 17, чл. 33 к, ал. 13 и 14, както и чл. 33п, ал. 14 от ЗЧРБ.</w:t>
      </w:r>
    </w:p>
    <w:p w:rsidR="004900C2" w:rsidRPr="004900C2" w:rsidRDefault="004900C2" w:rsidP="004900C2">
      <w:pPr>
        <w:tabs>
          <w:tab w:val="left" w:pos="540"/>
        </w:tabs>
        <w:spacing w:before="60" w:after="60"/>
        <w:jc w:val="both"/>
        <w:rPr>
          <w:rFonts w:ascii="Cambria" w:hAnsi="Cambria"/>
          <w:sz w:val="22"/>
          <w:szCs w:val="22"/>
        </w:rPr>
      </w:pPr>
      <w:r w:rsidRPr="004900C2">
        <w:rPr>
          <w:rFonts w:ascii="Cambria" w:hAnsi="Cambria"/>
          <w:sz w:val="22"/>
          <w:szCs w:val="22"/>
        </w:rPr>
        <w:t xml:space="preserve">Ведомството изготви и измененията, приети с Постановление № 243 от 22.07.2021 г. на Министерския съвет в Наредбата за условията и реда за издаване на визи и определяне на визовия режим и в Тарифа № 3 зa тaĸcитe, ĸoитo ce cъбиpaт зa ĸoнcyлcĸo oбcлyжвaнe в cиcтeмaтa нa MBнP пo Зaĸoнa зa дъpжaвнитe тaĸcи. Основните изменения предвиждат въвеждане на възможността за подаване на заявление за виза по електронен път, когато бъдат създадени технически условия за това, приемане на каскадния принцип за издаване на многократна виза със срок на валидност до 5 години, когато апликантите отговарят на определени критерии, както и въвеждане на визова такса от 80 евро за всички апликанти, но и освобождаване от такса на децата до 12-годишна възраст, като се използва предвиденото изключение за децата. Oт 15 лв. нa 5 лв. ce нaмaлявa тaĸcaтa зa yдocтoвepявaнe c "Aпocтил", извъpшвaнo oт Mиниcтepcтвoтo нa външнитe paбoти. </w:t>
      </w:r>
    </w:p>
    <w:p w:rsidR="004900C2" w:rsidRPr="004900C2" w:rsidRDefault="004900C2" w:rsidP="004900C2">
      <w:pPr>
        <w:tabs>
          <w:tab w:val="left" w:pos="540"/>
        </w:tabs>
        <w:spacing w:before="60" w:after="60"/>
        <w:jc w:val="both"/>
        <w:rPr>
          <w:rFonts w:ascii="Cambria" w:hAnsi="Cambria"/>
          <w:sz w:val="22"/>
          <w:szCs w:val="22"/>
        </w:rPr>
      </w:pPr>
      <w:r w:rsidRPr="004900C2">
        <w:rPr>
          <w:rFonts w:ascii="Cambria" w:hAnsi="Cambria"/>
          <w:sz w:val="22"/>
          <w:szCs w:val="22"/>
        </w:rPr>
        <w:t xml:space="preserve">Бяха подготвени и предложени изменения на Законопроекта за изменение и допълнение на Закона за българските лични документи. Целта на част от измененията е да бъде прецизиран кръгът от субекти, за които е налице законово основание издаването на дипломатически или служебен паспорт. </w:t>
      </w:r>
    </w:p>
    <w:p w:rsidR="004900C2" w:rsidRPr="004900C2" w:rsidRDefault="004900C2" w:rsidP="004900C2">
      <w:pPr>
        <w:tabs>
          <w:tab w:val="left" w:pos="540"/>
        </w:tabs>
        <w:spacing w:before="60" w:after="60"/>
        <w:jc w:val="both"/>
        <w:rPr>
          <w:rFonts w:ascii="Cambria" w:hAnsi="Cambria"/>
          <w:sz w:val="22"/>
          <w:szCs w:val="22"/>
        </w:rPr>
      </w:pPr>
      <w:r>
        <w:rPr>
          <w:rFonts w:ascii="Cambria" w:hAnsi="Cambria"/>
          <w:sz w:val="22"/>
          <w:szCs w:val="22"/>
        </w:rPr>
        <w:t>П</w:t>
      </w:r>
      <w:r w:rsidRPr="004900C2">
        <w:rPr>
          <w:rFonts w:ascii="Cambria" w:hAnsi="Cambria"/>
          <w:sz w:val="22"/>
          <w:szCs w:val="22"/>
        </w:rPr>
        <w:t xml:space="preserve">риключи процеса по изменение на Инструкция № КОВ-04-02-351 от 15.08.2013 г. за условията и реда за съгласуване на заявленията за издаване на визи (обн., ДВ, бр. 90 от 2013 г.) във връзка с поддържане на готовността на Република България за присъединяване към Шенгенското пространство. Промените в Инструкцията бяха обнародвани в бр. 103 на „Държавен вестник“ от 2021 г. С окръжна грама от 14.12.2021 г. </w:t>
      </w:r>
    </w:p>
    <w:p w:rsidR="004900C2" w:rsidRPr="004900C2" w:rsidRDefault="004900C2" w:rsidP="004900C2">
      <w:pPr>
        <w:tabs>
          <w:tab w:val="left" w:pos="540"/>
        </w:tabs>
        <w:spacing w:before="60" w:after="60"/>
        <w:jc w:val="both"/>
        <w:rPr>
          <w:rFonts w:ascii="Cambria" w:hAnsi="Cambria"/>
          <w:sz w:val="22"/>
          <w:szCs w:val="22"/>
        </w:rPr>
      </w:pPr>
      <w:r>
        <w:rPr>
          <w:rFonts w:ascii="Cambria" w:hAnsi="Cambria"/>
          <w:sz w:val="22"/>
          <w:szCs w:val="22"/>
        </w:rPr>
        <w:t xml:space="preserve">МВнР </w:t>
      </w:r>
      <w:r w:rsidRPr="004900C2">
        <w:rPr>
          <w:rFonts w:ascii="Cambria" w:hAnsi="Cambria"/>
          <w:sz w:val="22"/>
          <w:szCs w:val="22"/>
        </w:rPr>
        <w:t>подготви и нова Наредба за условията и реда за издаване, връщане и съхранение на дипломатически и служебни паспорти, като целта е подзаконовият акт да бъде съобразен с измененията в Закона за българските лични документи. Работата по новата наредба бе извършена през отчетната 2021 г.</w:t>
      </w:r>
    </w:p>
    <w:p w:rsidR="00EB73F5" w:rsidRDefault="004900C2" w:rsidP="004900C2">
      <w:pPr>
        <w:tabs>
          <w:tab w:val="left" w:pos="540"/>
        </w:tabs>
        <w:spacing w:before="60" w:after="60"/>
        <w:jc w:val="both"/>
        <w:rPr>
          <w:rFonts w:ascii="Cambria" w:hAnsi="Cambria"/>
          <w:sz w:val="22"/>
          <w:szCs w:val="22"/>
        </w:rPr>
      </w:pPr>
      <w:r>
        <w:rPr>
          <w:rFonts w:ascii="Cambria" w:hAnsi="Cambria"/>
          <w:sz w:val="22"/>
          <w:szCs w:val="22"/>
        </w:rPr>
        <w:t>МВнР</w:t>
      </w:r>
      <w:r w:rsidRPr="004900C2">
        <w:rPr>
          <w:rFonts w:ascii="Cambria" w:hAnsi="Cambria"/>
          <w:sz w:val="22"/>
          <w:szCs w:val="22"/>
        </w:rPr>
        <w:t xml:space="preserve"> изготви нова заповед, с която министърът на външните работи упълномощи длъжностни лица в ДП/КП, които да съставят актове за установяване на административни нарушения и споразумения за приключване на административно</w:t>
      </w:r>
      <w:r w:rsidR="00C31B69">
        <w:rPr>
          <w:rFonts w:ascii="Cambria" w:hAnsi="Cambria"/>
          <w:sz w:val="22"/>
          <w:szCs w:val="22"/>
        </w:rPr>
        <w:t>-</w:t>
      </w:r>
      <w:r w:rsidRPr="004900C2">
        <w:rPr>
          <w:rFonts w:ascii="Cambria" w:hAnsi="Cambria"/>
          <w:sz w:val="22"/>
          <w:szCs w:val="22"/>
        </w:rPr>
        <w:t xml:space="preserve">наказателно производство и които да издават наказателни постановления за административни нарушения по Закона за българските лични документи. В новата заповед са възприети влезлите на 23.12.2021 г. промени в Закона за административните нарушения и наказания (ЗАНН) . </w:t>
      </w:r>
    </w:p>
    <w:p w:rsidR="004900C2" w:rsidRPr="004900C2" w:rsidRDefault="004900C2" w:rsidP="004900C2">
      <w:pPr>
        <w:tabs>
          <w:tab w:val="left" w:pos="540"/>
        </w:tabs>
        <w:spacing w:before="60" w:after="60"/>
        <w:jc w:val="both"/>
        <w:rPr>
          <w:rFonts w:ascii="Cambria" w:hAnsi="Cambria"/>
          <w:sz w:val="22"/>
          <w:szCs w:val="22"/>
        </w:rPr>
      </w:pPr>
      <w:r w:rsidRPr="004900C2">
        <w:rPr>
          <w:rFonts w:ascii="Cambria" w:hAnsi="Cambria"/>
          <w:sz w:val="22"/>
          <w:szCs w:val="22"/>
        </w:rPr>
        <w:t xml:space="preserve">През отчетния период </w:t>
      </w:r>
      <w:r w:rsidR="00EB73F5">
        <w:rPr>
          <w:rFonts w:ascii="Cambria" w:hAnsi="Cambria"/>
          <w:sz w:val="22"/>
          <w:szCs w:val="22"/>
        </w:rPr>
        <w:t xml:space="preserve">ведомството </w:t>
      </w:r>
      <w:r w:rsidRPr="004900C2">
        <w:rPr>
          <w:rFonts w:ascii="Cambria" w:hAnsi="Cambria"/>
          <w:sz w:val="22"/>
          <w:szCs w:val="22"/>
        </w:rPr>
        <w:t>стриктно съблюдава спазването на националната нормативна база и законодателството на Европейския съюз в областта на визоват</w:t>
      </w:r>
      <w:r w:rsidR="00EB73F5">
        <w:rPr>
          <w:rFonts w:ascii="Cambria" w:hAnsi="Cambria"/>
          <w:sz w:val="22"/>
          <w:szCs w:val="22"/>
        </w:rPr>
        <w:t>а политика</w:t>
      </w:r>
      <w:r w:rsidRPr="004900C2">
        <w:rPr>
          <w:rFonts w:ascii="Cambria" w:hAnsi="Cambria"/>
          <w:sz w:val="22"/>
          <w:szCs w:val="22"/>
        </w:rPr>
        <w:t>, като в рамките на отчетния период служители от ДКО редовно участваха и изразяваха позиции в заседанията на РГ „Виза“ към Съвета на ЕС и Визовия комитет.</w:t>
      </w:r>
    </w:p>
    <w:p w:rsidR="004900C2" w:rsidRPr="004900C2" w:rsidRDefault="004900C2" w:rsidP="004900C2">
      <w:pPr>
        <w:tabs>
          <w:tab w:val="left" w:pos="540"/>
        </w:tabs>
        <w:spacing w:before="60" w:after="60"/>
        <w:jc w:val="both"/>
        <w:rPr>
          <w:rFonts w:ascii="Cambria" w:hAnsi="Cambria"/>
          <w:sz w:val="22"/>
          <w:szCs w:val="22"/>
        </w:rPr>
      </w:pPr>
      <w:r w:rsidRPr="004900C2">
        <w:rPr>
          <w:rFonts w:ascii="Cambria" w:hAnsi="Cambria"/>
          <w:sz w:val="22"/>
          <w:szCs w:val="22"/>
        </w:rPr>
        <w:t xml:space="preserve">През </w:t>
      </w:r>
      <w:r w:rsidR="00EB73F5">
        <w:rPr>
          <w:rFonts w:ascii="Cambria" w:hAnsi="Cambria"/>
          <w:sz w:val="22"/>
          <w:szCs w:val="22"/>
        </w:rPr>
        <w:t>отчетния период представители на МВнР участваха</w:t>
      </w:r>
      <w:r w:rsidRPr="004900C2">
        <w:rPr>
          <w:rFonts w:ascii="Cambria" w:hAnsi="Cambria"/>
          <w:sz w:val="22"/>
          <w:szCs w:val="22"/>
        </w:rPr>
        <w:t xml:space="preserve"> в две тристранни технически срещи по визовата реципрочност през юни 2021 и на  08.12.2021 г. </w:t>
      </w:r>
      <w:r w:rsidR="00EB73F5">
        <w:rPr>
          <w:rFonts w:ascii="Cambria" w:hAnsi="Cambria"/>
          <w:sz w:val="22"/>
          <w:szCs w:val="22"/>
        </w:rPr>
        <w:t>Р</w:t>
      </w:r>
      <w:r w:rsidRPr="004900C2">
        <w:rPr>
          <w:rFonts w:ascii="Cambria" w:hAnsi="Cambria"/>
          <w:sz w:val="22"/>
          <w:szCs w:val="22"/>
        </w:rPr>
        <w:t xml:space="preserve">едовно </w:t>
      </w:r>
      <w:r w:rsidR="00EB73F5">
        <w:rPr>
          <w:rFonts w:ascii="Cambria" w:hAnsi="Cambria"/>
          <w:sz w:val="22"/>
          <w:szCs w:val="22"/>
        </w:rPr>
        <w:t>бе представян</w:t>
      </w:r>
      <w:r w:rsidRPr="004900C2">
        <w:rPr>
          <w:rFonts w:ascii="Cambria" w:hAnsi="Cambria"/>
          <w:sz w:val="22"/>
          <w:szCs w:val="22"/>
        </w:rPr>
        <w:t xml:space="preserve"> напредъка по работния план на САЩ за присъединяване към Програмата за безвизови пътувания на поредната тристранната среща по визовата реципрочност със САЩ.</w:t>
      </w:r>
    </w:p>
    <w:p w:rsidR="004900C2" w:rsidRPr="004900C2" w:rsidRDefault="004900C2" w:rsidP="004900C2">
      <w:pPr>
        <w:tabs>
          <w:tab w:val="left" w:pos="540"/>
        </w:tabs>
        <w:spacing w:before="60" w:after="60"/>
        <w:jc w:val="both"/>
        <w:rPr>
          <w:rFonts w:ascii="Cambria" w:hAnsi="Cambria"/>
          <w:sz w:val="22"/>
          <w:szCs w:val="22"/>
        </w:rPr>
      </w:pPr>
      <w:r w:rsidRPr="004900C2">
        <w:rPr>
          <w:rFonts w:ascii="Cambria" w:hAnsi="Cambria"/>
          <w:sz w:val="22"/>
          <w:szCs w:val="22"/>
        </w:rPr>
        <w:t>През периода 01.01.2021 г. – 31.12.2022 г. бяха обработени общо 152 427заявления за издаване на визи, като са издадени  149 330 и са отказани3 097. Издадените визи за дългосрочно пребиваване (виза „D“) са11 970</w:t>
      </w:r>
      <w:r w:rsidRPr="004900C2">
        <w:rPr>
          <w:sz w:val="22"/>
          <w:szCs w:val="22"/>
        </w:rPr>
        <w:t>‬</w:t>
      </w:r>
      <w:r w:rsidRPr="004900C2">
        <w:rPr>
          <w:rFonts w:ascii="Cambria" w:hAnsi="Cambria"/>
          <w:sz w:val="22"/>
          <w:szCs w:val="22"/>
        </w:rPr>
        <w:t xml:space="preserve">, </w:t>
      </w:r>
      <w:r w:rsidRPr="004900C2">
        <w:rPr>
          <w:rFonts w:ascii="Cambria" w:hAnsi="Cambria" w:cs="Cambria"/>
          <w:sz w:val="22"/>
          <w:szCs w:val="22"/>
        </w:rPr>
        <w:t>а</w:t>
      </w:r>
      <w:r w:rsidRPr="004900C2">
        <w:rPr>
          <w:rFonts w:ascii="Cambria" w:hAnsi="Cambria"/>
          <w:sz w:val="22"/>
          <w:szCs w:val="22"/>
        </w:rPr>
        <w:t xml:space="preserve"> </w:t>
      </w:r>
      <w:r w:rsidRPr="004900C2">
        <w:rPr>
          <w:rFonts w:ascii="Cambria" w:hAnsi="Cambria" w:cs="Cambria"/>
          <w:sz w:val="22"/>
          <w:szCs w:val="22"/>
        </w:rPr>
        <w:t>визите</w:t>
      </w:r>
      <w:r w:rsidRPr="004900C2">
        <w:rPr>
          <w:rFonts w:ascii="Cambria" w:hAnsi="Cambria"/>
          <w:sz w:val="22"/>
          <w:szCs w:val="22"/>
        </w:rPr>
        <w:t xml:space="preserve"> </w:t>
      </w:r>
      <w:r w:rsidRPr="004900C2">
        <w:rPr>
          <w:rFonts w:ascii="Cambria" w:hAnsi="Cambria" w:cs="Cambria"/>
          <w:sz w:val="22"/>
          <w:szCs w:val="22"/>
        </w:rPr>
        <w:t>за</w:t>
      </w:r>
      <w:r w:rsidRPr="004900C2">
        <w:rPr>
          <w:rFonts w:ascii="Cambria" w:hAnsi="Cambria"/>
          <w:sz w:val="22"/>
          <w:szCs w:val="22"/>
        </w:rPr>
        <w:t xml:space="preserve"> </w:t>
      </w:r>
      <w:r w:rsidRPr="004900C2">
        <w:rPr>
          <w:rFonts w:ascii="Cambria" w:hAnsi="Cambria" w:cs="Cambria"/>
          <w:sz w:val="22"/>
          <w:szCs w:val="22"/>
        </w:rPr>
        <w:t>краткосрочно</w:t>
      </w:r>
      <w:r w:rsidRPr="004900C2">
        <w:rPr>
          <w:rFonts w:ascii="Cambria" w:hAnsi="Cambria"/>
          <w:sz w:val="22"/>
          <w:szCs w:val="22"/>
        </w:rPr>
        <w:t xml:space="preserve"> </w:t>
      </w:r>
      <w:r w:rsidRPr="004900C2">
        <w:rPr>
          <w:rFonts w:ascii="Cambria" w:hAnsi="Cambria" w:cs="Cambria"/>
          <w:sz w:val="22"/>
          <w:szCs w:val="22"/>
        </w:rPr>
        <w:t>пребиваване</w:t>
      </w:r>
      <w:r w:rsidRPr="004900C2">
        <w:rPr>
          <w:rFonts w:ascii="Cambria" w:hAnsi="Cambria"/>
          <w:sz w:val="22"/>
          <w:szCs w:val="22"/>
        </w:rPr>
        <w:t xml:space="preserve"> (</w:t>
      </w:r>
      <w:r w:rsidRPr="004900C2">
        <w:rPr>
          <w:rFonts w:ascii="Cambria" w:hAnsi="Cambria" w:cs="Cambria"/>
          <w:sz w:val="22"/>
          <w:szCs w:val="22"/>
        </w:rPr>
        <w:t>виза</w:t>
      </w:r>
      <w:r w:rsidRPr="004900C2">
        <w:rPr>
          <w:rFonts w:ascii="Cambria" w:hAnsi="Cambria"/>
          <w:sz w:val="22"/>
          <w:szCs w:val="22"/>
        </w:rPr>
        <w:t xml:space="preserve"> </w:t>
      </w:r>
      <w:r w:rsidRPr="004900C2">
        <w:rPr>
          <w:rFonts w:ascii="Cambria" w:hAnsi="Cambria" w:cs="Cambria"/>
          <w:sz w:val="22"/>
          <w:szCs w:val="22"/>
        </w:rPr>
        <w:t>вид</w:t>
      </w:r>
      <w:r w:rsidRPr="004900C2">
        <w:rPr>
          <w:rFonts w:ascii="Cambria" w:hAnsi="Cambria"/>
          <w:sz w:val="22"/>
          <w:szCs w:val="22"/>
        </w:rPr>
        <w:t xml:space="preserve"> </w:t>
      </w:r>
      <w:r w:rsidRPr="004900C2">
        <w:rPr>
          <w:rFonts w:ascii="Cambria" w:hAnsi="Cambria" w:cs="Cambria"/>
          <w:sz w:val="22"/>
          <w:szCs w:val="22"/>
        </w:rPr>
        <w:t>„С“</w:t>
      </w:r>
      <w:r w:rsidRPr="004900C2">
        <w:rPr>
          <w:rFonts w:ascii="Cambria" w:hAnsi="Cambria"/>
          <w:sz w:val="22"/>
          <w:szCs w:val="22"/>
        </w:rPr>
        <w:t xml:space="preserve">) </w:t>
      </w:r>
      <w:r w:rsidRPr="004900C2">
        <w:rPr>
          <w:rFonts w:ascii="Cambria" w:hAnsi="Cambria" w:cs="Cambria"/>
          <w:sz w:val="22"/>
          <w:szCs w:val="22"/>
        </w:rPr>
        <w:t>–</w:t>
      </w:r>
      <w:r w:rsidRPr="004900C2">
        <w:rPr>
          <w:rFonts w:ascii="Cambria" w:hAnsi="Cambria"/>
          <w:sz w:val="22"/>
          <w:szCs w:val="22"/>
        </w:rPr>
        <w:t xml:space="preserve">137 360. </w:t>
      </w:r>
      <w:r w:rsidRPr="004900C2">
        <w:rPr>
          <w:rFonts w:ascii="Cambria" w:hAnsi="Cambria" w:cs="Cambria"/>
          <w:sz w:val="22"/>
          <w:szCs w:val="22"/>
        </w:rPr>
        <w:t>През</w:t>
      </w:r>
      <w:r w:rsidRPr="004900C2">
        <w:rPr>
          <w:rFonts w:ascii="Cambria" w:hAnsi="Cambria"/>
          <w:sz w:val="22"/>
          <w:szCs w:val="22"/>
        </w:rPr>
        <w:t xml:space="preserve"> </w:t>
      </w:r>
      <w:r w:rsidRPr="004900C2">
        <w:rPr>
          <w:rFonts w:ascii="Cambria" w:hAnsi="Cambria" w:cs="Cambria"/>
          <w:sz w:val="22"/>
          <w:szCs w:val="22"/>
        </w:rPr>
        <w:t>отчетния</w:t>
      </w:r>
      <w:r w:rsidRPr="004900C2">
        <w:rPr>
          <w:rFonts w:ascii="Cambria" w:hAnsi="Cambria"/>
          <w:sz w:val="22"/>
          <w:szCs w:val="22"/>
        </w:rPr>
        <w:t xml:space="preserve"> период са издадени общо 81 808 туристически визи, от които 60 722 са с цел „организиран туризъм“ и21 086 – „неорганизиран туризъм“. </w:t>
      </w:r>
    </w:p>
    <w:p w:rsidR="004900C2" w:rsidRPr="004900C2" w:rsidRDefault="004900C2" w:rsidP="004900C2">
      <w:pPr>
        <w:tabs>
          <w:tab w:val="left" w:pos="540"/>
        </w:tabs>
        <w:spacing w:before="60" w:after="60"/>
        <w:jc w:val="both"/>
        <w:rPr>
          <w:rFonts w:ascii="Cambria" w:hAnsi="Cambria"/>
          <w:sz w:val="22"/>
          <w:szCs w:val="22"/>
        </w:rPr>
      </w:pPr>
      <w:r w:rsidRPr="004900C2">
        <w:rPr>
          <w:rFonts w:ascii="Cambria" w:hAnsi="Cambria"/>
          <w:sz w:val="22"/>
          <w:szCs w:val="22"/>
        </w:rPr>
        <w:t>В периода 01.01.2021-31.12.2021 г. МВнР осъществява процесуално представителство и следи движението по 72 висящи дела по отказ за издаване на виза пред Административен съд – София–град, както и пред Върховния административен съд, по повод  откази за издаване на визи на чуждестранни граждани.</w:t>
      </w:r>
    </w:p>
    <w:p w:rsidR="004900C2" w:rsidRPr="004900C2" w:rsidRDefault="004900C2" w:rsidP="004900C2">
      <w:pPr>
        <w:tabs>
          <w:tab w:val="left" w:pos="540"/>
        </w:tabs>
        <w:spacing w:before="60" w:after="60"/>
        <w:jc w:val="both"/>
        <w:rPr>
          <w:rFonts w:ascii="Cambria" w:hAnsi="Cambria"/>
          <w:sz w:val="22"/>
          <w:szCs w:val="22"/>
        </w:rPr>
      </w:pPr>
      <w:r w:rsidRPr="004900C2">
        <w:rPr>
          <w:rFonts w:ascii="Cambria" w:hAnsi="Cambria"/>
          <w:sz w:val="22"/>
          <w:szCs w:val="22"/>
        </w:rPr>
        <w:t>Във връзка с извънредното положение в световен мащаб по повод болестта COVID-19 със заповеди на министъра на здравеопазването бе въведена временна забрана за влизане на територията на страната на всички лица, независимо от тяхното гражданство, през граничните контролно-пропускателни пунктове с въздушен, морски, железопътен и автомобилен транспорт, с изключение на определени в заповедите категории, за които ограниченията не се отнасят.</w:t>
      </w:r>
    </w:p>
    <w:p w:rsidR="004900C2" w:rsidRPr="004900C2" w:rsidRDefault="004900C2" w:rsidP="004900C2">
      <w:pPr>
        <w:tabs>
          <w:tab w:val="left" w:pos="540"/>
        </w:tabs>
        <w:spacing w:before="60" w:after="60"/>
        <w:jc w:val="both"/>
        <w:rPr>
          <w:rFonts w:ascii="Cambria" w:hAnsi="Cambria"/>
          <w:sz w:val="22"/>
          <w:szCs w:val="22"/>
        </w:rPr>
      </w:pPr>
      <w:r w:rsidRPr="004900C2">
        <w:rPr>
          <w:rFonts w:ascii="Cambria" w:hAnsi="Cambria"/>
          <w:sz w:val="22"/>
          <w:szCs w:val="22"/>
        </w:rPr>
        <w:t>В зависимост от предприетите мерки за противодействие на разпространението на COVID-19 в Република България и в отделните държави, акредитираните в тях български дипломатически и консулски представителства ограничиха или преустановиха редовния прием, в това число и на заявления за издаване на визи, с изключение на заявленията на онези лица, които попадат сред изключенията съгласно заповедите на министъра на здравеопазването.</w:t>
      </w:r>
    </w:p>
    <w:p w:rsidR="004900C2" w:rsidRPr="00CE1126" w:rsidRDefault="004900C2" w:rsidP="00CE1126">
      <w:pPr>
        <w:tabs>
          <w:tab w:val="left" w:pos="540"/>
        </w:tabs>
        <w:spacing w:before="60" w:after="60"/>
        <w:jc w:val="both"/>
        <w:rPr>
          <w:rFonts w:ascii="Cambria" w:hAnsi="Cambria"/>
          <w:bCs/>
          <w:sz w:val="22"/>
          <w:szCs w:val="22"/>
        </w:rPr>
      </w:pPr>
      <w:r w:rsidRPr="004900C2">
        <w:rPr>
          <w:rFonts w:ascii="Cambria" w:hAnsi="Cambria"/>
          <w:sz w:val="22"/>
          <w:szCs w:val="22"/>
        </w:rPr>
        <w:t>В отчетния период редовно бяха изготвяни отговори на множество запитвания на граждани в областта на визовата политика и условията на влизане и пребиваване в страната по време на въведените временни противоепидемични мерки. Ежедневно бяха оказвани съдействия за обработване на заявления за визи на чужди граждани, които попадат в категорията лица, за които не се отнасят въведените временни ограничения. По време на отчетния период бе оказвано всекидневно съдействие на служителите в консулските служби от администраторите на НВИС при работа с визовите информационни системи. Извършвано бе текущо администриране на операционните системи, приложния софтуер, базите данни и други системи, инсталирани за нуждите на Националния визов център (НВЦ) и Резервния визов център (РВЦ), изградени и оборудвани със средства по Инструмента Шенген,  В отчетния период продължи техническото обслужване на експлоатацията на оборудването в двата визови центъра.</w:t>
      </w:r>
    </w:p>
    <w:p w:rsidR="00922189" w:rsidRPr="00CE1126" w:rsidRDefault="00922189" w:rsidP="00BC5655">
      <w:pPr>
        <w:shd w:val="clear" w:color="auto" w:fill="DBE5F1"/>
        <w:tabs>
          <w:tab w:val="left" w:pos="540"/>
        </w:tabs>
        <w:spacing w:before="60" w:after="60"/>
        <w:jc w:val="both"/>
        <w:rPr>
          <w:rFonts w:ascii="Cambria" w:hAnsi="Cambria"/>
          <w:b/>
          <w:sz w:val="22"/>
          <w:szCs w:val="22"/>
        </w:rPr>
      </w:pPr>
      <w:r w:rsidRPr="00CE1126">
        <w:rPr>
          <w:rFonts w:ascii="Cambria" w:hAnsi="Cambria"/>
          <w:b/>
          <w:sz w:val="22"/>
          <w:szCs w:val="22"/>
        </w:rPr>
        <w:t>Съдействие на граждани и взаимодействие с други институции по визови въпроси</w:t>
      </w:r>
    </w:p>
    <w:p w:rsidR="005075CA" w:rsidRPr="005075CA" w:rsidRDefault="005075CA" w:rsidP="005075CA">
      <w:pPr>
        <w:tabs>
          <w:tab w:val="num" w:pos="0"/>
          <w:tab w:val="left" w:pos="567"/>
        </w:tabs>
        <w:spacing w:before="60" w:after="60"/>
        <w:jc w:val="both"/>
        <w:rPr>
          <w:rFonts w:ascii="Cambria" w:hAnsi="Cambria"/>
          <w:sz w:val="22"/>
          <w:szCs w:val="22"/>
        </w:rPr>
      </w:pPr>
      <w:r w:rsidRPr="005075CA">
        <w:rPr>
          <w:rFonts w:ascii="Cambria" w:hAnsi="Cambria"/>
          <w:sz w:val="22"/>
          <w:szCs w:val="22"/>
        </w:rPr>
        <w:t xml:space="preserve">МВнР, в установения от нормативната база срок, предоставяше информация на Агенцията по заетостта към Министерството на труда и социалната политика, във връзка с изпълнение на процедурата по издаване на разрешения за работа и разрешения за краткосрочна трудова заетост на територията на Република България на чужди граждани. В отчетния период е предоставена информация по общо 952 запитвания от Агенцията по заетостта. </w:t>
      </w:r>
    </w:p>
    <w:p w:rsidR="005075CA" w:rsidRPr="005075CA" w:rsidRDefault="005075CA" w:rsidP="005075CA">
      <w:pPr>
        <w:tabs>
          <w:tab w:val="num" w:pos="0"/>
          <w:tab w:val="left" w:pos="567"/>
        </w:tabs>
        <w:spacing w:before="60" w:after="60"/>
        <w:jc w:val="both"/>
        <w:rPr>
          <w:rFonts w:ascii="Cambria" w:hAnsi="Cambria"/>
          <w:sz w:val="22"/>
          <w:szCs w:val="22"/>
        </w:rPr>
      </w:pPr>
      <w:r w:rsidRPr="005075CA">
        <w:rPr>
          <w:rFonts w:ascii="Cambria" w:hAnsi="Cambria"/>
          <w:sz w:val="22"/>
          <w:szCs w:val="22"/>
        </w:rPr>
        <w:t>Всекидневно се изготвяха становища по реда на чл. 12 от Правилника за прилагане на Закона за чужденците /ППЗЧРБ/ до службите за административен контрол на чужденците, свързани със събирането на семействата на чужди граждани, получили продължително или постоянно пребиваване в страната ни.</w:t>
      </w:r>
    </w:p>
    <w:p w:rsidR="005075CA" w:rsidRPr="005075CA" w:rsidRDefault="005075CA" w:rsidP="005075CA">
      <w:pPr>
        <w:tabs>
          <w:tab w:val="num" w:pos="0"/>
          <w:tab w:val="left" w:pos="567"/>
        </w:tabs>
        <w:spacing w:before="60" w:after="60"/>
        <w:jc w:val="both"/>
        <w:rPr>
          <w:rFonts w:ascii="Cambria" w:hAnsi="Cambria"/>
          <w:sz w:val="22"/>
          <w:szCs w:val="22"/>
        </w:rPr>
      </w:pPr>
      <w:r w:rsidRPr="005075CA">
        <w:rPr>
          <w:rFonts w:ascii="Cambria" w:hAnsi="Cambria"/>
          <w:sz w:val="22"/>
          <w:szCs w:val="22"/>
        </w:rPr>
        <w:t>През отчетната 2021 г. и в изпълнение на Националната програма на Република България за подпомагане от фонд „Вътрешна сигурност“ 2014-2020 МВнР реализира дейности по четири проекта:</w:t>
      </w:r>
    </w:p>
    <w:p w:rsidR="005075CA" w:rsidRPr="005075CA" w:rsidRDefault="005075CA" w:rsidP="005075CA">
      <w:pPr>
        <w:tabs>
          <w:tab w:val="num" w:pos="0"/>
          <w:tab w:val="left" w:pos="567"/>
        </w:tabs>
        <w:spacing w:before="60" w:after="60"/>
        <w:jc w:val="both"/>
        <w:rPr>
          <w:rFonts w:ascii="Cambria" w:hAnsi="Cambria"/>
          <w:sz w:val="22"/>
          <w:szCs w:val="22"/>
        </w:rPr>
      </w:pPr>
      <w:r w:rsidRPr="005075CA">
        <w:rPr>
          <w:rFonts w:ascii="Cambria" w:hAnsi="Cambria"/>
          <w:sz w:val="22"/>
          <w:szCs w:val="22"/>
        </w:rPr>
        <w:t>проект с наименование „Изграждане на защитени  и надеждни комуникационни връзки за нуждите на МВнР на Р България”, финансиран в рамките на договор за безвъзмездна финансова помощ № 812108-102/13.10.2016 г. (номер на договор за БФП в ИСУН BG65ISNP001-1.001-0001-C04/13.10.2016 г.) по линия на инструмента за финансово подпомагане за външните граници и визите като част от фонд „Вътрешна сигурност“ (стойност на проекта: 1 955 800 лв.; срок на изпълнение: до 1631.12.20220 г.);</w:t>
      </w:r>
    </w:p>
    <w:p w:rsidR="005075CA" w:rsidRPr="005075CA" w:rsidRDefault="005075CA" w:rsidP="005075CA">
      <w:pPr>
        <w:tabs>
          <w:tab w:val="num" w:pos="0"/>
          <w:tab w:val="left" w:pos="567"/>
        </w:tabs>
        <w:spacing w:before="60" w:after="60"/>
        <w:jc w:val="both"/>
        <w:rPr>
          <w:rFonts w:ascii="Cambria" w:hAnsi="Cambria"/>
          <w:sz w:val="22"/>
          <w:szCs w:val="22"/>
        </w:rPr>
      </w:pPr>
      <w:r w:rsidRPr="005075CA">
        <w:rPr>
          <w:rFonts w:ascii="Cambria" w:hAnsi="Cambria"/>
          <w:sz w:val="22"/>
          <w:szCs w:val="22"/>
        </w:rPr>
        <w:t>проект с наименование „Развитие, осъвременяване и надграждане на Националната визова информационна система”, финансиран по линия на договор за безвъзмездна финансова помощ (БФП) № 812108-46/08.08.2019 г. (номер на договор за БФП в ИСУН BG65ISNP001-1.002-0002-C01/12.08.2019 г.)  в рамките на инструмента за финансово подпомагане за външните граници и визите като част от фонд „Вътрешна сигурност“ 2014 – 2020 (стойност на проекта: 11 642 909,25 лв.; срок на изпълнение: до 12.12.2022 г.);</w:t>
      </w:r>
    </w:p>
    <w:p w:rsidR="005075CA" w:rsidRPr="005075CA" w:rsidRDefault="005075CA" w:rsidP="005075CA">
      <w:pPr>
        <w:tabs>
          <w:tab w:val="num" w:pos="0"/>
          <w:tab w:val="left" w:pos="567"/>
        </w:tabs>
        <w:spacing w:before="60" w:after="60"/>
        <w:jc w:val="both"/>
        <w:rPr>
          <w:rFonts w:ascii="Cambria" w:hAnsi="Cambria"/>
          <w:sz w:val="22"/>
          <w:szCs w:val="22"/>
        </w:rPr>
      </w:pPr>
      <w:r w:rsidRPr="005075CA">
        <w:rPr>
          <w:rFonts w:ascii="Cambria" w:hAnsi="Cambria"/>
          <w:sz w:val="22"/>
          <w:szCs w:val="22"/>
        </w:rPr>
        <w:t>проект с наименование „Следгаранционна поддръжка и обновяване на софтуерните компоненти на НВИС”, финансиран по линия на договор за безвъзмездна финансова помощ (БФП) № 812108-49/03.09.2020 г. (номер на договор за БФП в ИСУН BG65ISNP001-3.006-0001-C01/03.09.2020 г.)  в рамките на инструмента за финансово подпомагане за външните граници и визите като част от фонд „Вътрешна сигурност“ 2014 – 2020, съфинансиран от Европейския съюз (стойност на проекта: 2 696 233,92 лв.; срок на изпълнение: до 31.12.2022 г.)</w:t>
      </w:r>
    </w:p>
    <w:p w:rsidR="005075CA" w:rsidRPr="005075CA" w:rsidRDefault="005075CA" w:rsidP="005075CA">
      <w:pPr>
        <w:tabs>
          <w:tab w:val="num" w:pos="0"/>
          <w:tab w:val="left" w:pos="567"/>
        </w:tabs>
        <w:spacing w:before="60" w:after="60"/>
        <w:jc w:val="both"/>
        <w:rPr>
          <w:rFonts w:ascii="Cambria" w:hAnsi="Cambria"/>
          <w:sz w:val="22"/>
          <w:szCs w:val="22"/>
        </w:rPr>
      </w:pPr>
      <w:r w:rsidRPr="005075CA">
        <w:rPr>
          <w:rFonts w:ascii="Cambria" w:hAnsi="Cambria"/>
          <w:sz w:val="22"/>
          <w:szCs w:val="22"/>
        </w:rPr>
        <w:t>проект с наименование „Повишаване на квалификацията на консулските служители и служителите от ЦУ на МВнР”, финансиран по линия на договор за безвъзмездна финансова помощ (БФП) № 812108-44/08.08.2019 г. (номер на договор за БФП в ИСУН BG65ISNP001-1.002-0001-C01/12.08.2019 г.) в рамките на инструмента за финансово подпомагане за външните граници и визите като част от фонд „Вътрешна сигурност“ 2014 – 2020 (стойност на проекта: 635 635 лв.; срок на изпълнение: до 12.12.2022 г.).</w:t>
      </w:r>
    </w:p>
    <w:p w:rsidR="005C37F2" w:rsidRPr="005075CA" w:rsidRDefault="005075CA" w:rsidP="005075CA">
      <w:pPr>
        <w:tabs>
          <w:tab w:val="num" w:pos="0"/>
          <w:tab w:val="left" w:pos="567"/>
        </w:tabs>
        <w:spacing w:before="60" w:after="60"/>
        <w:jc w:val="both"/>
        <w:rPr>
          <w:rFonts w:ascii="Cambria" w:hAnsi="Cambria"/>
          <w:sz w:val="22"/>
          <w:szCs w:val="22"/>
        </w:rPr>
      </w:pPr>
      <w:r w:rsidRPr="005075CA">
        <w:rPr>
          <w:rFonts w:ascii="Cambria" w:hAnsi="Cambria"/>
          <w:sz w:val="22"/>
          <w:szCs w:val="22"/>
        </w:rPr>
        <w:t>През първата втората половина на 2021 г. МВнР представи на Отговорния орган по фонд „Вътрешна сигурност“ (ФВС) 2014-2020 ревизирани приоритети за финансиране по линия на неговия бъдещ правоприемник и новосъздаден Инструмент за финансова подкрепа за управлението на границите и визовата политика (ИУГВ), като част от Фонда за интегрирано управление на границите за следващия програмен период 2021-2027, в следните области: поддръжка на програмното и техническо осигуряване на Националната визова информационна система (НВИС); развитие  на програмното и техническо осигуряване за НВИС, внедряване на електронни услуги и надграждане на комуникационната свързаност; строителство, реконструкция, ремонт и модернизация на консулски служби на Република България в трети страни. Посочените приоритети предстои да залегнат в предстоящата за утвърждаване от Европейската комисия Национална програма за подпомагане от Инструмента за финансова подкрепа за управлението на границите и визовата политика 2021-2027</w:t>
      </w:r>
      <w:r w:rsidR="00DD6296" w:rsidRPr="005075CA">
        <w:rPr>
          <w:rFonts w:ascii="Cambria" w:hAnsi="Cambria"/>
          <w:sz w:val="22"/>
          <w:szCs w:val="22"/>
        </w:rPr>
        <w:t>.</w:t>
      </w:r>
    </w:p>
    <w:p w:rsidR="00B64B90" w:rsidRPr="005075CA" w:rsidRDefault="00B64B90" w:rsidP="00BC5655">
      <w:pPr>
        <w:shd w:val="clear" w:color="auto" w:fill="DBE5F1"/>
        <w:tabs>
          <w:tab w:val="num" w:pos="0"/>
          <w:tab w:val="left" w:pos="284"/>
        </w:tabs>
        <w:spacing w:before="60" w:after="60"/>
        <w:jc w:val="both"/>
        <w:rPr>
          <w:rFonts w:ascii="Cambria" w:hAnsi="Cambria"/>
          <w:b/>
          <w:sz w:val="22"/>
          <w:szCs w:val="22"/>
        </w:rPr>
      </w:pPr>
      <w:r w:rsidRPr="005075CA">
        <w:rPr>
          <w:rFonts w:ascii="Cambria" w:hAnsi="Cambria"/>
          <w:b/>
          <w:sz w:val="22"/>
          <w:szCs w:val="22"/>
        </w:rPr>
        <w:t>Дейности, свързани с присъединяването на България към Шенген</w:t>
      </w:r>
    </w:p>
    <w:p w:rsidR="005075CA" w:rsidRPr="005075CA" w:rsidRDefault="005075CA" w:rsidP="005075CA">
      <w:pPr>
        <w:spacing w:before="60" w:after="60"/>
        <w:jc w:val="both"/>
        <w:rPr>
          <w:rFonts w:ascii="Cambria" w:hAnsi="Cambria"/>
          <w:sz w:val="22"/>
          <w:szCs w:val="22"/>
        </w:rPr>
      </w:pPr>
      <w:r w:rsidRPr="005075CA">
        <w:rPr>
          <w:rFonts w:ascii="Cambria" w:hAnsi="Cambria"/>
          <w:sz w:val="22"/>
          <w:szCs w:val="22"/>
        </w:rPr>
        <w:t xml:space="preserve">Новите предизвикателства към ЕС, в резултат на конфликти в различни региони на Света или във вътрешността на ЕС, наложиха необходимостта от укрепване на Шенген и засилване на мерките, насочени към защита на вътрешната сигурност на ЕС. С цел реализиране на външнополитическия приоритет за бъдещо членство в Шенген от 2011 година до настоящия момент България поддържа пълна готовност за присъединяване, изразяваща се в пълно съответствие на разпоредбите на националното законодателство с Шенгенското законодателство. В това направление страната ни полага систематични усилия за привеждане на Националната визова информационна система (НВИС) с  информационните системи на ЕС /системата Вход и Изход – EES, ETIAS, Interoperability/, както и изпълнява мерки за създаване на необходимата инфраструктура на консулските служби, която да отговаря на шенгенските изисквания. </w:t>
      </w:r>
    </w:p>
    <w:p w:rsidR="005075CA" w:rsidRPr="005075CA" w:rsidRDefault="005075CA" w:rsidP="005075CA">
      <w:pPr>
        <w:spacing w:before="60" w:after="60"/>
        <w:jc w:val="both"/>
        <w:rPr>
          <w:rFonts w:ascii="Cambria" w:hAnsi="Cambria"/>
          <w:sz w:val="22"/>
          <w:szCs w:val="22"/>
        </w:rPr>
      </w:pPr>
      <w:r w:rsidRPr="005075CA">
        <w:rPr>
          <w:rFonts w:ascii="Cambria" w:hAnsi="Cambria"/>
          <w:sz w:val="22"/>
          <w:szCs w:val="22"/>
        </w:rPr>
        <w:t>През 2021 МВнР работи усилено и по създаване на всички необходими правни и технически условия във връзка с получения на 25.07.2021 г. пасивен достъп до Визовата информационна система на ЕС (ВИС на ЕС). Достъпът до визовата информационна система означава, че компетентните български органи ще могат да видят визовата история на кандидат, желаещ да влезе в Шенген. Граничните служители ще могат веднага да проверяват валидността и автентичността на шенгенските визи, издадени от други държави, което ще позволи да се намалят опитите за измами и ще подпомогне борбата с тежки престъпления и тероризъм, като по този начин увеличават сигурността в ЕС. България успешно изпълни критериите за предоставяне на пасивен достъп до Визовата информационна система, което е едно от условията за последващо включване към системата Вход и Изход на ЕС, която ще бъде въведена в действие през 2022 година.</w:t>
      </w:r>
    </w:p>
    <w:p w:rsidR="005075CA" w:rsidRPr="005075CA" w:rsidRDefault="005075CA" w:rsidP="005075CA">
      <w:pPr>
        <w:spacing w:before="60" w:after="60"/>
        <w:jc w:val="both"/>
        <w:rPr>
          <w:rFonts w:ascii="Cambria" w:hAnsi="Cambria"/>
          <w:sz w:val="22"/>
          <w:szCs w:val="22"/>
        </w:rPr>
      </w:pPr>
      <w:r w:rsidRPr="005075CA">
        <w:rPr>
          <w:rFonts w:ascii="Cambria" w:hAnsi="Cambria"/>
          <w:sz w:val="22"/>
          <w:szCs w:val="22"/>
        </w:rPr>
        <w:t xml:space="preserve">След множество проведени тестове за оперативна съвместимост Европейска агенция за оперативното управление на широкомащабни информационни системи в пространството на свобода, сигурност и правосъдие (eu-LISA) се увери, че от техническа гледна точка НВИС е готова да бъде интегрирана във  ВИС на ЕС. Комисията бе официално нотифицирана за това от Република България. Понастоящем България е свързана към ВИС на ЕС за пасивен (само за четене) достъп, т.е. без право да въвежда, редактира или изтрива данни във ВИС на ЕС. </w:t>
      </w:r>
    </w:p>
    <w:p w:rsidR="005075CA" w:rsidRPr="005075CA" w:rsidRDefault="005075CA" w:rsidP="005075CA">
      <w:pPr>
        <w:spacing w:before="60" w:after="60"/>
        <w:jc w:val="both"/>
        <w:rPr>
          <w:rFonts w:ascii="Cambria" w:hAnsi="Cambria"/>
          <w:sz w:val="22"/>
          <w:szCs w:val="22"/>
        </w:rPr>
      </w:pPr>
      <w:r w:rsidRPr="005075CA">
        <w:rPr>
          <w:rFonts w:ascii="Cambria" w:hAnsi="Cambria"/>
          <w:sz w:val="22"/>
          <w:szCs w:val="22"/>
        </w:rPr>
        <w:t xml:space="preserve">Достъпът ще улесни проверките на граждани на трети държави, притежаващи шенгенски визи, които кандидатстват за български визи. В значителна степен ще се предотвратят измамите и злоупотребите с шенгенски визи, чрез проверка на тяхната валидност и автентичност спрямо съхраняваните във VIS данни. </w:t>
      </w:r>
    </w:p>
    <w:p w:rsidR="005075CA" w:rsidRPr="005075CA" w:rsidRDefault="005075CA" w:rsidP="005075CA">
      <w:pPr>
        <w:spacing w:before="60" w:after="60"/>
        <w:jc w:val="both"/>
        <w:rPr>
          <w:rFonts w:ascii="Cambria" w:hAnsi="Cambria"/>
          <w:sz w:val="22"/>
          <w:szCs w:val="22"/>
        </w:rPr>
      </w:pPr>
      <w:r w:rsidRPr="005075CA">
        <w:rPr>
          <w:rFonts w:ascii="Cambria" w:hAnsi="Cambria"/>
          <w:sz w:val="22"/>
          <w:szCs w:val="22"/>
        </w:rPr>
        <w:t xml:space="preserve">Проверките чрез пасивния достъп до ВИС на ЕС по гранично-пропускателните пунктове ще повиши равнището на вътрешната сигурност на Република България като улесни борбата с престъпността и тероризма. </w:t>
      </w:r>
    </w:p>
    <w:p w:rsidR="00B64B90" w:rsidRDefault="005075CA" w:rsidP="005075CA">
      <w:pPr>
        <w:spacing w:before="60" w:after="60"/>
        <w:jc w:val="both"/>
        <w:rPr>
          <w:rFonts w:ascii="Cambria" w:hAnsi="Cambria"/>
          <w:color w:val="FF0000"/>
          <w:sz w:val="22"/>
          <w:szCs w:val="22"/>
        </w:rPr>
      </w:pPr>
      <w:r w:rsidRPr="005075CA">
        <w:rPr>
          <w:rFonts w:ascii="Cambria" w:hAnsi="Cambria"/>
          <w:sz w:val="22"/>
          <w:szCs w:val="22"/>
        </w:rPr>
        <w:t>Достъпът за справки и използване на данните във ВИС на ЕС ще подпомогне и идентифицирането на лица, които може да не отговарят или вече не отговарят на условията за влизане или пребиваване на територията на съответните държави-членки</w:t>
      </w:r>
      <w:r w:rsidR="00B64B90" w:rsidRPr="007A1959">
        <w:rPr>
          <w:rFonts w:ascii="Cambria" w:hAnsi="Cambria"/>
          <w:sz w:val="22"/>
          <w:szCs w:val="22"/>
        </w:rPr>
        <w:t>.</w:t>
      </w:r>
    </w:p>
    <w:p w:rsidR="007A1959" w:rsidRPr="004F11B2" w:rsidRDefault="007A1959" w:rsidP="005075CA">
      <w:pPr>
        <w:spacing w:before="60" w:after="60"/>
        <w:jc w:val="both"/>
        <w:rPr>
          <w:rFonts w:ascii="Cambria" w:hAnsi="Cambria"/>
          <w:color w:val="FF0000"/>
          <w:sz w:val="22"/>
          <w:szCs w:val="22"/>
        </w:rPr>
      </w:pPr>
    </w:p>
    <w:p w:rsidR="00997652" w:rsidRPr="007A1959" w:rsidRDefault="00997652" w:rsidP="00997652">
      <w:pPr>
        <w:pStyle w:val="ListParagraph"/>
        <w:numPr>
          <w:ilvl w:val="0"/>
          <w:numId w:val="2"/>
        </w:numPr>
        <w:tabs>
          <w:tab w:val="num" w:pos="0"/>
          <w:tab w:val="left" w:pos="567"/>
        </w:tabs>
        <w:spacing w:before="60" w:after="60"/>
        <w:jc w:val="both"/>
        <w:rPr>
          <w:rFonts w:ascii="Cambria" w:hAnsi="Cambria"/>
          <w:b/>
          <w:i/>
          <w:color w:val="4472C4" w:themeColor="accent1"/>
          <w:sz w:val="22"/>
          <w:szCs w:val="22"/>
        </w:rPr>
      </w:pPr>
      <w:r w:rsidRPr="007A1959">
        <w:rPr>
          <w:rFonts w:ascii="Cambria" w:hAnsi="Cambria"/>
          <w:b/>
          <w:i/>
          <w:color w:val="4472C4" w:themeColor="accent1"/>
          <w:sz w:val="22"/>
          <w:szCs w:val="22"/>
        </w:rPr>
        <w:t xml:space="preserve">Административно обслужване на гражданите </w:t>
      </w:r>
    </w:p>
    <w:p w:rsidR="005075CA" w:rsidRPr="005075CA" w:rsidRDefault="005075CA" w:rsidP="005075CA">
      <w:pPr>
        <w:tabs>
          <w:tab w:val="left" w:pos="540"/>
        </w:tabs>
        <w:spacing w:before="60" w:after="60"/>
        <w:jc w:val="both"/>
        <w:rPr>
          <w:rFonts w:ascii="Cambria" w:hAnsi="Cambria"/>
          <w:sz w:val="22"/>
          <w:szCs w:val="22"/>
        </w:rPr>
      </w:pPr>
      <w:r w:rsidRPr="005075CA">
        <w:rPr>
          <w:rFonts w:ascii="Cambria" w:hAnsi="Cambria"/>
          <w:sz w:val="22"/>
          <w:szCs w:val="22"/>
        </w:rPr>
        <w:t xml:space="preserve">Министерството на външните работи предоставя услуги на граждани и фирми в изпълнение на задачата за качествено административно обслужване на граждани и фирми на принципа „едно гише”. </w:t>
      </w:r>
    </w:p>
    <w:p w:rsidR="005075CA" w:rsidRPr="005075CA" w:rsidRDefault="005075CA" w:rsidP="005075CA">
      <w:pPr>
        <w:tabs>
          <w:tab w:val="left" w:pos="540"/>
        </w:tabs>
        <w:spacing w:before="60" w:after="60"/>
        <w:jc w:val="both"/>
        <w:rPr>
          <w:rFonts w:ascii="Cambria" w:hAnsi="Cambria"/>
          <w:b/>
          <w:sz w:val="22"/>
          <w:szCs w:val="22"/>
        </w:rPr>
      </w:pPr>
      <w:r w:rsidRPr="005075CA">
        <w:rPr>
          <w:rFonts w:ascii="Cambria" w:hAnsi="Cambria"/>
          <w:b/>
          <w:sz w:val="22"/>
          <w:szCs w:val="22"/>
        </w:rPr>
        <w:t>Заверки и легализации на документи</w:t>
      </w:r>
    </w:p>
    <w:p w:rsidR="005075CA" w:rsidRPr="005075CA" w:rsidRDefault="005075CA" w:rsidP="005075CA">
      <w:pPr>
        <w:tabs>
          <w:tab w:val="left" w:pos="540"/>
        </w:tabs>
        <w:spacing w:before="60" w:after="60"/>
        <w:jc w:val="both"/>
        <w:rPr>
          <w:rFonts w:ascii="Cambria" w:hAnsi="Cambria"/>
          <w:sz w:val="22"/>
          <w:szCs w:val="22"/>
        </w:rPr>
      </w:pPr>
      <w:r w:rsidRPr="005075CA">
        <w:rPr>
          <w:rFonts w:ascii="Cambria" w:hAnsi="Cambria"/>
          <w:sz w:val="22"/>
          <w:szCs w:val="22"/>
        </w:rPr>
        <w:t>Дейностите за заверки и легализации на документи  са свързани с обслужване на многобройни  заявители на административни услуги, взаимодействие с българските представителства зад граница, с чуждите дипломатически представителства в Република България, с централните административни органи на нашата страна, с органите на местното самоуправление и др. Обслужването на гражданите се осъществява с помощта на електронна система за прием, регистриране и разпределяне на „случаен принцип” на подадените за заверка и легализация документи и други книжа. Изградена е електронна база данни, съдържаща  образци от подписите на представители на дипломатическия корпус, българската държавна и общинска администрация, физически лица, извършващи преводачески услуги. Гражданите имат възможност за проверка в реално време, чрез интернет  за наличието на заверка с „ Апостил” на подадени от съответното лице документи.</w:t>
      </w:r>
    </w:p>
    <w:p w:rsidR="005075CA" w:rsidRPr="005075CA" w:rsidRDefault="005075CA" w:rsidP="005075CA">
      <w:pPr>
        <w:tabs>
          <w:tab w:val="left" w:pos="540"/>
        </w:tabs>
        <w:spacing w:before="60" w:after="60"/>
        <w:jc w:val="both"/>
        <w:rPr>
          <w:rFonts w:ascii="Cambria" w:hAnsi="Cambria"/>
          <w:sz w:val="22"/>
          <w:szCs w:val="22"/>
        </w:rPr>
      </w:pPr>
      <w:r w:rsidRPr="005075CA">
        <w:rPr>
          <w:rFonts w:ascii="Cambria" w:hAnsi="Cambria"/>
          <w:sz w:val="22"/>
          <w:szCs w:val="22"/>
        </w:rPr>
        <w:t>В периода от 01.01.2021 г. - 31.12.2021 г. в МВнР бяха приети за заверка и легализация 24 819 документа, като в държавния бюджет са постъпили приходи в размер на 470 740 лв. от държавни такси по Тарифа 3.</w:t>
      </w:r>
    </w:p>
    <w:p w:rsidR="005075CA" w:rsidRPr="005075CA" w:rsidRDefault="005075CA" w:rsidP="005075CA">
      <w:pPr>
        <w:tabs>
          <w:tab w:val="left" w:pos="540"/>
        </w:tabs>
        <w:spacing w:before="60" w:after="60"/>
        <w:jc w:val="both"/>
        <w:rPr>
          <w:rFonts w:ascii="Cambria" w:hAnsi="Cambria"/>
          <w:b/>
          <w:sz w:val="22"/>
          <w:szCs w:val="22"/>
        </w:rPr>
      </w:pPr>
      <w:r w:rsidRPr="005075CA">
        <w:rPr>
          <w:rFonts w:ascii="Cambria" w:hAnsi="Cambria"/>
          <w:b/>
          <w:sz w:val="22"/>
          <w:szCs w:val="22"/>
        </w:rPr>
        <w:t>Регистрирани заявления от дата 01.01.2021 г. до дата 31.12.2021 г.</w:t>
      </w:r>
    </w:p>
    <w:tbl>
      <w:tblPr>
        <w:tblW w:w="9781" w:type="dxa"/>
        <w:tblInd w:w="-5" w:type="dxa"/>
        <w:tblLayout w:type="fixed"/>
        <w:tblLook w:val="04A0" w:firstRow="1" w:lastRow="0" w:firstColumn="1" w:lastColumn="0" w:noHBand="0" w:noVBand="1"/>
      </w:tblPr>
      <w:tblGrid>
        <w:gridCol w:w="1576"/>
        <w:gridCol w:w="1577"/>
        <w:gridCol w:w="1577"/>
        <w:gridCol w:w="1576"/>
        <w:gridCol w:w="1632"/>
        <w:gridCol w:w="1843"/>
      </w:tblGrid>
      <w:tr w:rsidR="005075CA" w:rsidRPr="005075CA" w:rsidTr="00176A3A">
        <w:trPr>
          <w:trHeight w:val="408"/>
          <w:tblHeader/>
        </w:trPr>
        <w:tc>
          <w:tcPr>
            <w:tcW w:w="1576"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rsidR="005075CA" w:rsidRPr="005075CA" w:rsidRDefault="005075CA" w:rsidP="005075CA">
            <w:pPr>
              <w:tabs>
                <w:tab w:val="left" w:pos="540"/>
              </w:tabs>
              <w:spacing w:before="60" w:after="60"/>
              <w:jc w:val="both"/>
              <w:rPr>
                <w:rFonts w:ascii="Cambria" w:hAnsi="Cambria"/>
                <w:b/>
                <w:sz w:val="22"/>
                <w:szCs w:val="22"/>
              </w:rPr>
            </w:pPr>
            <w:r w:rsidRPr="005075CA">
              <w:rPr>
                <w:rFonts w:ascii="Cambria" w:hAnsi="Cambria"/>
                <w:b/>
                <w:sz w:val="22"/>
                <w:szCs w:val="22"/>
              </w:rPr>
              <w:t> </w:t>
            </w:r>
          </w:p>
        </w:tc>
        <w:tc>
          <w:tcPr>
            <w:tcW w:w="1577"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rsidR="005075CA" w:rsidRPr="005075CA" w:rsidRDefault="005075CA" w:rsidP="005075CA">
            <w:pPr>
              <w:tabs>
                <w:tab w:val="left" w:pos="540"/>
              </w:tabs>
              <w:spacing w:before="60" w:after="60"/>
              <w:jc w:val="both"/>
              <w:rPr>
                <w:rFonts w:ascii="Cambria" w:hAnsi="Cambria"/>
                <w:b/>
                <w:sz w:val="22"/>
                <w:szCs w:val="22"/>
              </w:rPr>
            </w:pPr>
            <w:r w:rsidRPr="005075CA">
              <w:rPr>
                <w:rFonts w:ascii="Cambria" w:hAnsi="Cambria"/>
                <w:b/>
                <w:sz w:val="22"/>
                <w:szCs w:val="22"/>
              </w:rPr>
              <w:t>Легализации и Заверки</w:t>
            </w:r>
          </w:p>
        </w:tc>
        <w:tc>
          <w:tcPr>
            <w:tcW w:w="1577"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rsidR="005075CA" w:rsidRPr="005075CA" w:rsidRDefault="005075CA" w:rsidP="005075CA">
            <w:pPr>
              <w:tabs>
                <w:tab w:val="left" w:pos="540"/>
              </w:tabs>
              <w:spacing w:before="60" w:after="60"/>
              <w:jc w:val="both"/>
              <w:rPr>
                <w:rFonts w:ascii="Cambria" w:hAnsi="Cambria"/>
                <w:b/>
                <w:sz w:val="22"/>
                <w:szCs w:val="22"/>
              </w:rPr>
            </w:pPr>
            <w:r w:rsidRPr="005075CA">
              <w:rPr>
                <w:rFonts w:ascii="Cambria" w:hAnsi="Cambria"/>
                <w:b/>
                <w:sz w:val="22"/>
                <w:szCs w:val="22"/>
              </w:rPr>
              <w:t>Легализации</w:t>
            </w:r>
          </w:p>
        </w:tc>
        <w:tc>
          <w:tcPr>
            <w:tcW w:w="1576"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rsidR="005075CA" w:rsidRPr="005075CA" w:rsidRDefault="005075CA" w:rsidP="005075CA">
            <w:pPr>
              <w:tabs>
                <w:tab w:val="left" w:pos="540"/>
              </w:tabs>
              <w:spacing w:before="60" w:after="60"/>
              <w:jc w:val="both"/>
              <w:rPr>
                <w:rFonts w:ascii="Cambria" w:hAnsi="Cambria"/>
                <w:b/>
                <w:sz w:val="22"/>
                <w:szCs w:val="22"/>
              </w:rPr>
            </w:pPr>
            <w:r w:rsidRPr="005075CA">
              <w:rPr>
                <w:rFonts w:ascii="Cambria" w:hAnsi="Cambria"/>
                <w:b/>
                <w:sz w:val="22"/>
                <w:szCs w:val="22"/>
              </w:rPr>
              <w:t>Заверки</w:t>
            </w:r>
          </w:p>
        </w:tc>
        <w:tc>
          <w:tcPr>
            <w:tcW w:w="1632"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rsidR="005075CA" w:rsidRPr="005075CA" w:rsidRDefault="005075CA" w:rsidP="005075CA">
            <w:pPr>
              <w:tabs>
                <w:tab w:val="left" w:pos="540"/>
              </w:tabs>
              <w:spacing w:before="60" w:after="60"/>
              <w:jc w:val="both"/>
              <w:rPr>
                <w:rFonts w:ascii="Cambria" w:hAnsi="Cambria"/>
                <w:b/>
                <w:sz w:val="22"/>
                <w:szCs w:val="22"/>
              </w:rPr>
            </w:pPr>
            <w:r w:rsidRPr="005075CA">
              <w:rPr>
                <w:rFonts w:ascii="Cambria" w:hAnsi="Cambria"/>
                <w:b/>
                <w:sz w:val="22"/>
                <w:szCs w:val="22"/>
              </w:rPr>
              <w:t>Заверки чуждо представителство</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rsidR="005075CA" w:rsidRPr="005075CA" w:rsidRDefault="005075CA" w:rsidP="005075CA">
            <w:pPr>
              <w:tabs>
                <w:tab w:val="left" w:pos="540"/>
              </w:tabs>
              <w:spacing w:before="60" w:after="60"/>
              <w:jc w:val="both"/>
              <w:rPr>
                <w:rFonts w:ascii="Cambria" w:hAnsi="Cambria"/>
                <w:b/>
                <w:sz w:val="22"/>
                <w:szCs w:val="22"/>
              </w:rPr>
            </w:pPr>
            <w:r w:rsidRPr="005075CA">
              <w:rPr>
                <w:rFonts w:ascii="Cambria" w:hAnsi="Cambria"/>
                <w:b/>
                <w:sz w:val="22"/>
                <w:szCs w:val="22"/>
              </w:rPr>
              <w:t>Общо (легал. и заверки се броят по 2 документа)</w:t>
            </w:r>
          </w:p>
        </w:tc>
      </w:tr>
      <w:tr w:rsidR="005075CA" w:rsidRPr="005075CA" w:rsidTr="00176A3A">
        <w:trPr>
          <w:trHeight w:val="438"/>
        </w:trPr>
        <w:tc>
          <w:tcPr>
            <w:tcW w:w="1576" w:type="dxa"/>
            <w:vMerge/>
            <w:tcBorders>
              <w:top w:val="single" w:sz="4" w:space="0" w:color="auto"/>
              <w:left w:val="single" w:sz="4" w:space="0" w:color="auto"/>
              <w:bottom w:val="single" w:sz="4" w:space="0" w:color="auto"/>
              <w:right w:val="single" w:sz="4" w:space="0" w:color="auto"/>
            </w:tcBorders>
            <w:shd w:val="clear" w:color="auto" w:fill="D9D9D9"/>
            <w:vAlign w:val="center"/>
            <w:hideMark/>
          </w:tcPr>
          <w:p w:rsidR="005075CA" w:rsidRPr="005075CA" w:rsidRDefault="005075CA" w:rsidP="005075CA">
            <w:pPr>
              <w:tabs>
                <w:tab w:val="left" w:pos="540"/>
              </w:tabs>
              <w:spacing w:before="60" w:after="60"/>
              <w:jc w:val="both"/>
              <w:rPr>
                <w:rFonts w:ascii="Cambria" w:hAnsi="Cambria"/>
                <w:sz w:val="22"/>
                <w:szCs w:val="22"/>
              </w:rPr>
            </w:pPr>
          </w:p>
        </w:tc>
        <w:tc>
          <w:tcPr>
            <w:tcW w:w="1577" w:type="dxa"/>
            <w:vMerge/>
            <w:tcBorders>
              <w:top w:val="single" w:sz="4" w:space="0" w:color="auto"/>
              <w:left w:val="single" w:sz="4" w:space="0" w:color="auto"/>
              <w:bottom w:val="single" w:sz="4" w:space="0" w:color="auto"/>
              <w:right w:val="single" w:sz="4" w:space="0" w:color="auto"/>
            </w:tcBorders>
            <w:shd w:val="clear" w:color="auto" w:fill="D9D9D9"/>
            <w:vAlign w:val="center"/>
            <w:hideMark/>
          </w:tcPr>
          <w:p w:rsidR="005075CA" w:rsidRPr="005075CA" w:rsidRDefault="005075CA" w:rsidP="005075CA">
            <w:pPr>
              <w:tabs>
                <w:tab w:val="left" w:pos="540"/>
              </w:tabs>
              <w:spacing w:before="60" w:after="60"/>
              <w:jc w:val="both"/>
              <w:rPr>
                <w:rFonts w:ascii="Cambria" w:hAnsi="Cambria"/>
                <w:b/>
                <w:bCs/>
                <w:sz w:val="22"/>
                <w:szCs w:val="22"/>
              </w:rPr>
            </w:pPr>
          </w:p>
        </w:tc>
        <w:tc>
          <w:tcPr>
            <w:tcW w:w="1577" w:type="dxa"/>
            <w:vMerge/>
            <w:tcBorders>
              <w:top w:val="single" w:sz="4" w:space="0" w:color="auto"/>
              <w:left w:val="single" w:sz="4" w:space="0" w:color="auto"/>
              <w:bottom w:val="single" w:sz="4" w:space="0" w:color="auto"/>
              <w:right w:val="single" w:sz="4" w:space="0" w:color="auto"/>
            </w:tcBorders>
            <w:shd w:val="clear" w:color="auto" w:fill="D9D9D9"/>
            <w:vAlign w:val="center"/>
            <w:hideMark/>
          </w:tcPr>
          <w:p w:rsidR="005075CA" w:rsidRPr="005075CA" w:rsidRDefault="005075CA" w:rsidP="005075CA">
            <w:pPr>
              <w:tabs>
                <w:tab w:val="left" w:pos="540"/>
              </w:tabs>
              <w:spacing w:before="60" w:after="60"/>
              <w:jc w:val="both"/>
              <w:rPr>
                <w:rFonts w:ascii="Cambria" w:hAnsi="Cambria"/>
                <w:b/>
                <w:bCs/>
                <w:sz w:val="22"/>
                <w:szCs w:val="22"/>
              </w:rPr>
            </w:pPr>
          </w:p>
        </w:tc>
        <w:tc>
          <w:tcPr>
            <w:tcW w:w="1576" w:type="dxa"/>
            <w:vMerge/>
            <w:tcBorders>
              <w:top w:val="single" w:sz="4" w:space="0" w:color="auto"/>
              <w:left w:val="single" w:sz="4" w:space="0" w:color="auto"/>
              <w:bottom w:val="single" w:sz="4" w:space="0" w:color="auto"/>
              <w:right w:val="single" w:sz="4" w:space="0" w:color="auto"/>
            </w:tcBorders>
            <w:shd w:val="clear" w:color="auto" w:fill="D9D9D9"/>
            <w:vAlign w:val="center"/>
            <w:hideMark/>
          </w:tcPr>
          <w:p w:rsidR="005075CA" w:rsidRPr="005075CA" w:rsidRDefault="005075CA" w:rsidP="005075CA">
            <w:pPr>
              <w:tabs>
                <w:tab w:val="left" w:pos="540"/>
              </w:tabs>
              <w:spacing w:before="60" w:after="60"/>
              <w:jc w:val="both"/>
              <w:rPr>
                <w:rFonts w:ascii="Cambria" w:hAnsi="Cambria"/>
                <w:b/>
                <w:bCs/>
                <w:sz w:val="22"/>
                <w:szCs w:val="22"/>
              </w:rPr>
            </w:pPr>
          </w:p>
        </w:tc>
        <w:tc>
          <w:tcPr>
            <w:tcW w:w="1632" w:type="dxa"/>
            <w:vMerge/>
            <w:tcBorders>
              <w:top w:val="single" w:sz="4" w:space="0" w:color="auto"/>
              <w:left w:val="single" w:sz="4" w:space="0" w:color="auto"/>
              <w:bottom w:val="single" w:sz="4" w:space="0" w:color="auto"/>
              <w:right w:val="single" w:sz="4" w:space="0" w:color="auto"/>
            </w:tcBorders>
            <w:shd w:val="clear" w:color="auto" w:fill="D9D9D9"/>
            <w:vAlign w:val="center"/>
            <w:hideMark/>
          </w:tcPr>
          <w:p w:rsidR="005075CA" w:rsidRPr="005075CA" w:rsidRDefault="005075CA" w:rsidP="005075CA">
            <w:pPr>
              <w:tabs>
                <w:tab w:val="left" w:pos="540"/>
              </w:tabs>
              <w:spacing w:before="60" w:after="60"/>
              <w:jc w:val="both"/>
              <w:rPr>
                <w:rFonts w:ascii="Cambria" w:hAnsi="Cambria"/>
                <w:b/>
                <w:bCs/>
                <w:sz w:val="22"/>
                <w:szCs w:val="22"/>
              </w:rPr>
            </w:pPr>
          </w:p>
        </w:tc>
        <w:tc>
          <w:tcPr>
            <w:tcW w:w="1843" w:type="dxa"/>
            <w:vMerge/>
            <w:tcBorders>
              <w:top w:val="single" w:sz="4" w:space="0" w:color="auto"/>
              <w:left w:val="single" w:sz="4" w:space="0" w:color="auto"/>
              <w:bottom w:val="single" w:sz="4" w:space="0" w:color="auto"/>
              <w:right w:val="single" w:sz="4" w:space="0" w:color="auto"/>
            </w:tcBorders>
            <w:shd w:val="clear" w:color="auto" w:fill="D9D9D9"/>
            <w:vAlign w:val="center"/>
            <w:hideMark/>
          </w:tcPr>
          <w:p w:rsidR="005075CA" w:rsidRPr="005075CA" w:rsidRDefault="005075CA" w:rsidP="005075CA">
            <w:pPr>
              <w:tabs>
                <w:tab w:val="left" w:pos="540"/>
              </w:tabs>
              <w:spacing w:before="60" w:after="60"/>
              <w:jc w:val="both"/>
              <w:rPr>
                <w:rFonts w:ascii="Cambria" w:hAnsi="Cambria"/>
                <w:b/>
                <w:bCs/>
                <w:sz w:val="22"/>
                <w:szCs w:val="22"/>
              </w:rPr>
            </w:pPr>
          </w:p>
        </w:tc>
      </w:tr>
      <w:tr w:rsidR="005075CA" w:rsidRPr="005075CA" w:rsidTr="00176A3A">
        <w:trPr>
          <w:trHeight w:val="895"/>
        </w:trPr>
        <w:tc>
          <w:tcPr>
            <w:tcW w:w="1576" w:type="dxa"/>
            <w:tcBorders>
              <w:top w:val="single" w:sz="4" w:space="0" w:color="auto"/>
              <w:left w:val="single" w:sz="4" w:space="0" w:color="auto"/>
              <w:bottom w:val="single" w:sz="4" w:space="0" w:color="auto"/>
              <w:right w:val="single" w:sz="4" w:space="0" w:color="auto"/>
            </w:tcBorders>
            <w:vAlign w:val="center"/>
          </w:tcPr>
          <w:p w:rsidR="005075CA" w:rsidRPr="005075CA" w:rsidRDefault="005075CA" w:rsidP="005075CA">
            <w:pPr>
              <w:tabs>
                <w:tab w:val="left" w:pos="540"/>
              </w:tabs>
              <w:spacing w:before="60" w:after="60"/>
              <w:jc w:val="both"/>
              <w:rPr>
                <w:rFonts w:ascii="Cambria" w:hAnsi="Cambria"/>
                <w:b/>
                <w:sz w:val="22"/>
                <w:szCs w:val="22"/>
              </w:rPr>
            </w:pPr>
            <w:r w:rsidRPr="005075CA">
              <w:rPr>
                <w:rFonts w:ascii="Cambria" w:hAnsi="Cambria"/>
                <w:b/>
                <w:sz w:val="22"/>
                <w:szCs w:val="22"/>
              </w:rPr>
              <w:t>Обикновени</w:t>
            </w:r>
          </w:p>
        </w:tc>
        <w:tc>
          <w:tcPr>
            <w:tcW w:w="1577" w:type="dxa"/>
            <w:tcBorders>
              <w:top w:val="single" w:sz="4" w:space="0" w:color="auto"/>
              <w:left w:val="single" w:sz="4" w:space="0" w:color="auto"/>
              <w:bottom w:val="single" w:sz="4" w:space="0" w:color="auto"/>
              <w:right w:val="single" w:sz="4" w:space="0" w:color="auto"/>
            </w:tcBorders>
            <w:vAlign w:val="center"/>
          </w:tcPr>
          <w:p w:rsidR="005075CA" w:rsidRPr="005075CA" w:rsidRDefault="005075CA" w:rsidP="005075CA">
            <w:pPr>
              <w:tabs>
                <w:tab w:val="left" w:pos="540"/>
              </w:tabs>
              <w:spacing w:before="60" w:after="60"/>
              <w:jc w:val="both"/>
              <w:rPr>
                <w:rFonts w:ascii="Cambria" w:hAnsi="Cambria"/>
                <w:sz w:val="22"/>
                <w:szCs w:val="22"/>
              </w:rPr>
            </w:pPr>
            <w:r w:rsidRPr="005075CA">
              <w:rPr>
                <w:rFonts w:ascii="Cambria" w:hAnsi="Cambria"/>
                <w:sz w:val="22"/>
                <w:szCs w:val="22"/>
              </w:rPr>
              <w:t>Брой: 156</w:t>
            </w:r>
          </w:p>
          <w:p w:rsidR="005075CA" w:rsidRPr="005075CA" w:rsidRDefault="005075CA" w:rsidP="005075CA">
            <w:pPr>
              <w:tabs>
                <w:tab w:val="left" w:pos="540"/>
              </w:tabs>
              <w:spacing w:before="60" w:after="60"/>
              <w:jc w:val="both"/>
              <w:rPr>
                <w:rFonts w:ascii="Cambria" w:hAnsi="Cambria"/>
                <w:sz w:val="22"/>
                <w:szCs w:val="22"/>
              </w:rPr>
            </w:pPr>
            <w:r w:rsidRPr="005075CA">
              <w:rPr>
                <w:rFonts w:ascii="Cambria" w:hAnsi="Cambria"/>
                <w:sz w:val="22"/>
                <w:szCs w:val="22"/>
              </w:rPr>
              <w:t xml:space="preserve">Цена: </w:t>
            </w:r>
          </w:p>
          <w:p w:rsidR="005075CA" w:rsidRPr="005075CA" w:rsidRDefault="005075CA" w:rsidP="005075CA">
            <w:pPr>
              <w:tabs>
                <w:tab w:val="left" w:pos="540"/>
              </w:tabs>
              <w:spacing w:before="60" w:after="60"/>
              <w:jc w:val="both"/>
              <w:rPr>
                <w:rFonts w:ascii="Cambria" w:hAnsi="Cambria"/>
                <w:sz w:val="22"/>
                <w:szCs w:val="22"/>
              </w:rPr>
            </w:pPr>
            <w:r w:rsidRPr="005075CA">
              <w:rPr>
                <w:rFonts w:ascii="Cambria" w:hAnsi="Cambria"/>
                <w:sz w:val="22"/>
                <w:szCs w:val="22"/>
              </w:rPr>
              <w:t>4680 лв.</w:t>
            </w:r>
          </w:p>
        </w:tc>
        <w:tc>
          <w:tcPr>
            <w:tcW w:w="1577" w:type="dxa"/>
            <w:tcBorders>
              <w:top w:val="single" w:sz="4" w:space="0" w:color="auto"/>
              <w:left w:val="single" w:sz="4" w:space="0" w:color="auto"/>
              <w:bottom w:val="single" w:sz="4" w:space="0" w:color="auto"/>
              <w:right w:val="single" w:sz="4" w:space="0" w:color="auto"/>
            </w:tcBorders>
            <w:vAlign w:val="center"/>
          </w:tcPr>
          <w:p w:rsidR="005075CA" w:rsidRPr="005075CA" w:rsidRDefault="005075CA" w:rsidP="005075CA">
            <w:pPr>
              <w:tabs>
                <w:tab w:val="left" w:pos="540"/>
              </w:tabs>
              <w:spacing w:before="60" w:after="60"/>
              <w:jc w:val="both"/>
              <w:rPr>
                <w:rFonts w:ascii="Cambria" w:hAnsi="Cambria"/>
                <w:sz w:val="22"/>
                <w:szCs w:val="22"/>
              </w:rPr>
            </w:pPr>
            <w:r w:rsidRPr="005075CA">
              <w:rPr>
                <w:rFonts w:ascii="Cambria" w:hAnsi="Cambria"/>
                <w:sz w:val="22"/>
                <w:szCs w:val="22"/>
              </w:rPr>
              <w:t>Брой: 504</w:t>
            </w:r>
          </w:p>
          <w:p w:rsidR="005075CA" w:rsidRPr="005075CA" w:rsidRDefault="005075CA" w:rsidP="005075CA">
            <w:pPr>
              <w:tabs>
                <w:tab w:val="left" w:pos="540"/>
              </w:tabs>
              <w:spacing w:before="60" w:after="60"/>
              <w:jc w:val="both"/>
              <w:rPr>
                <w:rFonts w:ascii="Cambria" w:hAnsi="Cambria"/>
                <w:sz w:val="22"/>
                <w:szCs w:val="22"/>
              </w:rPr>
            </w:pPr>
            <w:r w:rsidRPr="005075CA">
              <w:rPr>
                <w:rFonts w:ascii="Cambria" w:hAnsi="Cambria"/>
                <w:sz w:val="22"/>
                <w:szCs w:val="22"/>
              </w:rPr>
              <w:t xml:space="preserve">Цена: </w:t>
            </w:r>
          </w:p>
          <w:p w:rsidR="005075CA" w:rsidRPr="005075CA" w:rsidRDefault="005075CA" w:rsidP="005075CA">
            <w:pPr>
              <w:tabs>
                <w:tab w:val="left" w:pos="540"/>
              </w:tabs>
              <w:spacing w:before="60" w:after="60"/>
              <w:jc w:val="both"/>
              <w:rPr>
                <w:rFonts w:ascii="Cambria" w:hAnsi="Cambria"/>
                <w:sz w:val="22"/>
                <w:szCs w:val="22"/>
              </w:rPr>
            </w:pPr>
            <w:r w:rsidRPr="005075CA">
              <w:rPr>
                <w:rFonts w:ascii="Cambria" w:hAnsi="Cambria"/>
                <w:sz w:val="22"/>
                <w:szCs w:val="22"/>
              </w:rPr>
              <w:t>7560 лева</w:t>
            </w:r>
          </w:p>
        </w:tc>
        <w:tc>
          <w:tcPr>
            <w:tcW w:w="1576" w:type="dxa"/>
            <w:tcBorders>
              <w:top w:val="single" w:sz="4" w:space="0" w:color="auto"/>
              <w:left w:val="single" w:sz="4" w:space="0" w:color="auto"/>
              <w:bottom w:val="single" w:sz="4" w:space="0" w:color="auto"/>
              <w:right w:val="single" w:sz="4" w:space="0" w:color="auto"/>
            </w:tcBorders>
            <w:vAlign w:val="center"/>
          </w:tcPr>
          <w:p w:rsidR="005075CA" w:rsidRPr="005075CA" w:rsidRDefault="005075CA" w:rsidP="005075CA">
            <w:pPr>
              <w:tabs>
                <w:tab w:val="left" w:pos="540"/>
              </w:tabs>
              <w:spacing w:before="60" w:after="60"/>
              <w:jc w:val="both"/>
              <w:rPr>
                <w:rFonts w:ascii="Cambria" w:hAnsi="Cambria"/>
                <w:sz w:val="22"/>
                <w:szCs w:val="22"/>
              </w:rPr>
            </w:pPr>
            <w:r w:rsidRPr="005075CA">
              <w:rPr>
                <w:rFonts w:ascii="Cambria" w:hAnsi="Cambria"/>
                <w:sz w:val="22"/>
                <w:szCs w:val="22"/>
              </w:rPr>
              <w:t>Брой: 29196</w:t>
            </w:r>
          </w:p>
          <w:p w:rsidR="005075CA" w:rsidRPr="005075CA" w:rsidRDefault="005075CA" w:rsidP="005075CA">
            <w:pPr>
              <w:tabs>
                <w:tab w:val="left" w:pos="540"/>
              </w:tabs>
              <w:spacing w:before="60" w:after="60"/>
              <w:jc w:val="both"/>
              <w:rPr>
                <w:rFonts w:ascii="Cambria" w:hAnsi="Cambria"/>
                <w:sz w:val="22"/>
                <w:szCs w:val="22"/>
              </w:rPr>
            </w:pPr>
            <w:r w:rsidRPr="005075CA">
              <w:rPr>
                <w:rFonts w:ascii="Cambria" w:hAnsi="Cambria"/>
                <w:sz w:val="22"/>
                <w:szCs w:val="22"/>
              </w:rPr>
              <w:t xml:space="preserve">Цена: </w:t>
            </w:r>
          </w:p>
          <w:p w:rsidR="005075CA" w:rsidRPr="005075CA" w:rsidRDefault="005075CA" w:rsidP="005075CA">
            <w:pPr>
              <w:tabs>
                <w:tab w:val="left" w:pos="540"/>
              </w:tabs>
              <w:spacing w:before="60" w:after="60"/>
              <w:jc w:val="both"/>
              <w:rPr>
                <w:rFonts w:ascii="Cambria" w:hAnsi="Cambria"/>
                <w:sz w:val="22"/>
                <w:szCs w:val="22"/>
              </w:rPr>
            </w:pPr>
            <w:r w:rsidRPr="005075CA">
              <w:rPr>
                <w:rFonts w:ascii="Cambria" w:hAnsi="Cambria"/>
                <w:sz w:val="22"/>
                <w:szCs w:val="22"/>
              </w:rPr>
              <w:t>437940 лева</w:t>
            </w:r>
          </w:p>
        </w:tc>
        <w:tc>
          <w:tcPr>
            <w:tcW w:w="1632" w:type="dxa"/>
            <w:tcBorders>
              <w:top w:val="single" w:sz="4" w:space="0" w:color="auto"/>
              <w:left w:val="single" w:sz="4" w:space="0" w:color="auto"/>
              <w:bottom w:val="single" w:sz="4" w:space="0" w:color="auto"/>
              <w:right w:val="single" w:sz="4" w:space="0" w:color="auto"/>
            </w:tcBorders>
            <w:vAlign w:val="center"/>
          </w:tcPr>
          <w:p w:rsidR="005075CA" w:rsidRPr="005075CA" w:rsidRDefault="005075CA" w:rsidP="005075CA">
            <w:pPr>
              <w:tabs>
                <w:tab w:val="left" w:pos="540"/>
              </w:tabs>
              <w:spacing w:before="60" w:after="60"/>
              <w:jc w:val="both"/>
              <w:rPr>
                <w:rFonts w:ascii="Cambria" w:hAnsi="Cambria"/>
                <w:sz w:val="22"/>
                <w:szCs w:val="22"/>
              </w:rPr>
            </w:pPr>
            <w:r w:rsidRPr="005075CA">
              <w:rPr>
                <w:rFonts w:ascii="Cambria" w:hAnsi="Cambria"/>
                <w:sz w:val="22"/>
                <w:szCs w:val="22"/>
              </w:rPr>
              <w:t>Брой: 1342</w:t>
            </w:r>
          </w:p>
          <w:p w:rsidR="005075CA" w:rsidRPr="005075CA" w:rsidRDefault="005075CA" w:rsidP="005075CA">
            <w:pPr>
              <w:tabs>
                <w:tab w:val="left" w:pos="540"/>
              </w:tabs>
              <w:spacing w:before="60" w:after="60"/>
              <w:jc w:val="both"/>
              <w:rPr>
                <w:rFonts w:ascii="Cambria" w:hAnsi="Cambria"/>
                <w:sz w:val="22"/>
                <w:szCs w:val="22"/>
              </w:rPr>
            </w:pPr>
            <w:r w:rsidRPr="005075CA">
              <w:rPr>
                <w:rFonts w:ascii="Cambria" w:hAnsi="Cambria"/>
                <w:sz w:val="22"/>
                <w:szCs w:val="22"/>
              </w:rPr>
              <w:t xml:space="preserve">Цена: </w:t>
            </w:r>
          </w:p>
          <w:p w:rsidR="005075CA" w:rsidRPr="005075CA" w:rsidRDefault="005075CA" w:rsidP="005075CA">
            <w:pPr>
              <w:tabs>
                <w:tab w:val="left" w:pos="540"/>
              </w:tabs>
              <w:spacing w:before="60" w:after="60"/>
              <w:jc w:val="both"/>
              <w:rPr>
                <w:rFonts w:ascii="Cambria" w:hAnsi="Cambria"/>
                <w:sz w:val="22"/>
                <w:szCs w:val="22"/>
              </w:rPr>
            </w:pPr>
            <w:r w:rsidRPr="005075CA">
              <w:rPr>
                <w:rFonts w:ascii="Cambria" w:hAnsi="Cambria"/>
                <w:sz w:val="22"/>
                <w:szCs w:val="22"/>
              </w:rPr>
              <w:t>26840 лева</w:t>
            </w:r>
          </w:p>
        </w:tc>
        <w:tc>
          <w:tcPr>
            <w:tcW w:w="1843" w:type="dxa"/>
            <w:tcBorders>
              <w:top w:val="single" w:sz="4" w:space="0" w:color="auto"/>
              <w:left w:val="single" w:sz="4" w:space="0" w:color="auto"/>
              <w:bottom w:val="single" w:sz="4" w:space="0" w:color="auto"/>
              <w:right w:val="single" w:sz="4" w:space="0" w:color="auto"/>
            </w:tcBorders>
            <w:vAlign w:val="center"/>
          </w:tcPr>
          <w:p w:rsidR="005075CA" w:rsidRPr="005075CA" w:rsidRDefault="005075CA" w:rsidP="005075CA">
            <w:pPr>
              <w:tabs>
                <w:tab w:val="left" w:pos="540"/>
              </w:tabs>
              <w:spacing w:before="60" w:after="60"/>
              <w:jc w:val="both"/>
              <w:rPr>
                <w:rFonts w:ascii="Cambria" w:hAnsi="Cambria"/>
                <w:sz w:val="22"/>
                <w:szCs w:val="22"/>
              </w:rPr>
            </w:pPr>
            <w:r w:rsidRPr="005075CA">
              <w:rPr>
                <w:rFonts w:ascii="Cambria" w:hAnsi="Cambria"/>
                <w:sz w:val="22"/>
                <w:szCs w:val="22"/>
              </w:rPr>
              <w:t>Брой: 31354</w:t>
            </w:r>
          </w:p>
          <w:p w:rsidR="005075CA" w:rsidRPr="005075CA" w:rsidRDefault="005075CA" w:rsidP="005075CA">
            <w:pPr>
              <w:tabs>
                <w:tab w:val="left" w:pos="540"/>
              </w:tabs>
              <w:spacing w:before="60" w:after="60"/>
              <w:jc w:val="both"/>
              <w:rPr>
                <w:rFonts w:ascii="Cambria" w:hAnsi="Cambria"/>
                <w:sz w:val="22"/>
                <w:szCs w:val="22"/>
              </w:rPr>
            </w:pPr>
            <w:r w:rsidRPr="005075CA">
              <w:rPr>
                <w:rFonts w:ascii="Cambria" w:hAnsi="Cambria"/>
                <w:sz w:val="22"/>
                <w:szCs w:val="22"/>
              </w:rPr>
              <w:t xml:space="preserve">Цена: </w:t>
            </w:r>
          </w:p>
          <w:p w:rsidR="005075CA" w:rsidRPr="005075CA" w:rsidRDefault="005075CA" w:rsidP="005075CA">
            <w:pPr>
              <w:tabs>
                <w:tab w:val="left" w:pos="540"/>
              </w:tabs>
              <w:spacing w:before="60" w:after="60"/>
              <w:jc w:val="both"/>
              <w:rPr>
                <w:rFonts w:ascii="Cambria" w:hAnsi="Cambria"/>
                <w:sz w:val="22"/>
                <w:szCs w:val="22"/>
              </w:rPr>
            </w:pPr>
            <w:r w:rsidRPr="005075CA">
              <w:rPr>
                <w:rFonts w:ascii="Cambria" w:hAnsi="Cambria"/>
                <w:sz w:val="22"/>
                <w:szCs w:val="22"/>
              </w:rPr>
              <w:t>477020 лева</w:t>
            </w:r>
          </w:p>
        </w:tc>
      </w:tr>
      <w:tr w:rsidR="005075CA" w:rsidRPr="005075CA" w:rsidTr="00176A3A">
        <w:trPr>
          <w:trHeight w:val="1010"/>
        </w:trPr>
        <w:tc>
          <w:tcPr>
            <w:tcW w:w="1576" w:type="dxa"/>
            <w:tcBorders>
              <w:top w:val="single" w:sz="4" w:space="0" w:color="auto"/>
              <w:left w:val="single" w:sz="4" w:space="0" w:color="auto"/>
              <w:bottom w:val="single" w:sz="4" w:space="0" w:color="auto"/>
              <w:right w:val="single" w:sz="4" w:space="0" w:color="auto"/>
            </w:tcBorders>
            <w:vAlign w:val="center"/>
          </w:tcPr>
          <w:p w:rsidR="005075CA" w:rsidRPr="005075CA" w:rsidRDefault="005075CA" w:rsidP="005075CA">
            <w:pPr>
              <w:tabs>
                <w:tab w:val="left" w:pos="540"/>
              </w:tabs>
              <w:spacing w:before="60" w:after="60"/>
              <w:jc w:val="both"/>
              <w:rPr>
                <w:rFonts w:ascii="Cambria" w:hAnsi="Cambria"/>
                <w:b/>
                <w:sz w:val="22"/>
                <w:szCs w:val="22"/>
              </w:rPr>
            </w:pPr>
            <w:r w:rsidRPr="005075CA">
              <w:rPr>
                <w:rFonts w:ascii="Cambria" w:hAnsi="Cambria"/>
                <w:b/>
                <w:sz w:val="22"/>
                <w:szCs w:val="22"/>
              </w:rPr>
              <w:t>Бързи</w:t>
            </w:r>
          </w:p>
        </w:tc>
        <w:tc>
          <w:tcPr>
            <w:tcW w:w="1577" w:type="dxa"/>
            <w:tcBorders>
              <w:top w:val="single" w:sz="4" w:space="0" w:color="auto"/>
              <w:left w:val="single" w:sz="4" w:space="0" w:color="auto"/>
              <w:bottom w:val="single" w:sz="4" w:space="0" w:color="auto"/>
              <w:right w:val="single" w:sz="4" w:space="0" w:color="auto"/>
            </w:tcBorders>
            <w:vAlign w:val="center"/>
          </w:tcPr>
          <w:p w:rsidR="005075CA" w:rsidRPr="005075CA" w:rsidRDefault="005075CA" w:rsidP="005075CA">
            <w:pPr>
              <w:tabs>
                <w:tab w:val="left" w:pos="540"/>
              </w:tabs>
              <w:spacing w:before="60" w:after="60"/>
              <w:jc w:val="both"/>
              <w:rPr>
                <w:rFonts w:ascii="Cambria" w:hAnsi="Cambria"/>
                <w:sz w:val="22"/>
                <w:szCs w:val="22"/>
              </w:rPr>
            </w:pPr>
            <w:r w:rsidRPr="005075CA">
              <w:rPr>
                <w:rFonts w:ascii="Cambria" w:hAnsi="Cambria"/>
                <w:sz w:val="22"/>
                <w:szCs w:val="22"/>
              </w:rPr>
              <w:t>Брой: 60</w:t>
            </w:r>
          </w:p>
          <w:p w:rsidR="005075CA" w:rsidRPr="005075CA" w:rsidRDefault="005075CA" w:rsidP="005075CA">
            <w:pPr>
              <w:tabs>
                <w:tab w:val="left" w:pos="540"/>
              </w:tabs>
              <w:spacing w:before="60" w:after="60"/>
              <w:jc w:val="both"/>
              <w:rPr>
                <w:rFonts w:ascii="Cambria" w:hAnsi="Cambria"/>
                <w:sz w:val="22"/>
                <w:szCs w:val="22"/>
              </w:rPr>
            </w:pPr>
            <w:r w:rsidRPr="005075CA">
              <w:rPr>
                <w:rFonts w:ascii="Cambria" w:hAnsi="Cambria"/>
                <w:sz w:val="22"/>
                <w:szCs w:val="22"/>
              </w:rPr>
              <w:t xml:space="preserve">Цена: </w:t>
            </w:r>
          </w:p>
          <w:p w:rsidR="005075CA" w:rsidRPr="005075CA" w:rsidRDefault="005075CA" w:rsidP="005075CA">
            <w:pPr>
              <w:tabs>
                <w:tab w:val="left" w:pos="540"/>
              </w:tabs>
              <w:spacing w:before="60" w:after="60"/>
              <w:jc w:val="both"/>
              <w:rPr>
                <w:rFonts w:ascii="Cambria" w:hAnsi="Cambria"/>
                <w:sz w:val="22"/>
                <w:szCs w:val="22"/>
              </w:rPr>
            </w:pPr>
            <w:r w:rsidRPr="005075CA">
              <w:rPr>
                <w:rFonts w:ascii="Cambria" w:hAnsi="Cambria"/>
                <w:sz w:val="22"/>
                <w:szCs w:val="22"/>
              </w:rPr>
              <w:t>2700 лева</w:t>
            </w:r>
          </w:p>
        </w:tc>
        <w:tc>
          <w:tcPr>
            <w:tcW w:w="1577" w:type="dxa"/>
            <w:tcBorders>
              <w:top w:val="single" w:sz="4" w:space="0" w:color="auto"/>
              <w:left w:val="single" w:sz="4" w:space="0" w:color="auto"/>
              <w:bottom w:val="single" w:sz="4" w:space="0" w:color="auto"/>
              <w:right w:val="single" w:sz="4" w:space="0" w:color="auto"/>
            </w:tcBorders>
            <w:vAlign w:val="center"/>
          </w:tcPr>
          <w:p w:rsidR="005075CA" w:rsidRPr="005075CA" w:rsidRDefault="005075CA" w:rsidP="005075CA">
            <w:pPr>
              <w:tabs>
                <w:tab w:val="left" w:pos="540"/>
              </w:tabs>
              <w:spacing w:before="60" w:after="60"/>
              <w:jc w:val="both"/>
              <w:rPr>
                <w:rFonts w:ascii="Cambria" w:hAnsi="Cambria"/>
                <w:sz w:val="22"/>
                <w:szCs w:val="22"/>
              </w:rPr>
            </w:pPr>
            <w:r w:rsidRPr="005075CA">
              <w:rPr>
                <w:rFonts w:ascii="Cambria" w:hAnsi="Cambria"/>
                <w:sz w:val="22"/>
                <w:szCs w:val="22"/>
              </w:rPr>
              <w:t>Брой: 533</w:t>
            </w:r>
          </w:p>
          <w:p w:rsidR="005075CA" w:rsidRPr="005075CA" w:rsidRDefault="005075CA" w:rsidP="005075CA">
            <w:pPr>
              <w:tabs>
                <w:tab w:val="left" w:pos="540"/>
              </w:tabs>
              <w:spacing w:before="60" w:after="60"/>
              <w:jc w:val="both"/>
              <w:rPr>
                <w:rFonts w:ascii="Cambria" w:hAnsi="Cambria"/>
                <w:sz w:val="22"/>
                <w:szCs w:val="22"/>
              </w:rPr>
            </w:pPr>
            <w:r w:rsidRPr="005075CA">
              <w:rPr>
                <w:rFonts w:ascii="Cambria" w:hAnsi="Cambria"/>
                <w:sz w:val="22"/>
                <w:szCs w:val="22"/>
              </w:rPr>
              <w:t xml:space="preserve">Цена: </w:t>
            </w:r>
          </w:p>
          <w:p w:rsidR="005075CA" w:rsidRPr="005075CA" w:rsidRDefault="005075CA" w:rsidP="005075CA">
            <w:pPr>
              <w:tabs>
                <w:tab w:val="left" w:pos="540"/>
              </w:tabs>
              <w:spacing w:before="60" w:after="60"/>
              <w:jc w:val="both"/>
              <w:rPr>
                <w:rFonts w:ascii="Cambria" w:hAnsi="Cambria"/>
                <w:sz w:val="22"/>
                <w:szCs w:val="22"/>
              </w:rPr>
            </w:pPr>
            <w:r w:rsidRPr="005075CA">
              <w:rPr>
                <w:rFonts w:ascii="Cambria" w:hAnsi="Cambria"/>
                <w:sz w:val="22"/>
                <w:szCs w:val="22"/>
              </w:rPr>
              <w:t>11992,50 лева</w:t>
            </w:r>
          </w:p>
        </w:tc>
        <w:tc>
          <w:tcPr>
            <w:tcW w:w="1576" w:type="dxa"/>
            <w:tcBorders>
              <w:top w:val="single" w:sz="4" w:space="0" w:color="auto"/>
              <w:left w:val="single" w:sz="4" w:space="0" w:color="auto"/>
              <w:bottom w:val="single" w:sz="4" w:space="0" w:color="auto"/>
              <w:right w:val="single" w:sz="4" w:space="0" w:color="auto"/>
            </w:tcBorders>
            <w:vAlign w:val="center"/>
          </w:tcPr>
          <w:p w:rsidR="005075CA" w:rsidRPr="005075CA" w:rsidRDefault="005075CA" w:rsidP="005075CA">
            <w:pPr>
              <w:tabs>
                <w:tab w:val="left" w:pos="540"/>
              </w:tabs>
              <w:spacing w:before="60" w:after="60"/>
              <w:jc w:val="both"/>
              <w:rPr>
                <w:rFonts w:ascii="Cambria" w:hAnsi="Cambria"/>
                <w:sz w:val="22"/>
                <w:szCs w:val="22"/>
              </w:rPr>
            </w:pPr>
            <w:r w:rsidRPr="005075CA">
              <w:rPr>
                <w:rFonts w:ascii="Cambria" w:hAnsi="Cambria"/>
                <w:sz w:val="22"/>
                <w:szCs w:val="22"/>
              </w:rPr>
              <w:t>Брой: 10056</w:t>
            </w:r>
          </w:p>
          <w:p w:rsidR="005075CA" w:rsidRPr="005075CA" w:rsidRDefault="005075CA" w:rsidP="005075CA">
            <w:pPr>
              <w:tabs>
                <w:tab w:val="left" w:pos="540"/>
              </w:tabs>
              <w:spacing w:before="60" w:after="60"/>
              <w:jc w:val="both"/>
              <w:rPr>
                <w:rFonts w:ascii="Cambria" w:hAnsi="Cambria"/>
                <w:sz w:val="22"/>
                <w:szCs w:val="22"/>
              </w:rPr>
            </w:pPr>
            <w:r w:rsidRPr="005075CA">
              <w:rPr>
                <w:rFonts w:ascii="Cambria" w:hAnsi="Cambria"/>
                <w:sz w:val="22"/>
                <w:szCs w:val="22"/>
              </w:rPr>
              <w:t xml:space="preserve">Цена: </w:t>
            </w:r>
          </w:p>
          <w:p w:rsidR="005075CA" w:rsidRPr="005075CA" w:rsidRDefault="005075CA" w:rsidP="005075CA">
            <w:pPr>
              <w:tabs>
                <w:tab w:val="left" w:pos="540"/>
              </w:tabs>
              <w:spacing w:before="60" w:after="60"/>
              <w:jc w:val="both"/>
              <w:rPr>
                <w:rFonts w:ascii="Cambria" w:hAnsi="Cambria"/>
                <w:sz w:val="22"/>
                <w:szCs w:val="22"/>
              </w:rPr>
            </w:pPr>
            <w:r w:rsidRPr="005075CA">
              <w:rPr>
                <w:rFonts w:ascii="Cambria" w:hAnsi="Cambria"/>
                <w:sz w:val="22"/>
                <w:szCs w:val="22"/>
              </w:rPr>
              <w:t>226260 лева</w:t>
            </w:r>
          </w:p>
        </w:tc>
        <w:tc>
          <w:tcPr>
            <w:tcW w:w="1632" w:type="dxa"/>
            <w:tcBorders>
              <w:top w:val="single" w:sz="4" w:space="0" w:color="auto"/>
              <w:left w:val="single" w:sz="4" w:space="0" w:color="auto"/>
              <w:bottom w:val="single" w:sz="4" w:space="0" w:color="auto"/>
              <w:right w:val="single" w:sz="4" w:space="0" w:color="auto"/>
            </w:tcBorders>
            <w:vAlign w:val="center"/>
          </w:tcPr>
          <w:p w:rsidR="005075CA" w:rsidRPr="005075CA" w:rsidRDefault="005075CA" w:rsidP="005075CA">
            <w:pPr>
              <w:tabs>
                <w:tab w:val="left" w:pos="540"/>
              </w:tabs>
              <w:spacing w:before="60" w:after="60"/>
              <w:jc w:val="both"/>
              <w:rPr>
                <w:rFonts w:ascii="Cambria" w:hAnsi="Cambria"/>
                <w:sz w:val="22"/>
                <w:szCs w:val="22"/>
              </w:rPr>
            </w:pPr>
            <w:r w:rsidRPr="005075CA">
              <w:rPr>
                <w:rFonts w:ascii="Cambria" w:hAnsi="Cambria"/>
                <w:sz w:val="22"/>
                <w:szCs w:val="22"/>
              </w:rPr>
              <w:t xml:space="preserve">Брой: 420 </w:t>
            </w:r>
          </w:p>
          <w:p w:rsidR="005075CA" w:rsidRPr="005075CA" w:rsidRDefault="005075CA" w:rsidP="005075CA">
            <w:pPr>
              <w:tabs>
                <w:tab w:val="left" w:pos="540"/>
              </w:tabs>
              <w:spacing w:before="60" w:after="60"/>
              <w:jc w:val="both"/>
              <w:rPr>
                <w:rFonts w:ascii="Cambria" w:hAnsi="Cambria"/>
                <w:sz w:val="22"/>
                <w:szCs w:val="22"/>
              </w:rPr>
            </w:pPr>
            <w:r w:rsidRPr="005075CA">
              <w:rPr>
                <w:rFonts w:ascii="Cambria" w:hAnsi="Cambria"/>
                <w:sz w:val="22"/>
                <w:szCs w:val="22"/>
              </w:rPr>
              <w:t xml:space="preserve">Цена: </w:t>
            </w:r>
          </w:p>
          <w:p w:rsidR="005075CA" w:rsidRPr="005075CA" w:rsidRDefault="005075CA" w:rsidP="005075CA">
            <w:pPr>
              <w:tabs>
                <w:tab w:val="left" w:pos="540"/>
              </w:tabs>
              <w:spacing w:before="60" w:after="60"/>
              <w:jc w:val="both"/>
              <w:rPr>
                <w:rFonts w:ascii="Cambria" w:hAnsi="Cambria"/>
                <w:sz w:val="22"/>
                <w:szCs w:val="22"/>
              </w:rPr>
            </w:pPr>
            <w:r w:rsidRPr="005075CA">
              <w:rPr>
                <w:rFonts w:ascii="Cambria" w:hAnsi="Cambria"/>
                <w:sz w:val="22"/>
                <w:szCs w:val="22"/>
              </w:rPr>
              <w:t>12600 лева</w:t>
            </w:r>
          </w:p>
        </w:tc>
        <w:tc>
          <w:tcPr>
            <w:tcW w:w="1843" w:type="dxa"/>
            <w:tcBorders>
              <w:top w:val="single" w:sz="4" w:space="0" w:color="auto"/>
              <w:left w:val="single" w:sz="4" w:space="0" w:color="auto"/>
              <w:bottom w:val="single" w:sz="4" w:space="0" w:color="auto"/>
              <w:right w:val="single" w:sz="4" w:space="0" w:color="auto"/>
            </w:tcBorders>
            <w:vAlign w:val="center"/>
          </w:tcPr>
          <w:p w:rsidR="005075CA" w:rsidRPr="005075CA" w:rsidRDefault="005075CA" w:rsidP="005075CA">
            <w:pPr>
              <w:tabs>
                <w:tab w:val="left" w:pos="540"/>
              </w:tabs>
              <w:spacing w:before="60" w:after="60"/>
              <w:jc w:val="both"/>
              <w:rPr>
                <w:rFonts w:ascii="Cambria" w:hAnsi="Cambria"/>
                <w:sz w:val="22"/>
                <w:szCs w:val="22"/>
              </w:rPr>
            </w:pPr>
            <w:r w:rsidRPr="005075CA">
              <w:rPr>
                <w:rFonts w:ascii="Cambria" w:hAnsi="Cambria"/>
                <w:sz w:val="22"/>
                <w:szCs w:val="22"/>
              </w:rPr>
              <w:t>Брой: 11129</w:t>
            </w:r>
          </w:p>
          <w:p w:rsidR="005075CA" w:rsidRPr="005075CA" w:rsidRDefault="005075CA" w:rsidP="005075CA">
            <w:pPr>
              <w:tabs>
                <w:tab w:val="left" w:pos="540"/>
              </w:tabs>
              <w:spacing w:before="60" w:after="60"/>
              <w:jc w:val="both"/>
              <w:rPr>
                <w:rFonts w:ascii="Cambria" w:hAnsi="Cambria"/>
                <w:sz w:val="22"/>
                <w:szCs w:val="22"/>
              </w:rPr>
            </w:pPr>
            <w:r w:rsidRPr="005075CA">
              <w:rPr>
                <w:rFonts w:ascii="Cambria" w:hAnsi="Cambria"/>
                <w:sz w:val="22"/>
                <w:szCs w:val="22"/>
              </w:rPr>
              <w:t>Цена: 253552,0 лева</w:t>
            </w:r>
          </w:p>
        </w:tc>
      </w:tr>
      <w:tr w:rsidR="005075CA" w:rsidRPr="005075CA" w:rsidTr="00176A3A">
        <w:trPr>
          <w:trHeight w:val="856"/>
        </w:trPr>
        <w:tc>
          <w:tcPr>
            <w:tcW w:w="1576" w:type="dxa"/>
            <w:tcBorders>
              <w:top w:val="single" w:sz="4" w:space="0" w:color="auto"/>
              <w:left w:val="single" w:sz="4" w:space="0" w:color="auto"/>
              <w:bottom w:val="single" w:sz="4" w:space="0" w:color="auto"/>
              <w:right w:val="single" w:sz="4" w:space="0" w:color="auto"/>
            </w:tcBorders>
            <w:vAlign w:val="center"/>
          </w:tcPr>
          <w:p w:rsidR="005075CA" w:rsidRPr="005075CA" w:rsidRDefault="005075CA" w:rsidP="005075CA">
            <w:pPr>
              <w:tabs>
                <w:tab w:val="left" w:pos="540"/>
              </w:tabs>
              <w:spacing w:before="60" w:after="60"/>
              <w:jc w:val="both"/>
              <w:rPr>
                <w:rFonts w:ascii="Cambria" w:hAnsi="Cambria"/>
                <w:b/>
                <w:sz w:val="22"/>
                <w:szCs w:val="22"/>
              </w:rPr>
            </w:pPr>
            <w:r w:rsidRPr="005075CA">
              <w:rPr>
                <w:rFonts w:ascii="Cambria" w:hAnsi="Cambria"/>
                <w:b/>
                <w:sz w:val="22"/>
                <w:szCs w:val="22"/>
              </w:rPr>
              <w:t>Експресни</w:t>
            </w:r>
          </w:p>
        </w:tc>
        <w:tc>
          <w:tcPr>
            <w:tcW w:w="1577" w:type="dxa"/>
            <w:tcBorders>
              <w:top w:val="single" w:sz="4" w:space="0" w:color="auto"/>
              <w:left w:val="single" w:sz="4" w:space="0" w:color="auto"/>
              <w:bottom w:val="single" w:sz="4" w:space="0" w:color="auto"/>
              <w:right w:val="single" w:sz="4" w:space="0" w:color="auto"/>
            </w:tcBorders>
            <w:vAlign w:val="center"/>
          </w:tcPr>
          <w:p w:rsidR="005075CA" w:rsidRPr="005075CA" w:rsidRDefault="005075CA" w:rsidP="005075CA">
            <w:pPr>
              <w:tabs>
                <w:tab w:val="left" w:pos="540"/>
              </w:tabs>
              <w:spacing w:before="60" w:after="60"/>
              <w:jc w:val="both"/>
              <w:rPr>
                <w:rFonts w:ascii="Cambria" w:hAnsi="Cambria"/>
                <w:sz w:val="22"/>
                <w:szCs w:val="22"/>
              </w:rPr>
            </w:pPr>
            <w:r w:rsidRPr="005075CA">
              <w:rPr>
                <w:rFonts w:ascii="Cambria" w:hAnsi="Cambria"/>
                <w:sz w:val="22"/>
                <w:szCs w:val="22"/>
              </w:rPr>
              <w:t>Брой: 82</w:t>
            </w:r>
          </w:p>
          <w:p w:rsidR="005075CA" w:rsidRPr="005075CA" w:rsidRDefault="005075CA" w:rsidP="005075CA">
            <w:pPr>
              <w:tabs>
                <w:tab w:val="left" w:pos="540"/>
              </w:tabs>
              <w:spacing w:before="60" w:after="60"/>
              <w:jc w:val="both"/>
              <w:rPr>
                <w:rFonts w:ascii="Cambria" w:hAnsi="Cambria"/>
                <w:sz w:val="22"/>
                <w:szCs w:val="22"/>
              </w:rPr>
            </w:pPr>
            <w:r w:rsidRPr="005075CA">
              <w:rPr>
                <w:rFonts w:ascii="Cambria" w:hAnsi="Cambria"/>
                <w:sz w:val="22"/>
                <w:szCs w:val="22"/>
              </w:rPr>
              <w:t xml:space="preserve">Цена: </w:t>
            </w:r>
          </w:p>
          <w:p w:rsidR="005075CA" w:rsidRPr="005075CA" w:rsidRDefault="005075CA" w:rsidP="005075CA">
            <w:pPr>
              <w:tabs>
                <w:tab w:val="left" w:pos="540"/>
              </w:tabs>
              <w:spacing w:before="60" w:after="60"/>
              <w:jc w:val="both"/>
              <w:rPr>
                <w:rFonts w:ascii="Cambria" w:hAnsi="Cambria"/>
                <w:sz w:val="22"/>
                <w:szCs w:val="22"/>
              </w:rPr>
            </w:pPr>
            <w:r w:rsidRPr="005075CA">
              <w:rPr>
                <w:rFonts w:ascii="Cambria" w:hAnsi="Cambria"/>
                <w:sz w:val="22"/>
                <w:szCs w:val="22"/>
              </w:rPr>
              <w:t>4920 лева</w:t>
            </w:r>
          </w:p>
        </w:tc>
        <w:tc>
          <w:tcPr>
            <w:tcW w:w="1577" w:type="dxa"/>
            <w:tcBorders>
              <w:top w:val="single" w:sz="4" w:space="0" w:color="auto"/>
              <w:left w:val="single" w:sz="4" w:space="0" w:color="auto"/>
              <w:bottom w:val="single" w:sz="4" w:space="0" w:color="auto"/>
              <w:right w:val="single" w:sz="4" w:space="0" w:color="auto"/>
            </w:tcBorders>
            <w:vAlign w:val="center"/>
          </w:tcPr>
          <w:p w:rsidR="005075CA" w:rsidRPr="005075CA" w:rsidRDefault="005075CA" w:rsidP="005075CA">
            <w:pPr>
              <w:tabs>
                <w:tab w:val="left" w:pos="540"/>
              </w:tabs>
              <w:spacing w:before="60" w:after="60"/>
              <w:jc w:val="both"/>
              <w:rPr>
                <w:rFonts w:ascii="Cambria" w:hAnsi="Cambria"/>
                <w:sz w:val="22"/>
                <w:szCs w:val="22"/>
              </w:rPr>
            </w:pPr>
            <w:r w:rsidRPr="005075CA">
              <w:rPr>
                <w:rFonts w:ascii="Cambria" w:hAnsi="Cambria"/>
                <w:sz w:val="22"/>
                <w:szCs w:val="22"/>
              </w:rPr>
              <w:t>Брой: 277</w:t>
            </w:r>
          </w:p>
          <w:p w:rsidR="005075CA" w:rsidRPr="005075CA" w:rsidRDefault="005075CA" w:rsidP="005075CA">
            <w:pPr>
              <w:tabs>
                <w:tab w:val="left" w:pos="540"/>
              </w:tabs>
              <w:spacing w:before="60" w:after="60"/>
              <w:jc w:val="both"/>
              <w:rPr>
                <w:rFonts w:ascii="Cambria" w:hAnsi="Cambria"/>
                <w:sz w:val="22"/>
                <w:szCs w:val="22"/>
              </w:rPr>
            </w:pPr>
            <w:r w:rsidRPr="005075CA">
              <w:rPr>
                <w:rFonts w:ascii="Cambria" w:hAnsi="Cambria"/>
                <w:sz w:val="22"/>
                <w:szCs w:val="22"/>
              </w:rPr>
              <w:t xml:space="preserve">Цена: </w:t>
            </w:r>
          </w:p>
          <w:p w:rsidR="005075CA" w:rsidRPr="005075CA" w:rsidRDefault="005075CA" w:rsidP="005075CA">
            <w:pPr>
              <w:tabs>
                <w:tab w:val="left" w:pos="540"/>
              </w:tabs>
              <w:spacing w:before="60" w:after="60"/>
              <w:jc w:val="both"/>
              <w:rPr>
                <w:rFonts w:ascii="Cambria" w:hAnsi="Cambria"/>
                <w:sz w:val="22"/>
                <w:szCs w:val="22"/>
              </w:rPr>
            </w:pPr>
            <w:r w:rsidRPr="005075CA">
              <w:rPr>
                <w:rFonts w:ascii="Cambria" w:hAnsi="Cambria"/>
                <w:sz w:val="22"/>
                <w:szCs w:val="22"/>
              </w:rPr>
              <w:t>8310 лева</w:t>
            </w:r>
          </w:p>
        </w:tc>
        <w:tc>
          <w:tcPr>
            <w:tcW w:w="1576" w:type="dxa"/>
            <w:tcBorders>
              <w:top w:val="single" w:sz="4" w:space="0" w:color="auto"/>
              <w:left w:val="single" w:sz="4" w:space="0" w:color="auto"/>
              <w:bottom w:val="single" w:sz="4" w:space="0" w:color="auto"/>
              <w:right w:val="single" w:sz="4" w:space="0" w:color="auto"/>
            </w:tcBorders>
            <w:vAlign w:val="center"/>
          </w:tcPr>
          <w:p w:rsidR="005075CA" w:rsidRPr="005075CA" w:rsidRDefault="005075CA" w:rsidP="005075CA">
            <w:pPr>
              <w:tabs>
                <w:tab w:val="left" w:pos="540"/>
              </w:tabs>
              <w:spacing w:before="60" w:after="60"/>
              <w:jc w:val="both"/>
              <w:rPr>
                <w:rFonts w:ascii="Cambria" w:hAnsi="Cambria"/>
                <w:sz w:val="22"/>
                <w:szCs w:val="22"/>
              </w:rPr>
            </w:pPr>
            <w:r w:rsidRPr="005075CA">
              <w:rPr>
                <w:rFonts w:ascii="Cambria" w:hAnsi="Cambria"/>
                <w:sz w:val="22"/>
                <w:szCs w:val="22"/>
              </w:rPr>
              <w:t>Брой: 7484</w:t>
            </w:r>
          </w:p>
          <w:p w:rsidR="005075CA" w:rsidRPr="005075CA" w:rsidRDefault="005075CA" w:rsidP="005075CA">
            <w:pPr>
              <w:tabs>
                <w:tab w:val="left" w:pos="540"/>
              </w:tabs>
              <w:spacing w:before="60" w:after="60"/>
              <w:jc w:val="both"/>
              <w:rPr>
                <w:rFonts w:ascii="Cambria" w:hAnsi="Cambria"/>
                <w:sz w:val="22"/>
                <w:szCs w:val="22"/>
              </w:rPr>
            </w:pPr>
            <w:r w:rsidRPr="005075CA">
              <w:rPr>
                <w:rFonts w:ascii="Cambria" w:hAnsi="Cambria"/>
                <w:sz w:val="22"/>
                <w:szCs w:val="22"/>
              </w:rPr>
              <w:t>Цена: 224520 лева</w:t>
            </w:r>
          </w:p>
        </w:tc>
        <w:tc>
          <w:tcPr>
            <w:tcW w:w="1632" w:type="dxa"/>
            <w:tcBorders>
              <w:top w:val="single" w:sz="4" w:space="0" w:color="auto"/>
              <w:left w:val="single" w:sz="4" w:space="0" w:color="auto"/>
              <w:bottom w:val="single" w:sz="4" w:space="0" w:color="auto"/>
              <w:right w:val="single" w:sz="4" w:space="0" w:color="auto"/>
            </w:tcBorders>
            <w:vAlign w:val="center"/>
          </w:tcPr>
          <w:p w:rsidR="005075CA" w:rsidRPr="005075CA" w:rsidRDefault="005075CA" w:rsidP="005075CA">
            <w:pPr>
              <w:tabs>
                <w:tab w:val="left" w:pos="540"/>
              </w:tabs>
              <w:spacing w:before="60" w:after="60"/>
              <w:jc w:val="both"/>
              <w:rPr>
                <w:rFonts w:ascii="Cambria" w:hAnsi="Cambria"/>
                <w:sz w:val="22"/>
                <w:szCs w:val="22"/>
              </w:rPr>
            </w:pPr>
            <w:r w:rsidRPr="005075CA">
              <w:rPr>
                <w:rFonts w:ascii="Cambria" w:hAnsi="Cambria"/>
                <w:sz w:val="22"/>
                <w:szCs w:val="22"/>
              </w:rPr>
              <w:t>Брой: 702</w:t>
            </w:r>
          </w:p>
          <w:p w:rsidR="005075CA" w:rsidRPr="005075CA" w:rsidRDefault="005075CA" w:rsidP="005075CA">
            <w:pPr>
              <w:tabs>
                <w:tab w:val="left" w:pos="540"/>
              </w:tabs>
              <w:spacing w:before="60" w:after="60"/>
              <w:jc w:val="both"/>
              <w:rPr>
                <w:rFonts w:ascii="Cambria" w:hAnsi="Cambria"/>
                <w:sz w:val="22"/>
                <w:szCs w:val="22"/>
              </w:rPr>
            </w:pPr>
            <w:r w:rsidRPr="005075CA">
              <w:rPr>
                <w:rFonts w:ascii="Cambria" w:hAnsi="Cambria"/>
                <w:sz w:val="22"/>
                <w:szCs w:val="22"/>
              </w:rPr>
              <w:t xml:space="preserve">Цена: </w:t>
            </w:r>
          </w:p>
          <w:p w:rsidR="005075CA" w:rsidRPr="005075CA" w:rsidRDefault="005075CA" w:rsidP="005075CA">
            <w:pPr>
              <w:tabs>
                <w:tab w:val="left" w:pos="540"/>
              </w:tabs>
              <w:spacing w:before="60" w:after="60"/>
              <w:jc w:val="both"/>
              <w:rPr>
                <w:rFonts w:ascii="Cambria" w:hAnsi="Cambria"/>
                <w:sz w:val="22"/>
                <w:szCs w:val="22"/>
              </w:rPr>
            </w:pPr>
            <w:r w:rsidRPr="005075CA">
              <w:rPr>
                <w:rFonts w:ascii="Cambria" w:hAnsi="Cambria"/>
                <w:sz w:val="22"/>
                <w:szCs w:val="22"/>
              </w:rPr>
              <w:t>28080 лева</w:t>
            </w:r>
          </w:p>
        </w:tc>
        <w:tc>
          <w:tcPr>
            <w:tcW w:w="1843" w:type="dxa"/>
            <w:tcBorders>
              <w:top w:val="single" w:sz="4" w:space="0" w:color="auto"/>
              <w:left w:val="single" w:sz="4" w:space="0" w:color="auto"/>
              <w:bottom w:val="single" w:sz="4" w:space="0" w:color="auto"/>
              <w:right w:val="single" w:sz="4" w:space="0" w:color="auto"/>
            </w:tcBorders>
            <w:vAlign w:val="center"/>
          </w:tcPr>
          <w:p w:rsidR="005075CA" w:rsidRPr="005075CA" w:rsidRDefault="005075CA" w:rsidP="005075CA">
            <w:pPr>
              <w:tabs>
                <w:tab w:val="left" w:pos="540"/>
              </w:tabs>
              <w:spacing w:before="60" w:after="60"/>
              <w:jc w:val="both"/>
              <w:rPr>
                <w:rFonts w:ascii="Cambria" w:hAnsi="Cambria"/>
                <w:sz w:val="22"/>
                <w:szCs w:val="22"/>
              </w:rPr>
            </w:pPr>
            <w:r w:rsidRPr="005075CA">
              <w:rPr>
                <w:rFonts w:ascii="Cambria" w:hAnsi="Cambria"/>
                <w:sz w:val="22"/>
                <w:szCs w:val="22"/>
              </w:rPr>
              <w:t>Брой: 8627</w:t>
            </w:r>
          </w:p>
          <w:p w:rsidR="005075CA" w:rsidRPr="005075CA" w:rsidRDefault="005075CA" w:rsidP="005075CA">
            <w:pPr>
              <w:tabs>
                <w:tab w:val="left" w:pos="540"/>
              </w:tabs>
              <w:spacing w:before="60" w:after="60"/>
              <w:jc w:val="both"/>
              <w:rPr>
                <w:rFonts w:ascii="Cambria" w:hAnsi="Cambria"/>
                <w:sz w:val="22"/>
                <w:szCs w:val="22"/>
              </w:rPr>
            </w:pPr>
            <w:r w:rsidRPr="005075CA">
              <w:rPr>
                <w:rFonts w:ascii="Cambria" w:hAnsi="Cambria"/>
                <w:sz w:val="22"/>
                <w:szCs w:val="22"/>
              </w:rPr>
              <w:t xml:space="preserve">Цена: </w:t>
            </w:r>
          </w:p>
          <w:p w:rsidR="005075CA" w:rsidRPr="005075CA" w:rsidRDefault="005075CA" w:rsidP="005075CA">
            <w:pPr>
              <w:tabs>
                <w:tab w:val="left" w:pos="540"/>
              </w:tabs>
              <w:spacing w:before="60" w:after="60"/>
              <w:jc w:val="both"/>
              <w:rPr>
                <w:rFonts w:ascii="Cambria" w:hAnsi="Cambria"/>
                <w:sz w:val="22"/>
                <w:szCs w:val="22"/>
              </w:rPr>
            </w:pPr>
            <w:r w:rsidRPr="005075CA">
              <w:rPr>
                <w:rFonts w:ascii="Cambria" w:hAnsi="Cambria"/>
                <w:sz w:val="22"/>
                <w:szCs w:val="22"/>
              </w:rPr>
              <w:t>265830 лева</w:t>
            </w:r>
          </w:p>
        </w:tc>
      </w:tr>
      <w:tr w:rsidR="005075CA" w:rsidRPr="005075CA" w:rsidTr="00176A3A">
        <w:trPr>
          <w:trHeight w:val="844"/>
        </w:trPr>
        <w:tc>
          <w:tcPr>
            <w:tcW w:w="1576" w:type="dxa"/>
            <w:tcBorders>
              <w:top w:val="single" w:sz="4" w:space="0" w:color="auto"/>
              <w:left w:val="single" w:sz="4" w:space="0" w:color="auto"/>
              <w:bottom w:val="single" w:sz="4" w:space="0" w:color="auto"/>
              <w:right w:val="single" w:sz="4" w:space="0" w:color="auto"/>
            </w:tcBorders>
            <w:vAlign w:val="center"/>
          </w:tcPr>
          <w:p w:rsidR="005075CA" w:rsidRPr="005075CA" w:rsidRDefault="005075CA" w:rsidP="005075CA">
            <w:pPr>
              <w:tabs>
                <w:tab w:val="left" w:pos="540"/>
              </w:tabs>
              <w:spacing w:before="60" w:after="60"/>
              <w:jc w:val="both"/>
              <w:rPr>
                <w:rFonts w:ascii="Cambria" w:hAnsi="Cambria"/>
                <w:b/>
                <w:sz w:val="22"/>
                <w:szCs w:val="22"/>
              </w:rPr>
            </w:pPr>
            <w:r w:rsidRPr="005075CA">
              <w:rPr>
                <w:rFonts w:ascii="Cambria" w:hAnsi="Cambria"/>
                <w:b/>
                <w:sz w:val="22"/>
                <w:szCs w:val="22"/>
              </w:rPr>
              <w:t>Общо</w:t>
            </w:r>
          </w:p>
        </w:tc>
        <w:tc>
          <w:tcPr>
            <w:tcW w:w="1577" w:type="dxa"/>
            <w:tcBorders>
              <w:top w:val="single" w:sz="4" w:space="0" w:color="auto"/>
              <w:left w:val="single" w:sz="4" w:space="0" w:color="auto"/>
              <w:bottom w:val="single" w:sz="4" w:space="0" w:color="auto"/>
              <w:right w:val="single" w:sz="4" w:space="0" w:color="auto"/>
            </w:tcBorders>
            <w:vAlign w:val="center"/>
          </w:tcPr>
          <w:p w:rsidR="005075CA" w:rsidRPr="005075CA" w:rsidRDefault="005075CA" w:rsidP="005075CA">
            <w:pPr>
              <w:tabs>
                <w:tab w:val="left" w:pos="540"/>
              </w:tabs>
              <w:spacing w:before="60" w:after="60"/>
              <w:jc w:val="both"/>
              <w:rPr>
                <w:rFonts w:ascii="Cambria" w:hAnsi="Cambria"/>
                <w:sz w:val="22"/>
                <w:szCs w:val="22"/>
              </w:rPr>
            </w:pPr>
            <w:r w:rsidRPr="005075CA">
              <w:rPr>
                <w:rFonts w:ascii="Cambria" w:hAnsi="Cambria"/>
                <w:sz w:val="22"/>
                <w:szCs w:val="22"/>
              </w:rPr>
              <w:t>Брой: 298</w:t>
            </w:r>
          </w:p>
          <w:p w:rsidR="005075CA" w:rsidRPr="005075CA" w:rsidRDefault="005075CA" w:rsidP="005075CA">
            <w:pPr>
              <w:tabs>
                <w:tab w:val="left" w:pos="540"/>
              </w:tabs>
              <w:spacing w:before="60" w:after="60"/>
              <w:jc w:val="both"/>
              <w:rPr>
                <w:rFonts w:ascii="Cambria" w:hAnsi="Cambria"/>
                <w:sz w:val="22"/>
                <w:szCs w:val="22"/>
              </w:rPr>
            </w:pPr>
            <w:r w:rsidRPr="005075CA">
              <w:rPr>
                <w:rFonts w:ascii="Cambria" w:hAnsi="Cambria"/>
                <w:sz w:val="22"/>
                <w:szCs w:val="22"/>
              </w:rPr>
              <w:t xml:space="preserve">Цена: </w:t>
            </w:r>
          </w:p>
          <w:p w:rsidR="005075CA" w:rsidRPr="005075CA" w:rsidRDefault="005075CA" w:rsidP="005075CA">
            <w:pPr>
              <w:tabs>
                <w:tab w:val="left" w:pos="540"/>
              </w:tabs>
              <w:spacing w:before="60" w:after="60"/>
              <w:jc w:val="both"/>
              <w:rPr>
                <w:rFonts w:ascii="Cambria" w:hAnsi="Cambria"/>
                <w:sz w:val="22"/>
                <w:szCs w:val="22"/>
              </w:rPr>
            </w:pPr>
            <w:r w:rsidRPr="005075CA">
              <w:rPr>
                <w:rFonts w:ascii="Cambria" w:hAnsi="Cambria"/>
                <w:sz w:val="22"/>
                <w:szCs w:val="22"/>
              </w:rPr>
              <w:t>12300 лева</w:t>
            </w:r>
          </w:p>
        </w:tc>
        <w:tc>
          <w:tcPr>
            <w:tcW w:w="1577" w:type="dxa"/>
            <w:tcBorders>
              <w:top w:val="single" w:sz="4" w:space="0" w:color="auto"/>
              <w:left w:val="single" w:sz="4" w:space="0" w:color="auto"/>
              <w:bottom w:val="single" w:sz="4" w:space="0" w:color="auto"/>
              <w:right w:val="single" w:sz="4" w:space="0" w:color="auto"/>
            </w:tcBorders>
            <w:vAlign w:val="center"/>
          </w:tcPr>
          <w:p w:rsidR="005075CA" w:rsidRPr="005075CA" w:rsidRDefault="005075CA" w:rsidP="005075CA">
            <w:pPr>
              <w:tabs>
                <w:tab w:val="left" w:pos="540"/>
              </w:tabs>
              <w:spacing w:before="60" w:after="60"/>
              <w:jc w:val="both"/>
              <w:rPr>
                <w:rFonts w:ascii="Cambria" w:hAnsi="Cambria"/>
                <w:sz w:val="22"/>
                <w:szCs w:val="22"/>
              </w:rPr>
            </w:pPr>
            <w:r w:rsidRPr="005075CA">
              <w:rPr>
                <w:rFonts w:ascii="Cambria" w:hAnsi="Cambria"/>
                <w:sz w:val="22"/>
                <w:szCs w:val="22"/>
              </w:rPr>
              <w:t>Брой: 1314</w:t>
            </w:r>
          </w:p>
          <w:p w:rsidR="005075CA" w:rsidRPr="005075CA" w:rsidRDefault="005075CA" w:rsidP="005075CA">
            <w:pPr>
              <w:tabs>
                <w:tab w:val="left" w:pos="540"/>
              </w:tabs>
              <w:spacing w:before="60" w:after="60"/>
              <w:jc w:val="both"/>
              <w:rPr>
                <w:rFonts w:ascii="Cambria" w:hAnsi="Cambria"/>
                <w:sz w:val="22"/>
                <w:szCs w:val="22"/>
              </w:rPr>
            </w:pPr>
            <w:r w:rsidRPr="005075CA">
              <w:rPr>
                <w:rFonts w:ascii="Cambria" w:hAnsi="Cambria"/>
                <w:sz w:val="22"/>
                <w:szCs w:val="22"/>
              </w:rPr>
              <w:t xml:space="preserve">Цена: </w:t>
            </w:r>
          </w:p>
          <w:p w:rsidR="005075CA" w:rsidRPr="005075CA" w:rsidRDefault="005075CA" w:rsidP="005075CA">
            <w:pPr>
              <w:tabs>
                <w:tab w:val="left" w:pos="540"/>
              </w:tabs>
              <w:spacing w:before="60" w:after="60"/>
              <w:jc w:val="both"/>
              <w:rPr>
                <w:rFonts w:ascii="Cambria" w:hAnsi="Cambria"/>
                <w:sz w:val="22"/>
                <w:szCs w:val="22"/>
              </w:rPr>
            </w:pPr>
            <w:r w:rsidRPr="005075CA">
              <w:rPr>
                <w:rFonts w:ascii="Cambria" w:hAnsi="Cambria"/>
                <w:sz w:val="22"/>
                <w:szCs w:val="22"/>
              </w:rPr>
              <w:t>27862,50 лева</w:t>
            </w:r>
          </w:p>
        </w:tc>
        <w:tc>
          <w:tcPr>
            <w:tcW w:w="1576" w:type="dxa"/>
            <w:tcBorders>
              <w:top w:val="single" w:sz="4" w:space="0" w:color="auto"/>
              <w:left w:val="single" w:sz="4" w:space="0" w:color="auto"/>
              <w:bottom w:val="single" w:sz="4" w:space="0" w:color="auto"/>
              <w:right w:val="single" w:sz="4" w:space="0" w:color="auto"/>
            </w:tcBorders>
            <w:vAlign w:val="center"/>
          </w:tcPr>
          <w:p w:rsidR="005075CA" w:rsidRPr="005075CA" w:rsidRDefault="005075CA" w:rsidP="005075CA">
            <w:pPr>
              <w:tabs>
                <w:tab w:val="left" w:pos="540"/>
              </w:tabs>
              <w:spacing w:before="60" w:after="60"/>
              <w:jc w:val="both"/>
              <w:rPr>
                <w:rFonts w:ascii="Cambria" w:hAnsi="Cambria"/>
                <w:sz w:val="22"/>
                <w:szCs w:val="22"/>
              </w:rPr>
            </w:pPr>
            <w:r w:rsidRPr="005075CA">
              <w:rPr>
                <w:rFonts w:ascii="Cambria" w:hAnsi="Cambria"/>
                <w:sz w:val="22"/>
                <w:szCs w:val="22"/>
              </w:rPr>
              <w:t>Брой: 46736</w:t>
            </w:r>
          </w:p>
          <w:p w:rsidR="005075CA" w:rsidRPr="005075CA" w:rsidRDefault="005075CA" w:rsidP="005075CA">
            <w:pPr>
              <w:tabs>
                <w:tab w:val="left" w:pos="540"/>
              </w:tabs>
              <w:spacing w:before="60" w:after="60"/>
              <w:jc w:val="both"/>
              <w:rPr>
                <w:rFonts w:ascii="Cambria" w:hAnsi="Cambria"/>
                <w:sz w:val="22"/>
                <w:szCs w:val="22"/>
              </w:rPr>
            </w:pPr>
            <w:r w:rsidRPr="005075CA">
              <w:rPr>
                <w:rFonts w:ascii="Cambria" w:hAnsi="Cambria"/>
                <w:sz w:val="22"/>
                <w:szCs w:val="22"/>
              </w:rPr>
              <w:t>Цена: 888720 лева</w:t>
            </w:r>
          </w:p>
        </w:tc>
        <w:tc>
          <w:tcPr>
            <w:tcW w:w="1632" w:type="dxa"/>
            <w:tcBorders>
              <w:top w:val="single" w:sz="4" w:space="0" w:color="auto"/>
              <w:left w:val="single" w:sz="4" w:space="0" w:color="auto"/>
              <w:bottom w:val="single" w:sz="4" w:space="0" w:color="auto"/>
              <w:right w:val="single" w:sz="4" w:space="0" w:color="auto"/>
            </w:tcBorders>
            <w:vAlign w:val="center"/>
          </w:tcPr>
          <w:p w:rsidR="005075CA" w:rsidRPr="005075CA" w:rsidRDefault="005075CA" w:rsidP="005075CA">
            <w:pPr>
              <w:tabs>
                <w:tab w:val="left" w:pos="540"/>
              </w:tabs>
              <w:spacing w:before="60" w:after="60"/>
              <w:jc w:val="both"/>
              <w:rPr>
                <w:rFonts w:ascii="Cambria" w:hAnsi="Cambria"/>
                <w:sz w:val="22"/>
                <w:szCs w:val="22"/>
              </w:rPr>
            </w:pPr>
            <w:r w:rsidRPr="005075CA">
              <w:rPr>
                <w:rFonts w:ascii="Cambria" w:hAnsi="Cambria"/>
                <w:sz w:val="22"/>
                <w:szCs w:val="22"/>
              </w:rPr>
              <w:t>Брой: 2464</w:t>
            </w:r>
          </w:p>
          <w:p w:rsidR="005075CA" w:rsidRPr="005075CA" w:rsidRDefault="005075CA" w:rsidP="005075CA">
            <w:pPr>
              <w:tabs>
                <w:tab w:val="left" w:pos="540"/>
              </w:tabs>
              <w:spacing w:before="60" w:after="60"/>
              <w:jc w:val="both"/>
              <w:rPr>
                <w:rFonts w:ascii="Cambria" w:hAnsi="Cambria"/>
                <w:sz w:val="22"/>
                <w:szCs w:val="22"/>
              </w:rPr>
            </w:pPr>
            <w:r w:rsidRPr="005075CA">
              <w:rPr>
                <w:rFonts w:ascii="Cambria" w:hAnsi="Cambria"/>
                <w:sz w:val="22"/>
                <w:szCs w:val="22"/>
              </w:rPr>
              <w:t xml:space="preserve">Цена: </w:t>
            </w:r>
          </w:p>
          <w:p w:rsidR="005075CA" w:rsidRPr="005075CA" w:rsidRDefault="005075CA" w:rsidP="005075CA">
            <w:pPr>
              <w:tabs>
                <w:tab w:val="left" w:pos="540"/>
              </w:tabs>
              <w:spacing w:before="60" w:after="60"/>
              <w:jc w:val="both"/>
              <w:rPr>
                <w:rFonts w:ascii="Cambria" w:hAnsi="Cambria"/>
                <w:sz w:val="22"/>
                <w:szCs w:val="22"/>
              </w:rPr>
            </w:pPr>
            <w:r w:rsidRPr="005075CA">
              <w:rPr>
                <w:rFonts w:ascii="Cambria" w:hAnsi="Cambria"/>
                <w:sz w:val="22"/>
                <w:szCs w:val="22"/>
              </w:rPr>
              <w:t>67520 лева</w:t>
            </w:r>
          </w:p>
        </w:tc>
        <w:tc>
          <w:tcPr>
            <w:tcW w:w="1843" w:type="dxa"/>
            <w:tcBorders>
              <w:top w:val="single" w:sz="4" w:space="0" w:color="auto"/>
              <w:left w:val="single" w:sz="4" w:space="0" w:color="auto"/>
              <w:bottom w:val="single" w:sz="4" w:space="0" w:color="auto"/>
              <w:right w:val="single" w:sz="4" w:space="0" w:color="auto"/>
            </w:tcBorders>
            <w:vAlign w:val="center"/>
          </w:tcPr>
          <w:p w:rsidR="005075CA" w:rsidRPr="005075CA" w:rsidRDefault="005075CA" w:rsidP="005075CA">
            <w:pPr>
              <w:tabs>
                <w:tab w:val="left" w:pos="540"/>
              </w:tabs>
              <w:spacing w:before="60" w:after="60"/>
              <w:jc w:val="both"/>
              <w:rPr>
                <w:rFonts w:ascii="Cambria" w:hAnsi="Cambria"/>
                <w:sz w:val="22"/>
                <w:szCs w:val="22"/>
              </w:rPr>
            </w:pPr>
            <w:r w:rsidRPr="005075CA">
              <w:rPr>
                <w:rFonts w:ascii="Cambria" w:hAnsi="Cambria"/>
                <w:sz w:val="22"/>
                <w:szCs w:val="22"/>
              </w:rPr>
              <w:t>Брой: 51110</w:t>
            </w:r>
          </w:p>
          <w:p w:rsidR="005075CA" w:rsidRPr="005075CA" w:rsidRDefault="005075CA" w:rsidP="005075CA">
            <w:pPr>
              <w:tabs>
                <w:tab w:val="left" w:pos="540"/>
              </w:tabs>
              <w:spacing w:before="60" w:after="60"/>
              <w:jc w:val="both"/>
              <w:rPr>
                <w:rFonts w:ascii="Cambria" w:hAnsi="Cambria"/>
                <w:sz w:val="22"/>
                <w:szCs w:val="22"/>
              </w:rPr>
            </w:pPr>
            <w:r w:rsidRPr="005075CA">
              <w:rPr>
                <w:rFonts w:ascii="Cambria" w:hAnsi="Cambria"/>
                <w:sz w:val="22"/>
                <w:szCs w:val="22"/>
              </w:rPr>
              <w:t>Цена: 996402,50 лева</w:t>
            </w:r>
          </w:p>
        </w:tc>
      </w:tr>
      <w:tr w:rsidR="005075CA" w:rsidRPr="005075CA" w:rsidTr="00176A3A">
        <w:trPr>
          <w:trHeight w:val="818"/>
        </w:trPr>
        <w:tc>
          <w:tcPr>
            <w:tcW w:w="1576" w:type="dxa"/>
            <w:tcBorders>
              <w:top w:val="single" w:sz="4" w:space="0" w:color="auto"/>
              <w:left w:val="single" w:sz="4" w:space="0" w:color="auto"/>
              <w:bottom w:val="single" w:sz="4" w:space="0" w:color="auto"/>
              <w:right w:val="single" w:sz="4" w:space="0" w:color="auto"/>
            </w:tcBorders>
            <w:vAlign w:val="center"/>
          </w:tcPr>
          <w:p w:rsidR="005075CA" w:rsidRPr="005075CA" w:rsidRDefault="005075CA" w:rsidP="005075CA">
            <w:pPr>
              <w:tabs>
                <w:tab w:val="left" w:pos="540"/>
              </w:tabs>
              <w:spacing w:before="60" w:after="60"/>
              <w:jc w:val="both"/>
              <w:rPr>
                <w:rFonts w:ascii="Cambria" w:hAnsi="Cambria"/>
                <w:b/>
                <w:sz w:val="22"/>
                <w:szCs w:val="22"/>
              </w:rPr>
            </w:pPr>
            <w:r w:rsidRPr="005075CA">
              <w:rPr>
                <w:rFonts w:ascii="Cambria" w:hAnsi="Cambria"/>
                <w:b/>
                <w:sz w:val="22"/>
                <w:szCs w:val="22"/>
              </w:rPr>
              <w:t>Апостили</w:t>
            </w:r>
          </w:p>
        </w:tc>
        <w:tc>
          <w:tcPr>
            <w:tcW w:w="1577" w:type="dxa"/>
            <w:tcBorders>
              <w:top w:val="single" w:sz="4" w:space="0" w:color="auto"/>
              <w:left w:val="single" w:sz="4" w:space="0" w:color="auto"/>
              <w:bottom w:val="single" w:sz="4" w:space="0" w:color="auto"/>
              <w:right w:val="single" w:sz="4" w:space="0" w:color="auto"/>
            </w:tcBorders>
            <w:vAlign w:val="center"/>
          </w:tcPr>
          <w:p w:rsidR="005075CA" w:rsidRPr="005075CA" w:rsidRDefault="005075CA" w:rsidP="005075CA">
            <w:pPr>
              <w:tabs>
                <w:tab w:val="left" w:pos="540"/>
              </w:tabs>
              <w:spacing w:before="60" w:after="60"/>
              <w:jc w:val="both"/>
              <w:rPr>
                <w:rFonts w:ascii="Cambria" w:hAnsi="Cambria"/>
                <w:sz w:val="22"/>
                <w:szCs w:val="22"/>
              </w:rPr>
            </w:pPr>
            <w:r w:rsidRPr="005075CA">
              <w:rPr>
                <w:rFonts w:ascii="Cambria" w:hAnsi="Cambria"/>
                <w:sz w:val="22"/>
                <w:szCs w:val="22"/>
              </w:rPr>
              <w:t>Брой: 13848</w:t>
            </w:r>
          </w:p>
          <w:p w:rsidR="005075CA" w:rsidRPr="005075CA" w:rsidRDefault="005075CA" w:rsidP="005075CA">
            <w:pPr>
              <w:tabs>
                <w:tab w:val="left" w:pos="540"/>
              </w:tabs>
              <w:spacing w:before="60" w:after="60"/>
              <w:jc w:val="both"/>
              <w:rPr>
                <w:rFonts w:ascii="Cambria" w:hAnsi="Cambria"/>
                <w:sz w:val="22"/>
                <w:szCs w:val="22"/>
              </w:rPr>
            </w:pPr>
            <w:r w:rsidRPr="005075CA">
              <w:rPr>
                <w:rFonts w:ascii="Cambria" w:hAnsi="Cambria"/>
                <w:sz w:val="22"/>
                <w:szCs w:val="22"/>
              </w:rPr>
              <w:t>Цена: 207720 лева</w:t>
            </w:r>
          </w:p>
        </w:tc>
        <w:tc>
          <w:tcPr>
            <w:tcW w:w="1577" w:type="dxa"/>
            <w:tcBorders>
              <w:top w:val="single" w:sz="4" w:space="0" w:color="auto"/>
              <w:left w:val="single" w:sz="4" w:space="0" w:color="auto"/>
              <w:bottom w:val="single" w:sz="4" w:space="0" w:color="auto"/>
              <w:right w:val="single" w:sz="4" w:space="0" w:color="auto"/>
            </w:tcBorders>
            <w:vAlign w:val="center"/>
          </w:tcPr>
          <w:p w:rsidR="005075CA" w:rsidRPr="005075CA" w:rsidRDefault="005075CA" w:rsidP="005075CA">
            <w:pPr>
              <w:tabs>
                <w:tab w:val="left" w:pos="540"/>
              </w:tabs>
              <w:spacing w:before="60" w:after="60"/>
              <w:jc w:val="both"/>
              <w:rPr>
                <w:rFonts w:ascii="Cambria" w:hAnsi="Cambria"/>
                <w:sz w:val="22"/>
                <w:szCs w:val="22"/>
              </w:rPr>
            </w:pPr>
          </w:p>
        </w:tc>
        <w:tc>
          <w:tcPr>
            <w:tcW w:w="1576" w:type="dxa"/>
            <w:tcBorders>
              <w:top w:val="single" w:sz="4" w:space="0" w:color="auto"/>
              <w:left w:val="single" w:sz="4" w:space="0" w:color="auto"/>
              <w:bottom w:val="single" w:sz="4" w:space="0" w:color="auto"/>
              <w:right w:val="single" w:sz="4" w:space="0" w:color="auto"/>
            </w:tcBorders>
            <w:vAlign w:val="center"/>
          </w:tcPr>
          <w:p w:rsidR="005075CA" w:rsidRPr="005075CA" w:rsidRDefault="005075CA" w:rsidP="005075CA">
            <w:pPr>
              <w:tabs>
                <w:tab w:val="left" w:pos="540"/>
              </w:tabs>
              <w:spacing w:before="60" w:after="60"/>
              <w:jc w:val="both"/>
              <w:rPr>
                <w:rFonts w:ascii="Cambria" w:hAnsi="Cambria"/>
                <w:sz w:val="22"/>
                <w:szCs w:val="22"/>
              </w:rPr>
            </w:pPr>
          </w:p>
        </w:tc>
        <w:tc>
          <w:tcPr>
            <w:tcW w:w="1632" w:type="dxa"/>
            <w:tcBorders>
              <w:top w:val="single" w:sz="4" w:space="0" w:color="auto"/>
              <w:left w:val="single" w:sz="4" w:space="0" w:color="auto"/>
              <w:bottom w:val="single" w:sz="4" w:space="0" w:color="auto"/>
              <w:right w:val="single" w:sz="4" w:space="0" w:color="auto"/>
            </w:tcBorders>
            <w:vAlign w:val="center"/>
          </w:tcPr>
          <w:p w:rsidR="005075CA" w:rsidRPr="005075CA" w:rsidRDefault="005075CA" w:rsidP="005075CA">
            <w:pPr>
              <w:tabs>
                <w:tab w:val="left" w:pos="540"/>
              </w:tabs>
              <w:spacing w:before="60" w:after="60"/>
              <w:jc w:val="both"/>
              <w:rPr>
                <w:rFonts w:ascii="Cambria" w:hAnsi="Cambria"/>
                <w:sz w:val="22"/>
                <w:szCs w:val="22"/>
              </w:rPr>
            </w:pPr>
          </w:p>
        </w:tc>
        <w:tc>
          <w:tcPr>
            <w:tcW w:w="1843" w:type="dxa"/>
            <w:tcBorders>
              <w:top w:val="single" w:sz="4" w:space="0" w:color="auto"/>
              <w:left w:val="single" w:sz="4" w:space="0" w:color="auto"/>
              <w:bottom w:val="single" w:sz="4" w:space="0" w:color="auto"/>
              <w:right w:val="single" w:sz="4" w:space="0" w:color="auto"/>
            </w:tcBorders>
            <w:vAlign w:val="center"/>
          </w:tcPr>
          <w:p w:rsidR="005075CA" w:rsidRPr="005075CA" w:rsidRDefault="005075CA" w:rsidP="005075CA">
            <w:pPr>
              <w:tabs>
                <w:tab w:val="left" w:pos="540"/>
              </w:tabs>
              <w:spacing w:before="60" w:after="60"/>
              <w:jc w:val="both"/>
              <w:rPr>
                <w:rFonts w:ascii="Cambria" w:hAnsi="Cambria"/>
                <w:sz w:val="22"/>
                <w:szCs w:val="22"/>
              </w:rPr>
            </w:pPr>
          </w:p>
        </w:tc>
      </w:tr>
      <w:tr w:rsidR="005075CA" w:rsidRPr="005075CA" w:rsidTr="00176A3A">
        <w:trPr>
          <w:trHeight w:val="703"/>
        </w:trPr>
        <w:tc>
          <w:tcPr>
            <w:tcW w:w="1576" w:type="dxa"/>
            <w:tcBorders>
              <w:top w:val="single" w:sz="4" w:space="0" w:color="auto"/>
              <w:left w:val="single" w:sz="4" w:space="0" w:color="auto"/>
              <w:bottom w:val="single" w:sz="4" w:space="0" w:color="auto"/>
              <w:right w:val="single" w:sz="4" w:space="0" w:color="auto"/>
            </w:tcBorders>
            <w:vAlign w:val="center"/>
          </w:tcPr>
          <w:p w:rsidR="005075CA" w:rsidRPr="005075CA" w:rsidRDefault="005075CA" w:rsidP="005075CA">
            <w:pPr>
              <w:tabs>
                <w:tab w:val="left" w:pos="540"/>
              </w:tabs>
              <w:spacing w:before="60" w:after="60"/>
              <w:jc w:val="both"/>
              <w:rPr>
                <w:rFonts w:ascii="Cambria" w:hAnsi="Cambria"/>
                <w:b/>
                <w:sz w:val="22"/>
                <w:szCs w:val="22"/>
              </w:rPr>
            </w:pPr>
            <w:r w:rsidRPr="005075CA">
              <w:rPr>
                <w:rFonts w:ascii="Cambria" w:hAnsi="Cambria"/>
                <w:b/>
                <w:sz w:val="22"/>
                <w:szCs w:val="22"/>
              </w:rPr>
              <w:t>Служебни</w:t>
            </w:r>
          </w:p>
        </w:tc>
        <w:tc>
          <w:tcPr>
            <w:tcW w:w="1577" w:type="dxa"/>
            <w:tcBorders>
              <w:top w:val="single" w:sz="4" w:space="0" w:color="auto"/>
              <w:left w:val="single" w:sz="4" w:space="0" w:color="auto"/>
              <w:bottom w:val="single" w:sz="4" w:space="0" w:color="auto"/>
              <w:right w:val="single" w:sz="4" w:space="0" w:color="auto"/>
            </w:tcBorders>
            <w:vAlign w:val="center"/>
          </w:tcPr>
          <w:p w:rsidR="005075CA" w:rsidRPr="005075CA" w:rsidRDefault="005075CA" w:rsidP="005075CA">
            <w:pPr>
              <w:tabs>
                <w:tab w:val="left" w:pos="540"/>
              </w:tabs>
              <w:spacing w:before="60" w:after="60"/>
              <w:jc w:val="both"/>
              <w:rPr>
                <w:rFonts w:ascii="Cambria" w:hAnsi="Cambria"/>
                <w:sz w:val="22"/>
                <w:szCs w:val="22"/>
              </w:rPr>
            </w:pPr>
            <w:r w:rsidRPr="005075CA">
              <w:rPr>
                <w:rFonts w:ascii="Cambria" w:hAnsi="Cambria"/>
                <w:sz w:val="22"/>
                <w:szCs w:val="22"/>
              </w:rPr>
              <w:t>Брой: 465</w:t>
            </w:r>
          </w:p>
          <w:p w:rsidR="005075CA" w:rsidRPr="005075CA" w:rsidRDefault="005075CA" w:rsidP="005075CA">
            <w:pPr>
              <w:tabs>
                <w:tab w:val="left" w:pos="540"/>
              </w:tabs>
              <w:spacing w:before="60" w:after="60"/>
              <w:jc w:val="both"/>
              <w:rPr>
                <w:rFonts w:ascii="Cambria" w:hAnsi="Cambria"/>
                <w:sz w:val="22"/>
                <w:szCs w:val="22"/>
              </w:rPr>
            </w:pPr>
          </w:p>
        </w:tc>
        <w:tc>
          <w:tcPr>
            <w:tcW w:w="1577" w:type="dxa"/>
            <w:tcBorders>
              <w:top w:val="single" w:sz="4" w:space="0" w:color="auto"/>
              <w:left w:val="single" w:sz="4" w:space="0" w:color="auto"/>
              <w:bottom w:val="single" w:sz="4" w:space="0" w:color="auto"/>
              <w:right w:val="single" w:sz="4" w:space="0" w:color="auto"/>
            </w:tcBorders>
            <w:vAlign w:val="center"/>
          </w:tcPr>
          <w:p w:rsidR="005075CA" w:rsidRPr="005075CA" w:rsidRDefault="005075CA" w:rsidP="005075CA">
            <w:pPr>
              <w:tabs>
                <w:tab w:val="left" w:pos="540"/>
              </w:tabs>
              <w:spacing w:before="60" w:after="60"/>
              <w:jc w:val="both"/>
              <w:rPr>
                <w:rFonts w:ascii="Cambria" w:hAnsi="Cambria"/>
                <w:sz w:val="22"/>
                <w:szCs w:val="22"/>
              </w:rPr>
            </w:pPr>
            <w:r w:rsidRPr="005075CA">
              <w:rPr>
                <w:rFonts w:ascii="Cambria" w:hAnsi="Cambria"/>
                <w:sz w:val="22"/>
                <w:szCs w:val="22"/>
              </w:rPr>
              <w:t>Брой: 92</w:t>
            </w:r>
          </w:p>
          <w:p w:rsidR="005075CA" w:rsidRPr="005075CA" w:rsidRDefault="005075CA" w:rsidP="005075CA">
            <w:pPr>
              <w:tabs>
                <w:tab w:val="left" w:pos="540"/>
              </w:tabs>
              <w:spacing w:before="60" w:after="60"/>
              <w:jc w:val="both"/>
              <w:rPr>
                <w:rFonts w:ascii="Cambria" w:hAnsi="Cambria"/>
                <w:sz w:val="22"/>
                <w:szCs w:val="22"/>
              </w:rPr>
            </w:pPr>
          </w:p>
        </w:tc>
        <w:tc>
          <w:tcPr>
            <w:tcW w:w="1576" w:type="dxa"/>
            <w:tcBorders>
              <w:top w:val="single" w:sz="4" w:space="0" w:color="auto"/>
              <w:left w:val="single" w:sz="4" w:space="0" w:color="auto"/>
              <w:bottom w:val="single" w:sz="4" w:space="0" w:color="auto"/>
              <w:right w:val="single" w:sz="4" w:space="0" w:color="auto"/>
            </w:tcBorders>
            <w:vAlign w:val="center"/>
          </w:tcPr>
          <w:p w:rsidR="005075CA" w:rsidRPr="005075CA" w:rsidRDefault="005075CA" w:rsidP="005075CA">
            <w:pPr>
              <w:tabs>
                <w:tab w:val="left" w:pos="540"/>
              </w:tabs>
              <w:spacing w:before="60" w:after="60"/>
              <w:jc w:val="both"/>
              <w:rPr>
                <w:rFonts w:ascii="Cambria" w:hAnsi="Cambria"/>
                <w:sz w:val="22"/>
                <w:szCs w:val="22"/>
              </w:rPr>
            </w:pPr>
            <w:r w:rsidRPr="005075CA">
              <w:rPr>
                <w:rFonts w:ascii="Cambria" w:hAnsi="Cambria"/>
                <w:sz w:val="22"/>
                <w:szCs w:val="22"/>
              </w:rPr>
              <w:t>Брой: 157</w:t>
            </w:r>
          </w:p>
          <w:p w:rsidR="005075CA" w:rsidRPr="005075CA" w:rsidRDefault="005075CA" w:rsidP="005075CA">
            <w:pPr>
              <w:tabs>
                <w:tab w:val="left" w:pos="540"/>
              </w:tabs>
              <w:spacing w:before="60" w:after="60"/>
              <w:jc w:val="both"/>
              <w:rPr>
                <w:rFonts w:ascii="Cambria" w:hAnsi="Cambria"/>
                <w:sz w:val="22"/>
                <w:szCs w:val="22"/>
              </w:rPr>
            </w:pPr>
          </w:p>
        </w:tc>
        <w:tc>
          <w:tcPr>
            <w:tcW w:w="1632" w:type="dxa"/>
            <w:tcBorders>
              <w:top w:val="single" w:sz="4" w:space="0" w:color="auto"/>
              <w:left w:val="single" w:sz="4" w:space="0" w:color="auto"/>
              <w:bottom w:val="single" w:sz="4" w:space="0" w:color="auto"/>
              <w:right w:val="single" w:sz="4" w:space="0" w:color="auto"/>
            </w:tcBorders>
            <w:vAlign w:val="center"/>
          </w:tcPr>
          <w:p w:rsidR="005075CA" w:rsidRPr="005075CA" w:rsidRDefault="005075CA" w:rsidP="005075CA">
            <w:pPr>
              <w:tabs>
                <w:tab w:val="left" w:pos="540"/>
              </w:tabs>
              <w:spacing w:before="60" w:after="60"/>
              <w:jc w:val="both"/>
              <w:rPr>
                <w:rFonts w:ascii="Cambria" w:hAnsi="Cambria"/>
                <w:sz w:val="22"/>
                <w:szCs w:val="22"/>
              </w:rPr>
            </w:pPr>
            <w:r w:rsidRPr="005075CA">
              <w:rPr>
                <w:rFonts w:ascii="Cambria" w:hAnsi="Cambria"/>
                <w:sz w:val="22"/>
                <w:szCs w:val="22"/>
              </w:rPr>
              <w:t>Брой: 82</w:t>
            </w:r>
          </w:p>
          <w:p w:rsidR="005075CA" w:rsidRPr="005075CA" w:rsidRDefault="005075CA" w:rsidP="005075CA">
            <w:pPr>
              <w:tabs>
                <w:tab w:val="left" w:pos="540"/>
              </w:tabs>
              <w:spacing w:before="60" w:after="60"/>
              <w:jc w:val="both"/>
              <w:rPr>
                <w:rFonts w:ascii="Cambria" w:hAnsi="Cambria"/>
                <w:sz w:val="22"/>
                <w:szCs w:val="22"/>
              </w:rPr>
            </w:pPr>
          </w:p>
        </w:tc>
        <w:tc>
          <w:tcPr>
            <w:tcW w:w="1843" w:type="dxa"/>
            <w:tcBorders>
              <w:top w:val="single" w:sz="4" w:space="0" w:color="auto"/>
              <w:left w:val="single" w:sz="4" w:space="0" w:color="auto"/>
              <w:bottom w:val="single" w:sz="4" w:space="0" w:color="auto"/>
              <w:right w:val="single" w:sz="4" w:space="0" w:color="auto"/>
            </w:tcBorders>
            <w:vAlign w:val="center"/>
          </w:tcPr>
          <w:p w:rsidR="005075CA" w:rsidRPr="005075CA" w:rsidRDefault="005075CA" w:rsidP="005075CA">
            <w:pPr>
              <w:tabs>
                <w:tab w:val="left" w:pos="540"/>
              </w:tabs>
              <w:spacing w:before="60" w:after="60"/>
              <w:jc w:val="both"/>
              <w:rPr>
                <w:rFonts w:ascii="Cambria" w:hAnsi="Cambria"/>
                <w:sz w:val="22"/>
                <w:szCs w:val="22"/>
              </w:rPr>
            </w:pPr>
            <w:r w:rsidRPr="005075CA">
              <w:rPr>
                <w:rFonts w:ascii="Cambria" w:hAnsi="Cambria"/>
                <w:sz w:val="22"/>
                <w:szCs w:val="22"/>
              </w:rPr>
              <w:t>Брой: 714</w:t>
            </w:r>
          </w:p>
          <w:p w:rsidR="005075CA" w:rsidRPr="005075CA" w:rsidRDefault="005075CA" w:rsidP="005075CA">
            <w:pPr>
              <w:tabs>
                <w:tab w:val="left" w:pos="540"/>
              </w:tabs>
              <w:spacing w:before="60" w:after="60"/>
              <w:jc w:val="both"/>
              <w:rPr>
                <w:rFonts w:ascii="Cambria" w:hAnsi="Cambria"/>
                <w:sz w:val="22"/>
                <w:szCs w:val="22"/>
              </w:rPr>
            </w:pPr>
          </w:p>
        </w:tc>
      </w:tr>
    </w:tbl>
    <w:p w:rsidR="00FD24D6" w:rsidRDefault="00FD24D6" w:rsidP="00FD24D6">
      <w:pPr>
        <w:tabs>
          <w:tab w:val="num" w:pos="0"/>
          <w:tab w:val="left" w:pos="567"/>
        </w:tabs>
        <w:jc w:val="both"/>
        <w:rPr>
          <w:rFonts w:ascii="Cambria" w:hAnsi="Cambria"/>
          <w:b/>
          <w:color w:val="FF0000"/>
          <w:sz w:val="22"/>
          <w:szCs w:val="22"/>
        </w:rPr>
      </w:pPr>
    </w:p>
    <w:p w:rsidR="00FD24D6" w:rsidRPr="00FD24D6" w:rsidRDefault="00FD24D6" w:rsidP="00FD24D6">
      <w:pPr>
        <w:tabs>
          <w:tab w:val="num" w:pos="0"/>
          <w:tab w:val="left" w:pos="567"/>
        </w:tabs>
        <w:jc w:val="both"/>
        <w:rPr>
          <w:rFonts w:ascii="Cambria" w:hAnsi="Cambria"/>
          <w:b/>
          <w:sz w:val="22"/>
          <w:szCs w:val="22"/>
        </w:rPr>
      </w:pPr>
      <w:r w:rsidRPr="00FD24D6">
        <w:rPr>
          <w:rFonts w:ascii="Cambria" w:hAnsi="Cambria"/>
          <w:b/>
          <w:sz w:val="22"/>
          <w:szCs w:val="22"/>
        </w:rPr>
        <w:t>Гражданско състояние на български граждани</w:t>
      </w:r>
    </w:p>
    <w:p w:rsidR="00FD24D6" w:rsidRPr="00FD24D6" w:rsidRDefault="00FD24D6" w:rsidP="00FD24D6">
      <w:pPr>
        <w:tabs>
          <w:tab w:val="num" w:pos="0"/>
          <w:tab w:val="left" w:pos="567"/>
        </w:tabs>
        <w:jc w:val="both"/>
        <w:rPr>
          <w:rFonts w:ascii="Cambria" w:hAnsi="Cambria"/>
          <w:sz w:val="22"/>
          <w:szCs w:val="22"/>
        </w:rPr>
      </w:pPr>
      <w:r w:rsidRPr="00FD24D6">
        <w:rPr>
          <w:rFonts w:ascii="Cambria" w:hAnsi="Cambria"/>
          <w:sz w:val="22"/>
          <w:szCs w:val="22"/>
        </w:rPr>
        <w:t>Чрез „Приемна” на МВнР са постъпили 3458 бр. искания за потвърждаване истинността на пълномощни, декларации и други документи, нотариално заверени в дипломатическите и консулските представителства на нашата страна. За всяко искане бе направена справка в Регистрите за нотариалните удостоверявания и бяха изготвени писмени отговори, адресирани до заинтересованите физически и юридически лица.</w:t>
      </w:r>
    </w:p>
    <w:p w:rsidR="00FD24D6" w:rsidRPr="00FD24D6" w:rsidRDefault="00FD24D6" w:rsidP="00FD24D6">
      <w:pPr>
        <w:tabs>
          <w:tab w:val="num" w:pos="0"/>
          <w:tab w:val="left" w:pos="567"/>
        </w:tabs>
        <w:jc w:val="both"/>
        <w:rPr>
          <w:rFonts w:ascii="Cambria" w:hAnsi="Cambria"/>
          <w:sz w:val="22"/>
          <w:szCs w:val="22"/>
        </w:rPr>
      </w:pPr>
      <w:r w:rsidRPr="00FD24D6">
        <w:rPr>
          <w:rFonts w:ascii="Cambria" w:hAnsi="Cambria"/>
          <w:sz w:val="22"/>
          <w:szCs w:val="22"/>
        </w:rPr>
        <w:t>В отчетния период от 01.01.2021 г. до 31.12.2021 г. обема на получените и обработени преписки по гражданско състояние са над 3429 бр., в т.ч. и нерешени преписки, очакващи своето разрешение. В посочената статистика не са включени изпращаните отговори на запитвания по електронната поща, проведените телефонни разговори с дадени консултации на граждани, други администрации и служители от нашите задгранични представителства, както и множеството съгласувателни действия с държавните институции/общини по въпроси, свързани с гражданското състояние. С оглед продължаването на внедряването на електронни услуги, улесняващи работата и обслужването на гражданите, продължихме да оказваме, при поискване на съдействие по въпроси от областта на гражданското състояние, съдействие на консулските служби, свързано с достъпа до Регистъра на населението.</w:t>
      </w:r>
    </w:p>
    <w:p w:rsidR="00FD24D6" w:rsidRPr="00FD24D6" w:rsidRDefault="00FD24D6" w:rsidP="00FD24D6">
      <w:pPr>
        <w:tabs>
          <w:tab w:val="num" w:pos="0"/>
          <w:tab w:val="left" w:pos="567"/>
        </w:tabs>
        <w:jc w:val="both"/>
        <w:rPr>
          <w:rFonts w:ascii="Cambria" w:hAnsi="Cambria"/>
          <w:sz w:val="22"/>
          <w:szCs w:val="22"/>
        </w:rPr>
      </w:pPr>
    </w:p>
    <w:p w:rsidR="00FD24D6" w:rsidRPr="00FD24D6" w:rsidRDefault="00FD24D6" w:rsidP="00FD24D6">
      <w:pPr>
        <w:tabs>
          <w:tab w:val="num" w:pos="0"/>
          <w:tab w:val="left" w:pos="567"/>
        </w:tabs>
        <w:jc w:val="both"/>
        <w:rPr>
          <w:rFonts w:ascii="Cambria" w:hAnsi="Cambria"/>
          <w:b/>
          <w:sz w:val="22"/>
          <w:szCs w:val="22"/>
        </w:rPr>
      </w:pPr>
      <w:r w:rsidRPr="00FD24D6">
        <w:rPr>
          <w:rFonts w:ascii="Cambria" w:hAnsi="Cambria"/>
          <w:b/>
          <w:sz w:val="22"/>
          <w:szCs w:val="22"/>
        </w:rPr>
        <w:t>Българско гражданство</w:t>
      </w:r>
    </w:p>
    <w:p w:rsidR="00FD24D6" w:rsidRPr="00FD24D6" w:rsidRDefault="00FD24D6" w:rsidP="00FD24D6">
      <w:pPr>
        <w:tabs>
          <w:tab w:val="num" w:pos="0"/>
          <w:tab w:val="left" w:pos="567"/>
        </w:tabs>
        <w:jc w:val="both"/>
        <w:rPr>
          <w:rFonts w:ascii="Cambria" w:hAnsi="Cambria"/>
          <w:sz w:val="22"/>
          <w:szCs w:val="22"/>
        </w:rPr>
      </w:pPr>
      <w:r w:rsidRPr="00FD24D6">
        <w:rPr>
          <w:rFonts w:ascii="Cambria" w:hAnsi="Cambria"/>
          <w:sz w:val="22"/>
          <w:szCs w:val="22"/>
        </w:rPr>
        <w:t>В отчетния период от 01.01.2021 г. до 31.12.2021 г. получените и обработени преписки по българско гражданство и български произход са 24 784 броя. Най-значителен брой преписки по българско гражданство  бяха получени от дипломатическите и консулските ни представителства в Турция, Молдова, Украйна, Република Северна Македония, Русия, Албания и Израел. Засилен интерес към българското гражданство се отчита и от получените преписки от нашите дипломатически представителства в Бразилия и Аржентина.</w:t>
      </w:r>
    </w:p>
    <w:p w:rsidR="00FD24D6" w:rsidRPr="00FD24D6" w:rsidRDefault="00FD24D6" w:rsidP="00FD24D6">
      <w:pPr>
        <w:tabs>
          <w:tab w:val="num" w:pos="0"/>
          <w:tab w:val="left" w:pos="567"/>
        </w:tabs>
        <w:jc w:val="both"/>
        <w:rPr>
          <w:rFonts w:ascii="Cambria" w:hAnsi="Cambria"/>
          <w:sz w:val="22"/>
          <w:szCs w:val="22"/>
        </w:rPr>
      </w:pPr>
      <w:r w:rsidRPr="00FD24D6">
        <w:rPr>
          <w:rFonts w:ascii="Cambria" w:hAnsi="Cambria"/>
          <w:sz w:val="22"/>
          <w:szCs w:val="22"/>
        </w:rPr>
        <w:t xml:space="preserve"> Допълнително се подават и документи за адресна регистрация към общините след приключили процедури за придобиване, възстановяване и установяване на българско гражданство, като за посочения период те наброяват около 500 броя. </w:t>
      </w:r>
    </w:p>
    <w:p w:rsidR="00FD24D6" w:rsidRPr="00FD24D6" w:rsidRDefault="00FD24D6" w:rsidP="00FD24D6">
      <w:pPr>
        <w:tabs>
          <w:tab w:val="num" w:pos="0"/>
          <w:tab w:val="left" w:pos="567"/>
        </w:tabs>
        <w:jc w:val="both"/>
        <w:rPr>
          <w:rFonts w:ascii="Cambria" w:hAnsi="Cambria"/>
          <w:sz w:val="22"/>
          <w:szCs w:val="22"/>
        </w:rPr>
      </w:pPr>
      <w:r w:rsidRPr="00FD24D6">
        <w:rPr>
          <w:rFonts w:ascii="Cambria" w:hAnsi="Cambria"/>
          <w:sz w:val="22"/>
          <w:szCs w:val="22"/>
        </w:rPr>
        <w:t>В отчетния период бяха проведени работни групи и работни срещи, свързани с промени в нормативната уредба, свързана в областта на българското гражданство. Бяха изготвени становища и позиции от страна на Министерство на външните работи.</w:t>
      </w:r>
    </w:p>
    <w:p w:rsidR="00FD24D6" w:rsidRPr="00FD24D6" w:rsidRDefault="00FD24D6" w:rsidP="00FD24D6">
      <w:pPr>
        <w:tabs>
          <w:tab w:val="num" w:pos="0"/>
          <w:tab w:val="left" w:pos="567"/>
        </w:tabs>
        <w:jc w:val="both"/>
        <w:rPr>
          <w:rFonts w:ascii="Cambria" w:hAnsi="Cambria"/>
          <w:sz w:val="22"/>
          <w:szCs w:val="22"/>
        </w:rPr>
      </w:pPr>
      <w:r w:rsidRPr="00FD24D6">
        <w:rPr>
          <w:rFonts w:ascii="Cambria" w:hAnsi="Cambria"/>
          <w:sz w:val="22"/>
          <w:szCs w:val="22"/>
        </w:rPr>
        <w:t xml:space="preserve">   От 15.03.2021 г. влезе в сила новия Закон за изменение и допълнение на Закона за българското гражданство.</w:t>
      </w:r>
    </w:p>
    <w:p w:rsidR="00FD24D6" w:rsidRPr="00FD24D6" w:rsidRDefault="00FD24D6" w:rsidP="00FD24D6">
      <w:pPr>
        <w:tabs>
          <w:tab w:val="num" w:pos="0"/>
          <w:tab w:val="left" w:pos="567"/>
        </w:tabs>
        <w:jc w:val="both"/>
        <w:rPr>
          <w:rFonts w:ascii="Cambria" w:hAnsi="Cambria"/>
          <w:sz w:val="22"/>
          <w:szCs w:val="22"/>
        </w:rPr>
      </w:pPr>
    </w:p>
    <w:p w:rsidR="00FD24D6" w:rsidRPr="00FD24D6" w:rsidRDefault="00FD24D6" w:rsidP="00FD24D6">
      <w:pPr>
        <w:tabs>
          <w:tab w:val="num" w:pos="0"/>
          <w:tab w:val="left" w:pos="567"/>
        </w:tabs>
        <w:jc w:val="both"/>
        <w:rPr>
          <w:rFonts w:ascii="Cambria" w:hAnsi="Cambria"/>
          <w:b/>
          <w:sz w:val="22"/>
          <w:szCs w:val="22"/>
        </w:rPr>
      </w:pPr>
      <w:r w:rsidRPr="00FD24D6">
        <w:rPr>
          <w:rFonts w:ascii="Cambria" w:hAnsi="Cambria"/>
          <w:b/>
          <w:sz w:val="22"/>
          <w:szCs w:val="22"/>
        </w:rPr>
        <w:t>Български документи за самоличност</w:t>
      </w:r>
    </w:p>
    <w:p w:rsidR="00FD24D6" w:rsidRPr="00FD24D6" w:rsidRDefault="00FD24D6" w:rsidP="00FD24D6">
      <w:pPr>
        <w:tabs>
          <w:tab w:val="num" w:pos="0"/>
          <w:tab w:val="left" w:pos="567"/>
        </w:tabs>
        <w:jc w:val="both"/>
        <w:rPr>
          <w:rFonts w:ascii="Cambria" w:hAnsi="Cambria"/>
          <w:sz w:val="22"/>
          <w:szCs w:val="22"/>
          <w:lang w:val="ru-RU"/>
        </w:rPr>
      </w:pPr>
      <w:r w:rsidRPr="00FD24D6">
        <w:rPr>
          <w:rFonts w:ascii="Cambria" w:hAnsi="Cambria"/>
          <w:sz w:val="22"/>
          <w:szCs w:val="22"/>
        </w:rPr>
        <w:t>В отчетния период от 01.01.2021 г. до 31.12.2021 г. броят на обработените  заявления за подмяна на българските лични документи е 118 000  броя. Общият брой документи по заявления, получени от МВР в МВнР и изпратени към българските дипломатически представителства, са 120 000 броя. Наблюдава се тенденция за увеличаване броя на заявленията подадени по консулски път, като процентно в сравнение с предходната година увеличението е с 32%. В отчетния период продължи наложилата се като добра практика за изпращане на новоиздадените документи за самоличност чрез куриерски фирми, като до задграничните представителства на Република България бяха оформени  4257 бр. пратки по DH</w:t>
      </w:r>
      <w:r w:rsidRPr="00FD24D6">
        <w:rPr>
          <w:rFonts w:ascii="Cambria" w:hAnsi="Cambria"/>
          <w:sz w:val="22"/>
          <w:szCs w:val="22"/>
          <w:lang w:val="en-US"/>
        </w:rPr>
        <w:t>L</w:t>
      </w:r>
      <w:r w:rsidRPr="00FD24D6">
        <w:rPr>
          <w:rFonts w:ascii="Cambria" w:hAnsi="Cambria"/>
          <w:sz w:val="22"/>
          <w:szCs w:val="22"/>
        </w:rPr>
        <w:t>, а чрез дипломатическите куриери са изпратени 1400 пратки</w:t>
      </w:r>
      <w:r w:rsidRPr="00FD24D6">
        <w:rPr>
          <w:rFonts w:ascii="Cambria" w:hAnsi="Cambria"/>
          <w:sz w:val="22"/>
          <w:szCs w:val="22"/>
          <w:lang w:val="ru-RU"/>
        </w:rPr>
        <w:t>.</w:t>
      </w:r>
    </w:p>
    <w:p w:rsidR="00FD24D6" w:rsidRPr="00FD24D6" w:rsidRDefault="00FD24D6" w:rsidP="00FD24D6">
      <w:pPr>
        <w:tabs>
          <w:tab w:val="num" w:pos="0"/>
          <w:tab w:val="left" w:pos="567"/>
        </w:tabs>
        <w:jc w:val="both"/>
        <w:rPr>
          <w:rFonts w:ascii="Cambria" w:hAnsi="Cambria"/>
          <w:sz w:val="22"/>
          <w:szCs w:val="22"/>
        </w:rPr>
      </w:pPr>
      <w:r w:rsidRPr="00FD24D6">
        <w:rPr>
          <w:rFonts w:ascii="Cambria" w:hAnsi="Cambria"/>
          <w:sz w:val="22"/>
          <w:szCs w:val="22"/>
        </w:rPr>
        <w:t>В обхвата на дейностите по това направление бяха разгледани постъпилите през Националната визова информационна система (НВИС) искания за издаване на временни паспорти, Европейски документ за пътуване (ЕTD), удостоверения за завръщане на чужденец в Република България, за което бяха изпращани по надлежния ред указания и решения по тях. През отчетния период бяха обработени 26 031бр. заявления за  временни паспорти.</w:t>
      </w:r>
    </w:p>
    <w:p w:rsidR="00FD24D6" w:rsidRPr="00FD24D6" w:rsidRDefault="00FD24D6" w:rsidP="00FD24D6">
      <w:pPr>
        <w:tabs>
          <w:tab w:val="num" w:pos="0"/>
          <w:tab w:val="left" w:pos="567"/>
        </w:tabs>
        <w:jc w:val="both"/>
        <w:rPr>
          <w:rFonts w:ascii="Cambria" w:hAnsi="Cambria"/>
          <w:sz w:val="22"/>
          <w:szCs w:val="22"/>
        </w:rPr>
      </w:pPr>
    </w:p>
    <w:p w:rsidR="00FD24D6" w:rsidRPr="00FD24D6" w:rsidRDefault="00FD24D6" w:rsidP="00FD24D6">
      <w:pPr>
        <w:tabs>
          <w:tab w:val="num" w:pos="0"/>
          <w:tab w:val="left" w:pos="567"/>
        </w:tabs>
        <w:jc w:val="both"/>
        <w:rPr>
          <w:rFonts w:ascii="Cambria" w:hAnsi="Cambria"/>
          <w:b/>
          <w:sz w:val="22"/>
          <w:szCs w:val="22"/>
        </w:rPr>
      </w:pPr>
      <w:r w:rsidRPr="00FD24D6">
        <w:rPr>
          <w:rFonts w:ascii="Cambria" w:hAnsi="Cambria"/>
          <w:b/>
          <w:sz w:val="22"/>
          <w:szCs w:val="22"/>
        </w:rPr>
        <w:t>Пускане в експлоатация на автоматизираната информационна система за   електронни услуги на МВнР</w:t>
      </w:r>
    </w:p>
    <w:p w:rsidR="00FD24D6" w:rsidRPr="00FD24D6" w:rsidRDefault="00FD24D6" w:rsidP="00FD24D6">
      <w:pPr>
        <w:tabs>
          <w:tab w:val="num" w:pos="0"/>
          <w:tab w:val="left" w:pos="567"/>
        </w:tabs>
        <w:jc w:val="both"/>
        <w:rPr>
          <w:rFonts w:ascii="Cambria" w:hAnsi="Cambria"/>
          <w:sz w:val="22"/>
          <w:szCs w:val="22"/>
        </w:rPr>
      </w:pPr>
      <w:r w:rsidRPr="00FD24D6">
        <w:rPr>
          <w:rFonts w:ascii="Cambria" w:hAnsi="Cambria"/>
          <w:sz w:val="22"/>
          <w:szCs w:val="22"/>
        </w:rPr>
        <w:t xml:space="preserve">От 17.02.2021 г. стартира функционирането в надграден режим на автоматизираната информационна система (АИС) за   електронни услуги на МВнР, която осигурява възможност на българските граждани в чужбина да подновяват своите български лични документи по електронен път без необходимост да разполагат с квалифициран електронен подпис, както и възможността да заплатят за услугата изцяло по електронен път, като условията за подаване на заявление по електронен пъти са изчерпателно посочени в разпоредбата на чл. 18а от Закона за българските лични документи.  За периода от стартиране на АИС / 17.02.2021 г- 31.12.2021 г/ по депозираните заявления, които отговарят на нормативните изисквания, са издадени 3 355 български лични документи. </w:t>
      </w:r>
    </w:p>
    <w:p w:rsidR="00FD24D6" w:rsidRPr="00FD24D6" w:rsidRDefault="00FD24D6" w:rsidP="00FD24D6">
      <w:pPr>
        <w:tabs>
          <w:tab w:val="num" w:pos="0"/>
          <w:tab w:val="left" w:pos="567"/>
        </w:tabs>
        <w:jc w:val="both"/>
        <w:rPr>
          <w:rFonts w:ascii="Cambria" w:hAnsi="Cambria"/>
          <w:sz w:val="22"/>
          <w:szCs w:val="22"/>
        </w:rPr>
      </w:pPr>
    </w:p>
    <w:p w:rsidR="00FD24D6" w:rsidRPr="00FD24D6" w:rsidRDefault="00FD24D6" w:rsidP="00FD24D6">
      <w:pPr>
        <w:tabs>
          <w:tab w:val="num" w:pos="0"/>
          <w:tab w:val="left" w:pos="567"/>
        </w:tabs>
        <w:jc w:val="both"/>
        <w:rPr>
          <w:rFonts w:ascii="Cambria" w:hAnsi="Cambria"/>
          <w:sz w:val="22"/>
          <w:szCs w:val="22"/>
        </w:rPr>
      </w:pPr>
      <w:r w:rsidRPr="00FD24D6">
        <w:rPr>
          <w:rFonts w:ascii="Cambria" w:hAnsi="Cambria"/>
          <w:sz w:val="22"/>
          <w:szCs w:val="22"/>
        </w:rPr>
        <w:t xml:space="preserve">Чрез стартирането на АИС се осигури възможност за значително административно облекчаване на българските граждани, като отпадна необходимостта от многократно посещение до съответното консулско представителство на Република България в чужбина. По този начин при издаден документ по заявление, подадено по електронен път, българския гражданин посещава съответното консулско представителство и получава своите документи без необходимост от записване на предварителен час. </w:t>
      </w:r>
    </w:p>
    <w:p w:rsidR="00FD24D6" w:rsidRPr="00FD24D6" w:rsidRDefault="00FD24D6" w:rsidP="00FD24D6">
      <w:pPr>
        <w:tabs>
          <w:tab w:val="num" w:pos="0"/>
          <w:tab w:val="left" w:pos="567"/>
        </w:tabs>
        <w:jc w:val="both"/>
        <w:rPr>
          <w:rFonts w:ascii="Cambria" w:hAnsi="Cambria"/>
          <w:sz w:val="22"/>
          <w:szCs w:val="22"/>
        </w:rPr>
      </w:pPr>
    </w:p>
    <w:p w:rsidR="00FD24D6" w:rsidRPr="00FD24D6" w:rsidRDefault="00FD24D6" w:rsidP="00FD24D6">
      <w:pPr>
        <w:tabs>
          <w:tab w:val="num" w:pos="0"/>
          <w:tab w:val="left" w:pos="567"/>
        </w:tabs>
        <w:jc w:val="both"/>
        <w:rPr>
          <w:rFonts w:ascii="Cambria" w:hAnsi="Cambria"/>
          <w:b/>
          <w:sz w:val="22"/>
          <w:szCs w:val="22"/>
        </w:rPr>
      </w:pPr>
      <w:r w:rsidRPr="00FD24D6">
        <w:rPr>
          <w:rFonts w:ascii="Cambria" w:hAnsi="Cambria"/>
          <w:b/>
          <w:sz w:val="22"/>
          <w:szCs w:val="22"/>
        </w:rPr>
        <w:t>Дипломатически и служебни паспорти</w:t>
      </w:r>
    </w:p>
    <w:p w:rsidR="00164ABC" w:rsidRPr="00FD24D6" w:rsidRDefault="00FD24D6" w:rsidP="00FD24D6">
      <w:pPr>
        <w:tabs>
          <w:tab w:val="num" w:pos="0"/>
          <w:tab w:val="left" w:pos="567"/>
        </w:tabs>
        <w:jc w:val="both"/>
        <w:rPr>
          <w:rFonts w:ascii="Cambria" w:eastAsia="Calibri" w:hAnsi="Cambria"/>
          <w:b/>
          <w:sz w:val="22"/>
          <w:szCs w:val="22"/>
          <w:lang w:eastAsia="en-US"/>
        </w:rPr>
      </w:pPr>
      <w:r w:rsidRPr="00FD24D6">
        <w:rPr>
          <w:rFonts w:ascii="Cambria" w:hAnsi="Cambria"/>
          <w:sz w:val="22"/>
          <w:szCs w:val="22"/>
        </w:rPr>
        <w:t>В съответствие с нормативните актове служителите, които работят по това направление, в отчетния период бе оказано съдействие и предоставена необходимата информация по издаването на дипломатически и служебни паспорти. Компетентните длъжностни лица от ДКО координираха надлежно дейността и съвместната работа с останалите отдели в дирекцията, както и със съответните администрации на министерствата, централните ведомства и други заинтересовани страни във връзка с издаването от МВР - ДБДС на тези паспорти. По този начин бе подпомогната дейността на задграничните представителства на Република България във връзка с точното и законосъобразно изпълнение на дейността по издаване на дипломатически и служебни паспорти. По преписките, свързани с издаване на биометрични дипломатически и служебни паспорти, бяха изготвени писмени становища по различни проблеми, вкл. бе предоставена информация по телефона относно процедурата по издаване на дипломатически и служебни паспорти. В рамките на отчетния период компетентните длъжностни лица от ДКО изпълняваха надлежно дейности по проследяване на промени във визовия режим на Република България и своевременно информираха за настъпилите изменения. Те осигуряваха също съдействие на чуждите посолства за получаване на визи за служители на МВнР и другите ведомства, както и за членовете на семействата им, като за целта бяха изготвени вербални ноти до чуждите дипломатически и консулски представителства, акредитирани в Република България, със седалище София и извън страната.</w:t>
      </w:r>
      <w:r w:rsidR="00164ABC" w:rsidRPr="00FD24D6">
        <w:rPr>
          <w:rFonts w:ascii="Cambria" w:hAnsi="Cambria"/>
          <w:sz w:val="22"/>
          <w:szCs w:val="22"/>
        </w:rPr>
        <w:t xml:space="preserve"> </w:t>
      </w:r>
    </w:p>
    <w:p w:rsidR="00C536AF" w:rsidRPr="004F11B2" w:rsidRDefault="00C536AF" w:rsidP="00DD44F0">
      <w:pPr>
        <w:tabs>
          <w:tab w:val="left" w:pos="540"/>
        </w:tabs>
        <w:spacing w:before="60" w:after="60"/>
        <w:rPr>
          <w:rFonts w:ascii="Cambria" w:eastAsia="Calibri" w:hAnsi="Cambria"/>
          <w:b/>
          <w:bCs/>
          <w:color w:val="FF0000"/>
          <w:sz w:val="22"/>
          <w:szCs w:val="22"/>
        </w:rPr>
      </w:pPr>
    </w:p>
    <w:p w:rsidR="00922189" w:rsidRPr="007521AE" w:rsidRDefault="00922189" w:rsidP="00DD44F0">
      <w:pPr>
        <w:tabs>
          <w:tab w:val="left" w:pos="540"/>
        </w:tabs>
        <w:spacing w:before="60" w:after="60"/>
        <w:rPr>
          <w:rFonts w:ascii="Cambria" w:eastAsia="Calibri" w:hAnsi="Cambria"/>
          <w:b/>
          <w:bCs/>
          <w:color w:val="000000"/>
          <w:sz w:val="22"/>
          <w:szCs w:val="22"/>
        </w:rPr>
      </w:pPr>
      <w:r w:rsidRPr="007521AE">
        <w:rPr>
          <w:rFonts w:ascii="Cambria" w:eastAsia="Calibri" w:hAnsi="Cambria"/>
          <w:b/>
          <w:bCs/>
          <w:color w:val="000000"/>
          <w:sz w:val="22"/>
          <w:szCs w:val="22"/>
        </w:rPr>
        <w:t>Организационни структури, участващи в програмата</w:t>
      </w:r>
    </w:p>
    <w:p w:rsidR="00922189" w:rsidRPr="007521AE" w:rsidRDefault="00922189" w:rsidP="00DD44F0">
      <w:pPr>
        <w:tabs>
          <w:tab w:val="left" w:pos="540"/>
        </w:tabs>
        <w:autoSpaceDE w:val="0"/>
        <w:autoSpaceDN w:val="0"/>
        <w:spacing w:before="60" w:after="60"/>
        <w:jc w:val="both"/>
        <w:rPr>
          <w:rFonts w:ascii="Cambria" w:eastAsia="Calibri" w:hAnsi="Cambria"/>
          <w:b/>
          <w:bCs/>
          <w:color w:val="000000"/>
          <w:sz w:val="22"/>
          <w:szCs w:val="22"/>
        </w:rPr>
      </w:pPr>
      <w:r w:rsidRPr="007521AE">
        <w:rPr>
          <w:rFonts w:ascii="Cambria" w:eastAsia="Calibri" w:hAnsi="Cambria"/>
          <w:sz w:val="22"/>
          <w:szCs w:val="22"/>
        </w:rPr>
        <w:t>Дирекция “Консулски отношения”, Дирекция “Ситуационен център”, дирекция „Сигурност</w:t>
      </w:r>
      <w:r w:rsidR="002B515F">
        <w:rPr>
          <w:rFonts w:ascii="Cambria" w:eastAsia="Calibri" w:hAnsi="Cambria"/>
          <w:sz w:val="22"/>
          <w:szCs w:val="22"/>
        </w:rPr>
        <w:t xml:space="preserve"> на дейността и информацията</w:t>
      </w:r>
      <w:r w:rsidRPr="007521AE">
        <w:rPr>
          <w:rFonts w:ascii="Cambria" w:eastAsia="Calibri" w:hAnsi="Cambria"/>
          <w:sz w:val="22"/>
          <w:szCs w:val="22"/>
        </w:rPr>
        <w:t>”</w:t>
      </w:r>
    </w:p>
    <w:p w:rsidR="00922189" w:rsidRPr="007521AE" w:rsidRDefault="00922189" w:rsidP="00DD44F0">
      <w:pPr>
        <w:tabs>
          <w:tab w:val="left" w:pos="540"/>
        </w:tabs>
        <w:autoSpaceDE w:val="0"/>
        <w:autoSpaceDN w:val="0"/>
        <w:spacing w:before="60" w:after="60"/>
        <w:jc w:val="both"/>
        <w:rPr>
          <w:rFonts w:ascii="Cambria" w:eastAsia="Calibri" w:hAnsi="Cambria"/>
          <w:b/>
          <w:bCs/>
          <w:color w:val="000000"/>
          <w:sz w:val="22"/>
          <w:szCs w:val="22"/>
        </w:rPr>
      </w:pPr>
    </w:p>
    <w:p w:rsidR="00922189" w:rsidRPr="007521AE" w:rsidRDefault="00922189" w:rsidP="00DD44F0">
      <w:pPr>
        <w:tabs>
          <w:tab w:val="left" w:pos="540"/>
        </w:tabs>
        <w:autoSpaceDE w:val="0"/>
        <w:autoSpaceDN w:val="0"/>
        <w:spacing w:before="60" w:after="60"/>
        <w:jc w:val="both"/>
        <w:rPr>
          <w:rFonts w:ascii="Cambria" w:eastAsia="Calibri" w:hAnsi="Cambria"/>
          <w:b/>
          <w:bCs/>
          <w:color w:val="000000"/>
          <w:sz w:val="22"/>
          <w:szCs w:val="22"/>
        </w:rPr>
      </w:pPr>
      <w:r w:rsidRPr="007521AE">
        <w:rPr>
          <w:rFonts w:ascii="Cambria" w:eastAsia="Calibri" w:hAnsi="Cambria"/>
          <w:b/>
          <w:bCs/>
          <w:color w:val="000000"/>
          <w:sz w:val="22"/>
          <w:szCs w:val="22"/>
        </w:rPr>
        <w:t xml:space="preserve">Външни фактори, които </w:t>
      </w:r>
      <w:r w:rsidR="007055EC" w:rsidRPr="007521AE">
        <w:rPr>
          <w:rFonts w:ascii="Cambria" w:eastAsia="Calibri" w:hAnsi="Cambria"/>
          <w:b/>
          <w:bCs/>
          <w:color w:val="000000"/>
          <w:sz w:val="22"/>
          <w:szCs w:val="22"/>
        </w:rPr>
        <w:t>оказаха влияние</w:t>
      </w:r>
    </w:p>
    <w:p w:rsidR="007055EC" w:rsidRPr="007521AE" w:rsidRDefault="007055EC" w:rsidP="00DD44F0">
      <w:pPr>
        <w:tabs>
          <w:tab w:val="left" w:pos="540"/>
        </w:tabs>
        <w:autoSpaceDE w:val="0"/>
        <w:autoSpaceDN w:val="0"/>
        <w:spacing w:before="60" w:after="60"/>
        <w:jc w:val="both"/>
        <w:rPr>
          <w:rFonts w:ascii="Cambria" w:eastAsia="Calibri" w:hAnsi="Cambria"/>
          <w:color w:val="000000"/>
          <w:sz w:val="22"/>
          <w:szCs w:val="22"/>
        </w:rPr>
      </w:pPr>
      <w:r w:rsidRPr="007521AE">
        <w:rPr>
          <w:rFonts w:ascii="Cambria" w:eastAsia="Calibri" w:hAnsi="Cambria"/>
          <w:color w:val="000000"/>
          <w:sz w:val="22"/>
          <w:szCs w:val="22"/>
        </w:rPr>
        <w:t xml:space="preserve">Пандемията от </w:t>
      </w:r>
      <w:r w:rsidRPr="007521AE">
        <w:rPr>
          <w:rFonts w:ascii="Cambria" w:eastAsia="Calibri" w:hAnsi="Cambria"/>
          <w:color w:val="000000"/>
          <w:sz w:val="22"/>
          <w:szCs w:val="22"/>
          <w:lang w:val="en-US"/>
        </w:rPr>
        <w:t>Covid</w:t>
      </w:r>
      <w:r w:rsidRPr="007521AE">
        <w:rPr>
          <w:rFonts w:ascii="Cambria" w:eastAsia="Calibri" w:hAnsi="Cambria"/>
          <w:color w:val="000000"/>
          <w:sz w:val="22"/>
          <w:szCs w:val="22"/>
        </w:rPr>
        <w:t>-19</w:t>
      </w:r>
    </w:p>
    <w:p w:rsidR="00922189" w:rsidRPr="007521AE" w:rsidRDefault="00922189" w:rsidP="00DD44F0">
      <w:pPr>
        <w:tabs>
          <w:tab w:val="num" w:pos="139"/>
          <w:tab w:val="left" w:pos="540"/>
        </w:tabs>
        <w:spacing w:before="60" w:after="60"/>
        <w:rPr>
          <w:rFonts w:ascii="Cambria" w:eastAsia="Calibri" w:hAnsi="Cambria"/>
          <w:sz w:val="22"/>
          <w:szCs w:val="22"/>
        </w:rPr>
      </w:pPr>
      <w:r w:rsidRPr="007521AE">
        <w:rPr>
          <w:rFonts w:ascii="Cambria" w:eastAsia="Calibri" w:hAnsi="Cambria"/>
          <w:b/>
          <w:bCs/>
          <w:color w:val="000000"/>
          <w:sz w:val="22"/>
          <w:szCs w:val="22"/>
        </w:rPr>
        <w:t>Информация за наличността и качеството на данните</w:t>
      </w:r>
    </w:p>
    <w:p w:rsidR="00922189" w:rsidRPr="007521AE" w:rsidRDefault="007055EC" w:rsidP="00DD44F0">
      <w:pPr>
        <w:numPr>
          <w:ilvl w:val="1"/>
          <w:numId w:val="1"/>
        </w:numPr>
        <w:tabs>
          <w:tab w:val="left" w:pos="540"/>
        </w:tabs>
        <w:spacing w:before="60" w:after="60"/>
        <w:ind w:left="0" w:firstLine="0"/>
        <w:jc w:val="both"/>
        <w:rPr>
          <w:rFonts w:ascii="Cambria" w:eastAsia="Calibri" w:hAnsi="Cambria"/>
          <w:spacing w:val="-4"/>
          <w:sz w:val="22"/>
          <w:szCs w:val="22"/>
        </w:rPr>
      </w:pPr>
      <w:r w:rsidRPr="007521AE">
        <w:rPr>
          <w:rFonts w:ascii="Cambria" w:eastAsia="Calibri" w:hAnsi="Cambria"/>
          <w:spacing w:val="-4"/>
          <w:sz w:val="22"/>
          <w:szCs w:val="22"/>
        </w:rPr>
        <w:t>Отчет на участващите в програмата структурни звена</w:t>
      </w:r>
    </w:p>
    <w:p w:rsidR="00922189" w:rsidRPr="007521AE" w:rsidRDefault="00922189" w:rsidP="00DD44F0">
      <w:pPr>
        <w:tabs>
          <w:tab w:val="num" w:pos="-567"/>
          <w:tab w:val="left" w:pos="284"/>
          <w:tab w:val="left" w:pos="540"/>
        </w:tabs>
        <w:suppressAutoHyphens/>
        <w:spacing w:before="60" w:after="60"/>
        <w:jc w:val="both"/>
        <w:rPr>
          <w:rFonts w:ascii="Cambria" w:hAnsi="Cambria"/>
          <w:b/>
          <w:i/>
          <w:sz w:val="22"/>
          <w:szCs w:val="22"/>
          <w:lang w:eastAsia="ar-SA"/>
        </w:rPr>
      </w:pPr>
      <w:r w:rsidRPr="007521AE">
        <w:rPr>
          <w:rFonts w:ascii="Cambria" w:hAnsi="Cambria"/>
          <w:b/>
          <w:i/>
          <w:sz w:val="22"/>
          <w:szCs w:val="22"/>
          <w:lang w:eastAsia="ar-SA"/>
        </w:rPr>
        <w:t>Отговорност за изпълнението на програмата</w:t>
      </w:r>
    </w:p>
    <w:p w:rsidR="00922189" w:rsidRPr="007521AE" w:rsidRDefault="00922189" w:rsidP="00DD44F0">
      <w:pPr>
        <w:tabs>
          <w:tab w:val="left" w:pos="540"/>
        </w:tabs>
        <w:spacing w:before="60" w:after="60"/>
        <w:jc w:val="both"/>
        <w:rPr>
          <w:rFonts w:ascii="Cambria" w:hAnsi="Cambria"/>
          <w:sz w:val="22"/>
          <w:szCs w:val="22"/>
        </w:rPr>
      </w:pPr>
      <w:r w:rsidRPr="007521AE">
        <w:rPr>
          <w:rFonts w:ascii="Cambria" w:hAnsi="Cambria"/>
          <w:sz w:val="22"/>
          <w:szCs w:val="22"/>
        </w:rPr>
        <w:t>Съгл. Заповед на министъра на външните работи -</w:t>
      </w:r>
      <w:r w:rsidR="001708C8">
        <w:rPr>
          <w:rFonts w:ascii="Cambria" w:hAnsi="Cambria"/>
          <w:sz w:val="22"/>
          <w:szCs w:val="22"/>
        </w:rPr>
        <w:t xml:space="preserve"> </w:t>
      </w:r>
      <w:r w:rsidRPr="007521AE">
        <w:rPr>
          <w:rFonts w:ascii="Cambria" w:hAnsi="Cambria"/>
          <w:sz w:val="22"/>
          <w:szCs w:val="22"/>
        </w:rPr>
        <w:t xml:space="preserve">№ 95-00-98/12.02.2018 г. </w:t>
      </w:r>
    </w:p>
    <w:p w:rsidR="00922189" w:rsidRDefault="00922189" w:rsidP="00DD44F0">
      <w:pPr>
        <w:spacing w:before="60" w:after="60"/>
        <w:rPr>
          <w:rFonts w:ascii="Cambria" w:hAnsi="Cambria"/>
          <w:sz w:val="22"/>
          <w:szCs w:val="22"/>
        </w:rPr>
      </w:pPr>
    </w:p>
    <w:p w:rsidR="00922189" w:rsidRPr="007521AE" w:rsidRDefault="00922189" w:rsidP="00DD44F0">
      <w:pPr>
        <w:pStyle w:val="Style11"/>
        <w:widowControl/>
        <w:tabs>
          <w:tab w:val="left" w:pos="540"/>
        </w:tabs>
        <w:spacing w:before="60" w:after="60" w:line="240" w:lineRule="auto"/>
        <w:ind w:firstLine="0"/>
        <w:jc w:val="both"/>
        <w:rPr>
          <w:rFonts w:ascii="Cambria" w:hAnsi="Cambria"/>
          <w:b/>
          <w:bCs/>
          <w:i/>
          <w:iCs/>
          <w:sz w:val="22"/>
          <w:szCs w:val="22"/>
        </w:rPr>
      </w:pPr>
      <w:r w:rsidRPr="007521AE">
        <w:rPr>
          <w:rFonts w:ascii="Cambria" w:hAnsi="Cambria"/>
          <w:b/>
          <w:bCs/>
          <w:i/>
          <w:iCs/>
          <w:sz w:val="22"/>
          <w:szCs w:val="22"/>
        </w:rPr>
        <w:t>Отчет на разходите</w:t>
      </w:r>
      <w:r w:rsidRPr="007521AE">
        <w:rPr>
          <w:rFonts w:ascii="Cambria" w:hAnsi="Cambria"/>
          <w:b/>
          <w:i/>
          <w:sz w:val="22"/>
          <w:szCs w:val="22"/>
        </w:rPr>
        <w:t xml:space="preserve"> по </w:t>
      </w:r>
      <w:r w:rsidRPr="007521AE">
        <w:rPr>
          <w:rFonts w:ascii="Cambria" w:hAnsi="Cambria"/>
          <w:b/>
          <w:bCs/>
          <w:i/>
          <w:iCs/>
          <w:sz w:val="22"/>
          <w:szCs w:val="22"/>
        </w:rPr>
        <w:t>бюджетна програма 1100.03.05</w:t>
      </w:r>
      <w:r w:rsidRPr="007521AE">
        <w:rPr>
          <w:rFonts w:ascii="Cambria" w:hAnsi="Cambria"/>
          <w:b/>
          <w:i/>
          <w:sz w:val="22"/>
          <w:szCs w:val="22"/>
        </w:rPr>
        <w:t xml:space="preserve"> „Визова политика и управление при кризи”</w:t>
      </w:r>
    </w:p>
    <w:tbl>
      <w:tblPr>
        <w:tblW w:w="10001" w:type="dxa"/>
        <w:tblInd w:w="137" w:type="dxa"/>
        <w:tblCellMar>
          <w:left w:w="70" w:type="dxa"/>
          <w:right w:w="70" w:type="dxa"/>
        </w:tblCellMar>
        <w:tblLook w:val="04A0" w:firstRow="1" w:lastRow="0" w:firstColumn="1" w:lastColumn="0" w:noHBand="0" w:noVBand="1"/>
      </w:tblPr>
      <w:tblGrid>
        <w:gridCol w:w="416"/>
        <w:gridCol w:w="6198"/>
        <w:gridCol w:w="1148"/>
        <w:gridCol w:w="1126"/>
        <w:gridCol w:w="1113"/>
      </w:tblGrid>
      <w:tr w:rsidR="00BB6C74" w:rsidRPr="004F11B2" w:rsidTr="001E2EB1">
        <w:trPr>
          <w:trHeight w:val="453"/>
        </w:trPr>
        <w:tc>
          <w:tcPr>
            <w:tcW w:w="416" w:type="dxa"/>
            <w:tcBorders>
              <w:top w:val="single" w:sz="4" w:space="0" w:color="auto"/>
              <w:left w:val="single" w:sz="4" w:space="0" w:color="auto"/>
              <w:bottom w:val="single" w:sz="4" w:space="0" w:color="auto"/>
              <w:right w:val="single" w:sz="4" w:space="0" w:color="auto"/>
            </w:tcBorders>
            <w:shd w:val="clear" w:color="D9D9D9" w:fill="E6E6E6"/>
            <w:noWrap/>
            <w:vAlign w:val="center"/>
            <w:hideMark/>
          </w:tcPr>
          <w:p w:rsidR="00BB6C74" w:rsidRPr="005C0AA0" w:rsidRDefault="00BB6C74" w:rsidP="00BB6C74">
            <w:pPr>
              <w:jc w:val="center"/>
              <w:rPr>
                <w:rFonts w:ascii="Cambria" w:hAnsi="Cambria" w:cs="Arial"/>
                <w:b/>
                <w:bCs/>
                <w:sz w:val="18"/>
                <w:szCs w:val="18"/>
              </w:rPr>
            </w:pPr>
            <w:r w:rsidRPr="005C0AA0">
              <w:rPr>
                <w:rFonts w:ascii="Cambria" w:hAnsi="Cambria" w:cs="Arial"/>
                <w:b/>
                <w:bCs/>
                <w:sz w:val="18"/>
                <w:szCs w:val="18"/>
              </w:rPr>
              <w:t>№</w:t>
            </w:r>
          </w:p>
        </w:tc>
        <w:tc>
          <w:tcPr>
            <w:tcW w:w="6198" w:type="dxa"/>
            <w:tcBorders>
              <w:top w:val="single" w:sz="4" w:space="0" w:color="auto"/>
              <w:left w:val="nil"/>
              <w:bottom w:val="single" w:sz="4" w:space="0" w:color="auto"/>
              <w:right w:val="single" w:sz="4" w:space="0" w:color="auto"/>
            </w:tcBorders>
            <w:shd w:val="clear" w:color="D9D9D9" w:fill="E6E6E6"/>
            <w:vAlign w:val="center"/>
            <w:hideMark/>
          </w:tcPr>
          <w:p w:rsidR="00BB6C74" w:rsidRPr="005C0AA0" w:rsidRDefault="00BB6C74" w:rsidP="00CE6509">
            <w:pPr>
              <w:jc w:val="center"/>
              <w:rPr>
                <w:rFonts w:ascii="Cambria" w:hAnsi="Cambria" w:cs="Arial"/>
                <w:b/>
                <w:bCs/>
                <w:sz w:val="18"/>
                <w:szCs w:val="18"/>
              </w:rPr>
            </w:pPr>
            <w:r w:rsidRPr="005C0AA0">
              <w:rPr>
                <w:rFonts w:ascii="Cambria" w:hAnsi="Cambria" w:cs="Arial"/>
                <w:b/>
                <w:bCs/>
                <w:sz w:val="18"/>
                <w:szCs w:val="18"/>
              </w:rPr>
              <w:t>1100.03.05 Бюджетна програма „Визова политика и управление при кризи“(в лева)</w:t>
            </w:r>
          </w:p>
        </w:tc>
        <w:tc>
          <w:tcPr>
            <w:tcW w:w="1148" w:type="dxa"/>
            <w:tcBorders>
              <w:top w:val="single" w:sz="4" w:space="0" w:color="auto"/>
              <w:left w:val="nil"/>
              <w:bottom w:val="single" w:sz="4" w:space="0" w:color="auto"/>
              <w:right w:val="single" w:sz="4" w:space="0" w:color="auto"/>
            </w:tcBorders>
            <w:shd w:val="clear" w:color="D9D9D9" w:fill="E6E6E6"/>
            <w:vAlign w:val="center"/>
            <w:hideMark/>
          </w:tcPr>
          <w:p w:rsidR="00BB6C74" w:rsidRPr="005C0AA0" w:rsidRDefault="00BB6C74" w:rsidP="00BB6C74">
            <w:pPr>
              <w:jc w:val="center"/>
              <w:rPr>
                <w:rFonts w:ascii="Cambria" w:hAnsi="Cambria" w:cs="Arial"/>
                <w:b/>
                <w:bCs/>
                <w:sz w:val="18"/>
                <w:szCs w:val="18"/>
              </w:rPr>
            </w:pPr>
            <w:r w:rsidRPr="005C0AA0">
              <w:rPr>
                <w:rFonts w:ascii="Cambria" w:hAnsi="Cambria" w:cs="Arial"/>
                <w:b/>
                <w:bCs/>
                <w:sz w:val="18"/>
                <w:szCs w:val="18"/>
              </w:rPr>
              <w:t>Закон</w:t>
            </w:r>
          </w:p>
        </w:tc>
        <w:tc>
          <w:tcPr>
            <w:tcW w:w="1126" w:type="dxa"/>
            <w:tcBorders>
              <w:top w:val="single" w:sz="4" w:space="0" w:color="auto"/>
              <w:left w:val="nil"/>
              <w:bottom w:val="single" w:sz="4" w:space="0" w:color="auto"/>
              <w:right w:val="single" w:sz="4" w:space="0" w:color="auto"/>
            </w:tcBorders>
            <w:shd w:val="clear" w:color="D9D9D9" w:fill="E6E6E6"/>
            <w:vAlign w:val="center"/>
            <w:hideMark/>
          </w:tcPr>
          <w:p w:rsidR="00BB6C74" w:rsidRPr="005C0AA0" w:rsidRDefault="00BB6C74" w:rsidP="00BB6C74">
            <w:pPr>
              <w:jc w:val="center"/>
              <w:rPr>
                <w:rFonts w:ascii="Cambria" w:hAnsi="Cambria" w:cs="Arial"/>
                <w:b/>
                <w:bCs/>
                <w:sz w:val="18"/>
                <w:szCs w:val="18"/>
              </w:rPr>
            </w:pPr>
            <w:r w:rsidRPr="005C0AA0">
              <w:rPr>
                <w:rFonts w:ascii="Cambria" w:hAnsi="Cambria" w:cs="Arial"/>
                <w:b/>
                <w:bCs/>
                <w:sz w:val="18"/>
                <w:szCs w:val="18"/>
              </w:rPr>
              <w:t>Уточнен план</w:t>
            </w:r>
          </w:p>
        </w:tc>
        <w:tc>
          <w:tcPr>
            <w:tcW w:w="1113" w:type="dxa"/>
            <w:tcBorders>
              <w:top w:val="single" w:sz="4" w:space="0" w:color="auto"/>
              <w:left w:val="nil"/>
              <w:bottom w:val="single" w:sz="4" w:space="0" w:color="auto"/>
              <w:right w:val="single" w:sz="4" w:space="0" w:color="auto"/>
            </w:tcBorders>
            <w:shd w:val="clear" w:color="D9D9D9" w:fill="E6E6E6"/>
            <w:vAlign w:val="center"/>
            <w:hideMark/>
          </w:tcPr>
          <w:p w:rsidR="00BB6C74" w:rsidRPr="005C0AA0" w:rsidRDefault="00BB6C74" w:rsidP="00BB6C74">
            <w:pPr>
              <w:jc w:val="center"/>
              <w:rPr>
                <w:rFonts w:ascii="Cambria" w:hAnsi="Cambria" w:cs="Arial"/>
                <w:b/>
                <w:bCs/>
                <w:sz w:val="18"/>
                <w:szCs w:val="18"/>
              </w:rPr>
            </w:pPr>
            <w:r w:rsidRPr="005C0AA0">
              <w:rPr>
                <w:rFonts w:ascii="Cambria" w:hAnsi="Cambria" w:cs="Arial"/>
                <w:b/>
                <w:bCs/>
                <w:sz w:val="18"/>
                <w:szCs w:val="18"/>
              </w:rPr>
              <w:t>Отчет</w:t>
            </w:r>
          </w:p>
        </w:tc>
      </w:tr>
      <w:tr w:rsidR="00BB6C74" w:rsidRPr="004F11B2" w:rsidTr="001E2EB1">
        <w:trPr>
          <w:trHeight w:val="240"/>
        </w:trPr>
        <w:tc>
          <w:tcPr>
            <w:tcW w:w="416" w:type="dxa"/>
            <w:tcBorders>
              <w:top w:val="nil"/>
              <w:left w:val="single" w:sz="4" w:space="0" w:color="auto"/>
              <w:bottom w:val="single" w:sz="4" w:space="0" w:color="auto"/>
              <w:right w:val="single" w:sz="4" w:space="0" w:color="auto"/>
            </w:tcBorders>
            <w:shd w:val="clear" w:color="D9D9D9" w:fill="E6E6E6"/>
            <w:noWrap/>
            <w:vAlign w:val="center"/>
            <w:hideMark/>
          </w:tcPr>
          <w:p w:rsidR="00BB6C74" w:rsidRPr="005C0AA0" w:rsidRDefault="00BB6C74" w:rsidP="00BB6C74">
            <w:pPr>
              <w:jc w:val="center"/>
              <w:rPr>
                <w:rFonts w:ascii="Cambria" w:hAnsi="Cambria" w:cs="Arial"/>
                <w:b/>
                <w:bCs/>
                <w:sz w:val="18"/>
                <w:szCs w:val="18"/>
              </w:rPr>
            </w:pPr>
            <w:r w:rsidRPr="005C0AA0">
              <w:rPr>
                <w:rFonts w:ascii="Cambria" w:hAnsi="Cambria" w:cs="Arial"/>
                <w:b/>
                <w:bCs/>
                <w:sz w:val="18"/>
                <w:szCs w:val="18"/>
              </w:rPr>
              <w:t>І.</w:t>
            </w:r>
          </w:p>
        </w:tc>
        <w:tc>
          <w:tcPr>
            <w:tcW w:w="6198" w:type="dxa"/>
            <w:tcBorders>
              <w:top w:val="nil"/>
              <w:left w:val="nil"/>
              <w:bottom w:val="single" w:sz="4" w:space="0" w:color="auto"/>
              <w:right w:val="single" w:sz="4" w:space="0" w:color="auto"/>
            </w:tcBorders>
            <w:shd w:val="clear" w:color="D9D9D9" w:fill="E6E6E6"/>
            <w:noWrap/>
            <w:vAlign w:val="bottom"/>
            <w:hideMark/>
          </w:tcPr>
          <w:p w:rsidR="00BB6C74" w:rsidRPr="005C0AA0" w:rsidRDefault="00BB6C74" w:rsidP="00BB6C74">
            <w:pPr>
              <w:rPr>
                <w:rFonts w:ascii="Cambria" w:hAnsi="Cambria" w:cs="Arial"/>
                <w:b/>
                <w:bCs/>
                <w:sz w:val="18"/>
                <w:szCs w:val="18"/>
              </w:rPr>
            </w:pPr>
            <w:r w:rsidRPr="005C0AA0">
              <w:rPr>
                <w:rFonts w:ascii="Cambria" w:hAnsi="Cambria" w:cs="Arial"/>
                <w:b/>
                <w:bCs/>
                <w:sz w:val="18"/>
                <w:szCs w:val="18"/>
              </w:rPr>
              <w:t>Общо ведомствени разходи:</w:t>
            </w:r>
          </w:p>
        </w:tc>
        <w:tc>
          <w:tcPr>
            <w:tcW w:w="1148" w:type="dxa"/>
            <w:tcBorders>
              <w:top w:val="nil"/>
              <w:left w:val="nil"/>
              <w:bottom w:val="single" w:sz="4" w:space="0" w:color="auto"/>
              <w:right w:val="single" w:sz="4" w:space="0" w:color="auto"/>
            </w:tcBorders>
            <w:shd w:val="clear" w:color="000000" w:fill="E6E6E6"/>
            <w:noWrap/>
            <w:vAlign w:val="center"/>
            <w:hideMark/>
          </w:tcPr>
          <w:p w:rsidR="00BB6C74" w:rsidRPr="005C0AA0" w:rsidRDefault="00BB6C74" w:rsidP="00BB6C74">
            <w:pPr>
              <w:jc w:val="right"/>
              <w:rPr>
                <w:rFonts w:ascii="Cambria" w:hAnsi="Cambria" w:cs="Arial"/>
                <w:b/>
                <w:bCs/>
                <w:sz w:val="18"/>
                <w:szCs w:val="18"/>
              </w:rPr>
            </w:pPr>
            <w:r w:rsidRPr="005C0AA0">
              <w:rPr>
                <w:rFonts w:ascii="Cambria" w:hAnsi="Cambria" w:cs="Arial"/>
                <w:b/>
                <w:bCs/>
                <w:sz w:val="18"/>
                <w:szCs w:val="18"/>
              </w:rPr>
              <w:t>1 840 800</w:t>
            </w:r>
          </w:p>
        </w:tc>
        <w:tc>
          <w:tcPr>
            <w:tcW w:w="1126" w:type="dxa"/>
            <w:tcBorders>
              <w:top w:val="nil"/>
              <w:left w:val="nil"/>
              <w:bottom w:val="single" w:sz="4" w:space="0" w:color="auto"/>
              <w:right w:val="single" w:sz="4" w:space="0" w:color="auto"/>
            </w:tcBorders>
            <w:shd w:val="clear" w:color="000000" w:fill="E6E6E6"/>
            <w:noWrap/>
            <w:vAlign w:val="center"/>
            <w:hideMark/>
          </w:tcPr>
          <w:p w:rsidR="00BB6C74" w:rsidRPr="005C0AA0" w:rsidRDefault="00BB6C74" w:rsidP="005C0AA0">
            <w:pPr>
              <w:jc w:val="right"/>
              <w:rPr>
                <w:rFonts w:ascii="Cambria" w:hAnsi="Cambria" w:cs="Arial"/>
                <w:b/>
                <w:bCs/>
                <w:sz w:val="18"/>
                <w:szCs w:val="18"/>
              </w:rPr>
            </w:pPr>
            <w:r w:rsidRPr="005C0AA0">
              <w:rPr>
                <w:rFonts w:ascii="Cambria" w:hAnsi="Cambria" w:cs="Arial"/>
                <w:b/>
                <w:bCs/>
                <w:sz w:val="18"/>
                <w:szCs w:val="18"/>
              </w:rPr>
              <w:t>4</w:t>
            </w:r>
            <w:r w:rsidR="005C0AA0" w:rsidRPr="005C0AA0">
              <w:rPr>
                <w:rFonts w:ascii="Cambria" w:hAnsi="Cambria" w:cs="Arial"/>
                <w:b/>
                <w:bCs/>
                <w:sz w:val="18"/>
                <w:szCs w:val="18"/>
              </w:rPr>
              <w:t>37</w:t>
            </w:r>
            <w:r w:rsidRPr="005C0AA0">
              <w:rPr>
                <w:rFonts w:ascii="Cambria" w:hAnsi="Cambria" w:cs="Arial"/>
                <w:b/>
                <w:bCs/>
                <w:sz w:val="18"/>
                <w:szCs w:val="18"/>
              </w:rPr>
              <w:t xml:space="preserve"> 000</w:t>
            </w:r>
          </w:p>
        </w:tc>
        <w:tc>
          <w:tcPr>
            <w:tcW w:w="1113" w:type="dxa"/>
            <w:tcBorders>
              <w:top w:val="nil"/>
              <w:left w:val="nil"/>
              <w:bottom w:val="single" w:sz="4" w:space="0" w:color="auto"/>
              <w:right w:val="single" w:sz="4" w:space="0" w:color="auto"/>
            </w:tcBorders>
            <w:shd w:val="clear" w:color="000000" w:fill="E6E6E6"/>
            <w:noWrap/>
            <w:vAlign w:val="center"/>
            <w:hideMark/>
          </w:tcPr>
          <w:p w:rsidR="00BB6C74" w:rsidRPr="005C0AA0" w:rsidRDefault="005C0AA0" w:rsidP="00C32B8B">
            <w:pPr>
              <w:jc w:val="right"/>
              <w:rPr>
                <w:rFonts w:ascii="Cambria" w:hAnsi="Cambria" w:cs="Arial"/>
                <w:b/>
                <w:bCs/>
                <w:sz w:val="18"/>
                <w:szCs w:val="18"/>
              </w:rPr>
            </w:pPr>
            <w:r w:rsidRPr="005C0AA0">
              <w:rPr>
                <w:rFonts w:ascii="Cambria" w:hAnsi="Cambria" w:cs="Arial"/>
                <w:b/>
                <w:bCs/>
                <w:sz w:val="18"/>
                <w:szCs w:val="18"/>
              </w:rPr>
              <w:t>2 759 3</w:t>
            </w:r>
            <w:r w:rsidR="00C32B8B">
              <w:rPr>
                <w:rFonts w:ascii="Cambria" w:hAnsi="Cambria" w:cs="Arial"/>
                <w:b/>
                <w:bCs/>
                <w:sz w:val="18"/>
                <w:szCs w:val="18"/>
              </w:rPr>
              <w:t>51</w:t>
            </w:r>
          </w:p>
        </w:tc>
      </w:tr>
      <w:tr w:rsidR="00BB6C74" w:rsidRPr="004F11B2" w:rsidTr="001E2EB1">
        <w:trPr>
          <w:trHeight w:val="24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BB6C74" w:rsidRPr="005C0AA0" w:rsidRDefault="00BB6C74" w:rsidP="00BB6C74">
            <w:pPr>
              <w:jc w:val="center"/>
              <w:rPr>
                <w:rFonts w:ascii="Cambria" w:hAnsi="Cambria" w:cs="Arial"/>
                <w:sz w:val="18"/>
                <w:szCs w:val="18"/>
              </w:rPr>
            </w:pPr>
            <w:r w:rsidRPr="005C0AA0">
              <w:rPr>
                <w:rFonts w:ascii="Cambria" w:hAnsi="Cambria" w:cs="Arial"/>
                <w:sz w:val="18"/>
                <w:szCs w:val="18"/>
              </w:rPr>
              <w:t> </w:t>
            </w:r>
          </w:p>
        </w:tc>
        <w:tc>
          <w:tcPr>
            <w:tcW w:w="6198" w:type="dxa"/>
            <w:tcBorders>
              <w:top w:val="nil"/>
              <w:left w:val="nil"/>
              <w:bottom w:val="single" w:sz="4" w:space="0" w:color="auto"/>
              <w:right w:val="single" w:sz="4" w:space="0" w:color="auto"/>
            </w:tcBorders>
            <w:shd w:val="clear" w:color="auto" w:fill="auto"/>
            <w:noWrap/>
            <w:vAlign w:val="bottom"/>
            <w:hideMark/>
          </w:tcPr>
          <w:p w:rsidR="00BB6C74" w:rsidRPr="005C0AA0" w:rsidRDefault="00BB6C74" w:rsidP="00BB6C74">
            <w:pPr>
              <w:rPr>
                <w:rFonts w:ascii="Cambria" w:hAnsi="Cambria" w:cs="Arial"/>
                <w:sz w:val="18"/>
                <w:szCs w:val="18"/>
              </w:rPr>
            </w:pPr>
            <w:r w:rsidRPr="005C0AA0">
              <w:rPr>
                <w:rFonts w:ascii="Cambria" w:hAnsi="Cambria" w:cs="Arial"/>
                <w:sz w:val="18"/>
                <w:szCs w:val="18"/>
              </w:rPr>
              <w:t xml:space="preserve">   Персонал</w:t>
            </w:r>
          </w:p>
        </w:tc>
        <w:tc>
          <w:tcPr>
            <w:tcW w:w="1148" w:type="dxa"/>
            <w:tcBorders>
              <w:top w:val="nil"/>
              <w:left w:val="nil"/>
              <w:bottom w:val="single" w:sz="4" w:space="0" w:color="auto"/>
              <w:right w:val="single" w:sz="4" w:space="0" w:color="auto"/>
            </w:tcBorders>
            <w:shd w:val="clear" w:color="auto" w:fill="auto"/>
            <w:noWrap/>
            <w:vAlign w:val="center"/>
            <w:hideMark/>
          </w:tcPr>
          <w:p w:rsidR="00BB6C74" w:rsidRPr="005C0AA0" w:rsidRDefault="00BB6C74" w:rsidP="00BB6C74">
            <w:pPr>
              <w:jc w:val="right"/>
              <w:rPr>
                <w:rFonts w:ascii="Cambria" w:hAnsi="Cambria" w:cs="Arial"/>
                <w:sz w:val="18"/>
                <w:szCs w:val="18"/>
              </w:rPr>
            </w:pPr>
            <w:r w:rsidRPr="005C0AA0">
              <w:rPr>
                <w:rFonts w:ascii="Cambria" w:hAnsi="Cambria" w:cs="Arial"/>
                <w:sz w:val="18"/>
                <w:szCs w:val="18"/>
              </w:rPr>
              <w:t>0</w:t>
            </w:r>
          </w:p>
        </w:tc>
        <w:tc>
          <w:tcPr>
            <w:tcW w:w="1126" w:type="dxa"/>
            <w:tcBorders>
              <w:top w:val="nil"/>
              <w:left w:val="nil"/>
              <w:bottom w:val="single" w:sz="4" w:space="0" w:color="auto"/>
              <w:right w:val="single" w:sz="4" w:space="0" w:color="auto"/>
            </w:tcBorders>
            <w:shd w:val="clear" w:color="auto" w:fill="auto"/>
            <w:noWrap/>
            <w:vAlign w:val="center"/>
            <w:hideMark/>
          </w:tcPr>
          <w:p w:rsidR="00BB6C74" w:rsidRPr="005C0AA0" w:rsidRDefault="00BB6C74" w:rsidP="00BB6C74">
            <w:pPr>
              <w:jc w:val="right"/>
              <w:rPr>
                <w:rFonts w:ascii="Cambria" w:hAnsi="Cambria" w:cs="Arial"/>
                <w:sz w:val="18"/>
                <w:szCs w:val="18"/>
              </w:rPr>
            </w:pPr>
            <w:r w:rsidRPr="005C0AA0">
              <w:rPr>
                <w:rFonts w:ascii="Cambria" w:hAnsi="Cambria" w:cs="Arial"/>
                <w:sz w:val="18"/>
                <w:szCs w:val="18"/>
              </w:rPr>
              <w:t>0</w:t>
            </w:r>
          </w:p>
        </w:tc>
        <w:tc>
          <w:tcPr>
            <w:tcW w:w="1113" w:type="dxa"/>
            <w:tcBorders>
              <w:top w:val="nil"/>
              <w:left w:val="nil"/>
              <w:bottom w:val="single" w:sz="4" w:space="0" w:color="auto"/>
              <w:right w:val="single" w:sz="4" w:space="0" w:color="auto"/>
            </w:tcBorders>
            <w:shd w:val="clear" w:color="auto" w:fill="auto"/>
            <w:noWrap/>
            <w:vAlign w:val="center"/>
            <w:hideMark/>
          </w:tcPr>
          <w:p w:rsidR="00BB6C74" w:rsidRPr="005C0AA0" w:rsidRDefault="005C0AA0" w:rsidP="00BB6C74">
            <w:pPr>
              <w:jc w:val="right"/>
              <w:rPr>
                <w:rFonts w:ascii="Cambria" w:hAnsi="Cambria" w:cs="Arial"/>
                <w:sz w:val="18"/>
                <w:szCs w:val="18"/>
              </w:rPr>
            </w:pPr>
            <w:r w:rsidRPr="005C0AA0">
              <w:rPr>
                <w:rFonts w:ascii="Cambria" w:hAnsi="Cambria" w:cs="Arial"/>
                <w:sz w:val="18"/>
                <w:szCs w:val="18"/>
              </w:rPr>
              <w:t>700</w:t>
            </w:r>
          </w:p>
        </w:tc>
      </w:tr>
      <w:tr w:rsidR="00BB6C74" w:rsidRPr="004F11B2" w:rsidTr="001E2EB1">
        <w:trPr>
          <w:trHeight w:val="24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BB6C74" w:rsidRPr="005C0AA0" w:rsidRDefault="00BB6C74" w:rsidP="00BB6C74">
            <w:pPr>
              <w:jc w:val="center"/>
              <w:rPr>
                <w:rFonts w:ascii="Cambria" w:hAnsi="Cambria" w:cs="Arial"/>
                <w:sz w:val="18"/>
                <w:szCs w:val="18"/>
              </w:rPr>
            </w:pPr>
            <w:r w:rsidRPr="005C0AA0">
              <w:rPr>
                <w:rFonts w:ascii="Cambria" w:hAnsi="Cambria" w:cs="Arial"/>
                <w:sz w:val="18"/>
                <w:szCs w:val="18"/>
              </w:rPr>
              <w:t> </w:t>
            </w:r>
          </w:p>
        </w:tc>
        <w:tc>
          <w:tcPr>
            <w:tcW w:w="6198" w:type="dxa"/>
            <w:tcBorders>
              <w:top w:val="nil"/>
              <w:left w:val="nil"/>
              <w:bottom w:val="single" w:sz="4" w:space="0" w:color="auto"/>
              <w:right w:val="single" w:sz="4" w:space="0" w:color="auto"/>
            </w:tcBorders>
            <w:shd w:val="clear" w:color="auto" w:fill="auto"/>
            <w:noWrap/>
            <w:vAlign w:val="bottom"/>
            <w:hideMark/>
          </w:tcPr>
          <w:p w:rsidR="00BB6C74" w:rsidRPr="005C0AA0" w:rsidRDefault="00BB6C74" w:rsidP="00BB6C74">
            <w:pPr>
              <w:rPr>
                <w:rFonts w:ascii="Cambria" w:hAnsi="Cambria" w:cs="Arial"/>
                <w:sz w:val="18"/>
                <w:szCs w:val="18"/>
              </w:rPr>
            </w:pPr>
            <w:r w:rsidRPr="005C0AA0">
              <w:rPr>
                <w:rFonts w:ascii="Cambria" w:hAnsi="Cambria" w:cs="Arial"/>
                <w:sz w:val="18"/>
                <w:szCs w:val="18"/>
              </w:rPr>
              <w:t xml:space="preserve">   Издръжка</w:t>
            </w:r>
          </w:p>
        </w:tc>
        <w:tc>
          <w:tcPr>
            <w:tcW w:w="1148" w:type="dxa"/>
            <w:tcBorders>
              <w:top w:val="nil"/>
              <w:left w:val="nil"/>
              <w:bottom w:val="single" w:sz="4" w:space="0" w:color="auto"/>
              <w:right w:val="single" w:sz="4" w:space="0" w:color="auto"/>
            </w:tcBorders>
            <w:shd w:val="clear" w:color="auto" w:fill="auto"/>
            <w:noWrap/>
            <w:vAlign w:val="center"/>
            <w:hideMark/>
          </w:tcPr>
          <w:p w:rsidR="00BB6C74" w:rsidRPr="005C0AA0" w:rsidRDefault="00BB6C74" w:rsidP="00BB6C74">
            <w:pPr>
              <w:jc w:val="right"/>
              <w:rPr>
                <w:rFonts w:ascii="Cambria" w:hAnsi="Cambria" w:cs="Arial"/>
                <w:sz w:val="18"/>
                <w:szCs w:val="18"/>
              </w:rPr>
            </w:pPr>
            <w:r w:rsidRPr="005C0AA0">
              <w:rPr>
                <w:rFonts w:ascii="Cambria" w:hAnsi="Cambria" w:cs="Arial"/>
                <w:sz w:val="18"/>
                <w:szCs w:val="18"/>
              </w:rPr>
              <w:t>1 840 800</w:t>
            </w:r>
          </w:p>
        </w:tc>
        <w:tc>
          <w:tcPr>
            <w:tcW w:w="1126" w:type="dxa"/>
            <w:tcBorders>
              <w:top w:val="nil"/>
              <w:left w:val="nil"/>
              <w:bottom w:val="single" w:sz="4" w:space="0" w:color="auto"/>
              <w:right w:val="single" w:sz="4" w:space="0" w:color="auto"/>
            </w:tcBorders>
            <w:shd w:val="clear" w:color="auto" w:fill="auto"/>
            <w:noWrap/>
            <w:vAlign w:val="center"/>
            <w:hideMark/>
          </w:tcPr>
          <w:p w:rsidR="00BB6C74" w:rsidRPr="005C0AA0" w:rsidRDefault="00BB6C74" w:rsidP="005C0AA0">
            <w:pPr>
              <w:jc w:val="right"/>
              <w:rPr>
                <w:rFonts w:ascii="Cambria" w:hAnsi="Cambria" w:cs="Arial"/>
                <w:sz w:val="18"/>
                <w:szCs w:val="18"/>
              </w:rPr>
            </w:pPr>
            <w:r w:rsidRPr="005C0AA0">
              <w:rPr>
                <w:rFonts w:ascii="Cambria" w:hAnsi="Cambria" w:cs="Arial"/>
                <w:sz w:val="18"/>
                <w:szCs w:val="18"/>
              </w:rPr>
              <w:t>4</w:t>
            </w:r>
            <w:r w:rsidR="005C0AA0" w:rsidRPr="005C0AA0">
              <w:rPr>
                <w:rFonts w:ascii="Cambria" w:hAnsi="Cambria" w:cs="Arial"/>
                <w:sz w:val="18"/>
                <w:szCs w:val="18"/>
              </w:rPr>
              <w:t>37</w:t>
            </w:r>
            <w:r w:rsidRPr="005C0AA0">
              <w:rPr>
                <w:rFonts w:ascii="Cambria" w:hAnsi="Cambria" w:cs="Arial"/>
                <w:sz w:val="18"/>
                <w:szCs w:val="18"/>
              </w:rPr>
              <w:t xml:space="preserve"> 000</w:t>
            </w:r>
          </w:p>
        </w:tc>
        <w:tc>
          <w:tcPr>
            <w:tcW w:w="1113" w:type="dxa"/>
            <w:tcBorders>
              <w:top w:val="nil"/>
              <w:left w:val="nil"/>
              <w:bottom w:val="single" w:sz="4" w:space="0" w:color="auto"/>
              <w:right w:val="single" w:sz="4" w:space="0" w:color="auto"/>
            </w:tcBorders>
            <w:shd w:val="clear" w:color="auto" w:fill="auto"/>
            <w:noWrap/>
            <w:vAlign w:val="center"/>
            <w:hideMark/>
          </w:tcPr>
          <w:p w:rsidR="00BB6C74" w:rsidRPr="005C0AA0" w:rsidRDefault="005C0AA0" w:rsidP="00DF4296">
            <w:pPr>
              <w:jc w:val="right"/>
              <w:rPr>
                <w:rFonts w:ascii="Cambria" w:hAnsi="Cambria" w:cs="Arial"/>
                <w:sz w:val="18"/>
                <w:szCs w:val="18"/>
              </w:rPr>
            </w:pPr>
            <w:r w:rsidRPr="005C0AA0">
              <w:rPr>
                <w:rFonts w:ascii="Cambria" w:hAnsi="Cambria" w:cs="Arial"/>
                <w:sz w:val="18"/>
                <w:szCs w:val="18"/>
              </w:rPr>
              <w:t>1 125 9</w:t>
            </w:r>
            <w:r w:rsidR="00DF4296">
              <w:rPr>
                <w:rFonts w:ascii="Cambria" w:hAnsi="Cambria" w:cs="Arial"/>
                <w:sz w:val="18"/>
                <w:szCs w:val="18"/>
              </w:rPr>
              <w:t>39</w:t>
            </w:r>
          </w:p>
        </w:tc>
      </w:tr>
      <w:tr w:rsidR="00BB6C74" w:rsidRPr="004F11B2" w:rsidTr="001E2EB1">
        <w:trPr>
          <w:trHeight w:val="24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BB6C74" w:rsidRPr="005C0AA0" w:rsidRDefault="00BB6C74" w:rsidP="00BB6C74">
            <w:pPr>
              <w:jc w:val="center"/>
              <w:rPr>
                <w:rFonts w:ascii="Cambria" w:hAnsi="Cambria" w:cs="Arial"/>
                <w:sz w:val="18"/>
                <w:szCs w:val="18"/>
              </w:rPr>
            </w:pPr>
            <w:r w:rsidRPr="005C0AA0">
              <w:rPr>
                <w:rFonts w:ascii="Cambria" w:hAnsi="Cambria" w:cs="Arial"/>
                <w:sz w:val="18"/>
                <w:szCs w:val="18"/>
              </w:rPr>
              <w:t> </w:t>
            </w:r>
          </w:p>
        </w:tc>
        <w:tc>
          <w:tcPr>
            <w:tcW w:w="6198" w:type="dxa"/>
            <w:tcBorders>
              <w:top w:val="nil"/>
              <w:left w:val="nil"/>
              <w:bottom w:val="single" w:sz="4" w:space="0" w:color="auto"/>
              <w:right w:val="single" w:sz="4" w:space="0" w:color="auto"/>
            </w:tcBorders>
            <w:shd w:val="clear" w:color="auto" w:fill="auto"/>
            <w:noWrap/>
            <w:vAlign w:val="bottom"/>
            <w:hideMark/>
          </w:tcPr>
          <w:p w:rsidR="00BB6C74" w:rsidRPr="005C0AA0" w:rsidRDefault="00BB6C74" w:rsidP="00BB6C74">
            <w:pPr>
              <w:rPr>
                <w:rFonts w:ascii="Cambria" w:hAnsi="Cambria" w:cs="Arial"/>
                <w:sz w:val="18"/>
                <w:szCs w:val="18"/>
              </w:rPr>
            </w:pPr>
            <w:r w:rsidRPr="005C0AA0">
              <w:rPr>
                <w:rFonts w:ascii="Cambria" w:hAnsi="Cambria" w:cs="Arial"/>
                <w:sz w:val="18"/>
                <w:szCs w:val="18"/>
              </w:rPr>
              <w:t xml:space="preserve">   Капиталови разходи</w:t>
            </w:r>
          </w:p>
        </w:tc>
        <w:tc>
          <w:tcPr>
            <w:tcW w:w="1148" w:type="dxa"/>
            <w:tcBorders>
              <w:top w:val="nil"/>
              <w:left w:val="nil"/>
              <w:bottom w:val="single" w:sz="4" w:space="0" w:color="auto"/>
              <w:right w:val="single" w:sz="4" w:space="0" w:color="auto"/>
            </w:tcBorders>
            <w:shd w:val="clear" w:color="auto" w:fill="auto"/>
            <w:noWrap/>
            <w:vAlign w:val="center"/>
            <w:hideMark/>
          </w:tcPr>
          <w:p w:rsidR="00BB6C74" w:rsidRPr="005C0AA0" w:rsidRDefault="00BB6C74" w:rsidP="00BB6C74">
            <w:pPr>
              <w:jc w:val="right"/>
              <w:rPr>
                <w:rFonts w:ascii="Cambria" w:hAnsi="Cambria" w:cs="Arial"/>
                <w:sz w:val="18"/>
                <w:szCs w:val="18"/>
              </w:rPr>
            </w:pPr>
            <w:r w:rsidRPr="005C0AA0">
              <w:rPr>
                <w:rFonts w:ascii="Cambria" w:hAnsi="Cambria" w:cs="Arial"/>
                <w:sz w:val="18"/>
                <w:szCs w:val="18"/>
              </w:rPr>
              <w:t>0</w:t>
            </w:r>
          </w:p>
        </w:tc>
        <w:tc>
          <w:tcPr>
            <w:tcW w:w="1126" w:type="dxa"/>
            <w:tcBorders>
              <w:top w:val="nil"/>
              <w:left w:val="nil"/>
              <w:bottom w:val="single" w:sz="4" w:space="0" w:color="auto"/>
              <w:right w:val="single" w:sz="4" w:space="0" w:color="auto"/>
            </w:tcBorders>
            <w:shd w:val="clear" w:color="auto" w:fill="auto"/>
            <w:noWrap/>
            <w:vAlign w:val="center"/>
            <w:hideMark/>
          </w:tcPr>
          <w:p w:rsidR="00BB6C74" w:rsidRPr="005C0AA0" w:rsidRDefault="00BB6C74" w:rsidP="00BB6C74">
            <w:pPr>
              <w:jc w:val="right"/>
              <w:rPr>
                <w:rFonts w:ascii="Cambria" w:hAnsi="Cambria" w:cs="Arial"/>
                <w:sz w:val="18"/>
                <w:szCs w:val="18"/>
              </w:rPr>
            </w:pPr>
            <w:r w:rsidRPr="005C0AA0">
              <w:rPr>
                <w:rFonts w:ascii="Cambria" w:hAnsi="Cambria" w:cs="Arial"/>
                <w:sz w:val="18"/>
                <w:szCs w:val="18"/>
              </w:rPr>
              <w:t>0</w:t>
            </w:r>
          </w:p>
        </w:tc>
        <w:tc>
          <w:tcPr>
            <w:tcW w:w="1113" w:type="dxa"/>
            <w:tcBorders>
              <w:top w:val="nil"/>
              <w:left w:val="nil"/>
              <w:bottom w:val="single" w:sz="4" w:space="0" w:color="auto"/>
              <w:right w:val="single" w:sz="4" w:space="0" w:color="auto"/>
            </w:tcBorders>
            <w:shd w:val="clear" w:color="auto" w:fill="auto"/>
            <w:noWrap/>
            <w:vAlign w:val="center"/>
            <w:hideMark/>
          </w:tcPr>
          <w:p w:rsidR="00BB6C74" w:rsidRPr="005C0AA0" w:rsidRDefault="005C0AA0" w:rsidP="00BB6C74">
            <w:pPr>
              <w:jc w:val="right"/>
              <w:rPr>
                <w:rFonts w:ascii="Cambria" w:hAnsi="Cambria" w:cs="Arial"/>
                <w:sz w:val="18"/>
                <w:szCs w:val="18"/>
              </w:rPr>
            </w:pPr>
            <w:r w:rsidRPr="005C0AA0">
              <w:rPr>
                <w:rFonts w:ascii="Cambria" w:hAnsi="Cambria" w:cs="Arial"/>
                <w:sz w:val="18"/>
                <w:szCs w:val="18"/>
              </w:rPr>
              <w:t>1 632 712</w:t>
            </w:r>
          </w:p>
        </w:tc>
      </w:tr>
      <w:tr w:rsidR="00BB6C74" w:rsidRPr="004F11B2" w:rsidTr="001E2EB1">
        <w:trPr>
          <w:trHeight w:val="240"/>
        </w:trPr>
        <w:tc>
          <w:tcPr>
            <w:tcW w:w="416" w:type="dxa"/>
            <w:tcBorders>
              <w:top w:val="nil"/>
              <w:left w:val="single" w:sz="4" w:space="0" w:color="auto"/>
              <w:bottom w:val="single" w:sz="4" w:space="0" w:color="auto"/>
              <w:right w:val="single" w:sz="4" w:space="0" w:color="auto"/>
            </w:tcBorders>
            <w:shd w:val="clear" w:color="D9D9D9" w:fill="E6E6E6"/>
            <w:noWrap/>
            <w:vAlign w:val="center"/>
            <w:hideMark/>
          </w:tcPr>
          <w:p w:rsidR="00BB6C74" w:rsidRPr="005C0AA0" w:rsidRDefault="00BB6C74" w:rsidP="00BB6C74">
            <w:pPr>
              <w:jc w:val="center"/>
              <w:rPr>
                <w:rFonts w:ascii="Cambria" w:hAnsi="Cambria" w:cs="Arial"/>
                <w:b/>
                <w:bCs/>
                <w:sz w:val="18"/>
                <w:szCs w:val="18"/>
              </w:rPr>
            </w:pPr>
            <w:r w:rsidRPr="005C0AA0">
              <w:rPr>
                <w:rFonts w:ascii="Cambria" w:hAnsi="Cambria" w:cs="Arial"/>
                <w:b/>
                <w:bCs/>
                <w:sz w:val="18"/>
                <w:szCs w:val="18"/>
              </w:rPr>
              <w:t>1</w:t>
            </w:r>
          </w:p>
        </w:tc>
        <w:tc>
          <w:tcPr>
            <w:tcW w:w="6198" w:type="dxa"/>
            <w:tcBorders>
              <w:top w:val="nil"/>
              <w:left w:val="nil"/>
              <w:bottom w:val="single" w:sz="4" w:space="0" w:color="auto"/>
              <w:right w:val="single" w:sz="4" w:space="0" w:color="auto"/>
            </w:tcBorders>
            <w:shd w:val="clear" w:color="D9D9D9" w:fill="E6E6E6"/>
            <w:noWrap/>
            <w:vAlign w:val="bottom"/>
            <w:hideMark/>
          </w:tcPr>
          <w:p w:rsidR="00BB6C74" w:rsidRPr="005C0AA0" w:rsidRDefault="00BB6C74" w:rsidP="00BB6C74">
            <w:pPr>
              <w:ind w:firstLineChars="200" w:firstLine="360"/>
              <w:rPr>
                <w:rFonts w:ascii="Cambria" w:hAnsi="Cambria" w:cs="Arial"/>
                <w:b/>
                <w:bCs/>
                <w:sz w:val="18"/>
                <w:szCs w:val="18"/>
              </w:rPr>
            </w:pPr>
            <w:r w:rsidRPr="005C0AA0">
              <w:rPr>
                <w:rFonts w:ascii="Cambria" w:hAnsi="Cambria" w:cs="Arial"/>
                <w:b/>
                <w:bCs/>
                <w:sz w:val="18"/>
                <w:szCs w:val="18"/>
              </w:rPr>
              <w:t>Ведомствени разходи по бюджета на ПРБ:</w:t>
            </w:r>
          </w:p>
        </w:tc>
        <w:tc>
          <w:tcPr>
            <w:tcW w:w="1148" w:type="dxa"/>
            <w:tcBorders>
              <w:top w:val="nil"/>
              <w:left w:val="nil"/>
              <w:bottom w:val="single" w:sz="4" w:space="0" w:color="auto"/>
              <w:right w:val="single" w:sz="4" w:space="0" w:color="auto"/>
            </w:tcBorders>
            <w:shd w:val="clear" w:color="000000" w:fill="E6E6E6"/>
            <w:noWrap/>
            <w:vAlign w:val="center"/>
            <w:hideMark/>
          </w:tcPr>
          <w:p w:rsidR="00BB6C74" w:rsidRPr="005C0AA0" w:rsidRDefault="00BB6C74" w:rsidP="00BB6C74">
            <w:pPr>
              <w:jc w:val="right"/>
              <w:rPr>
                <w:rFonts w:ascii="Cambria" w:hAnsi="Cambria" w:cs="Arial"/>
                <w:b/>
                <w:bCs/>
                <w:sz w:val="18"/>
                <w:szCs w:val="18"/>
              </w:rPr>
            </w:pPr>
            <w:r w:rsidRPr="005C0AA0">
              <w:rPr>
                <w:rFonts w:ascii="Cambria" w:hAnsi="Cambria" w:cs="Arial"/>
                <w:b/>
                <w:bCs/>
                <w:sz w:val="18"/>
                <w:szCs w:val="18"/>
              </w:rPr>
              <w:t>1 840 800</w:t>
            </w:r>
          </w:p>
        </w:tc>
        <w:tc>
          <w:tcPr>
            <w:tcW w:w="1126" w:type="dxa"/>
            <w:tcBorders>
              <w:top w:val="nil"/>
              <w:left w:val="nil"/>
              <w:bottom w:val="single" w:sz="4" w:space="0" w:color="auto"/>
              <w:right w:val="single" w:sz="4" w:space="0" w:color="auto"/>
            </w:tcBorders>
            <w:shd w:val="clear" w:color="000000" w:fill="E6E6E6"/>
            <w:noWrap/>
            <w:vAlign w:val="center"/>
            <w:hideMark/>
          </w:tcPr>
          <w:p w:rsidR="00BB6C74" w:rsidRPr="005C0AA0" w:rsidRDefault="00BB6C74" w:rsidP="005C0AA0">
            <w:pPr>
              <w:jc w:val="right"/>
              <w:rPr>
                <w:rFonts w:ascii="Cambria" w:hAnsi="Cambria" w:cs="Arial"/>
                <w:b/>
                <w:bCs/>
                <w:sz w:val="18"/>
                <w:szCs w:val="18"/>
              </w:rPr>
            </w:pPr>
            <w:r w:rsidRPr="005C0AA0">
              <w:rPr>
                <w:rFonts w:ascii="Cambria" w:hAnsi="Cambria" w:cs="Arial"/>
                <w:b/>
                <w:bCs/>
                <w:sz w:val="18"/>
                <w:szCs w:val="18"/>
              </w:rPr>
              <w:t>4</w:t>
            </w:r>
            <w:r w:rsidR="005C0AA0" w:rsidRPr="005C0AA0">
              <w:rPr>
                <w:rFonts w:ascii="Cambria" w:hAnsi="Cambria" w:cs="Arial"/>
                <w:b/>
                <w:bCs/>
                <w:sz w:val="18"/>
                <w:szCs w:val="18"/>
              </w:rPr>
              <w:t>37</w:t>
            </w:r>
            <w:r w:rsidRPr="005C0AA0">
              <w:rPr>
                <w:rFonts w:ascii="Cambria" w:hAnsi="Cambria" w:cs="Arial"/>
                <w:b/>
                <w:bCs/>
                <w:sz w:val="18"/>
                <w:szCs w:val="18"/>
              </w:rPr>
              <w:t xml:space="preserve"> 000</w:t>
            </w:r>
          </w:p>
        </w:tc>
        <w:tc>
          <w:tcPr>
            <w:tcW w:w="1113" w:type="dxa"/>
            <w:tcBorders>
              <w:top w:val="nil"/>
              <w:left w:val="nil"/>
              <w:bottom w:val="single" w:sz="4" w:space="0" w:color="auto"/>
              <w:right w:val="single" w:sz="4" w:space="0" w:color="auto"/>
            </w:tcBorders>
            <w:shd w:val="clear" w:color="000000" w:fill="E6E6E6"/>
            <w:noWrap/>
            <w:vAlign w:val="center"/>
            <w:hideMark/>
          </w:tcPr>
          <w:p w:rsidR="00BB6C74" w:rsidRPr="005C0AA0" w:rsidRDefault="00C248B8" w:rsidP="00BB6C74">
            <w:pPr>
              <w:jc w:val="right"/>
              <w:rPr>
                <w:rFonts w:ascii="Cambria" w:hAnsi="Cambria" w:cs="Arial"/>
                <w:b/>
                <w:bCs/>
                <w:sz w:val="18"/>
                <w:szCs w:val="18"/>
              </w:rPr>
            </w:pPr>
            <w:r w:rsidRPr="005C0AA0">
              <w:rPr>
                <w:rFonts w:ascii="Cambria" w:hAnsi="Cambria" w:cs="Arial"/>
                <w:b/>
                <w:bCs/>
                <w:sz w:val="18"/>
                <w:szCs w:val="18"/>
              </w:rPr>
              <w:t>436 580</w:t>
            </w:r>
          </w:p>
        </w:tc>
      </w:tr>
      <w:tr w:rsidR="00BB6C74" w:rsidRPr="004F11B2" w:rsidTr="001E2EB1">
        <w:trPr>
          <w:trHeight w:val="24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BB6C74" w:rsidRPr="005C0AA0" w:rsidRDefault="00BB6C74" w:rsidP="00BB6C74">
            <w:pPr>
              <w:jc w:val="center"/>
              <w:rPr>
                <w:rFonts w:ascii="Cambria" w:hAnsi="Cambria" w:cs="Arial"/>
                <w:sz w:val="18"/>
                <w:szCs w:val="18"/>
              </w:rPr>
            </w:pPr>
            <w:r w:rsidRPr="005C0AA0">
              <w:rPr>
                <w:rFonts w:ascii="Cambria" w:hAnsi="Cambria" w:cs="Arial"/>
                <w:sz w:val="18"/>
                <w:szCs w:val="18"/>
              </w:rPr>
              <w:t> </w:t>
            </w:r>
          </w:p>
        </w:tc>
        <w:tc>
          <w:tcPr>
            <w:tcW w:w="6198" w:type="dxa"/>
            <w:tcBorders>
              <w:top w:val="nil"/>
              <w:left w:val="nil"/>
              <w:bottom w:val="single" w:sz="4" w:space="0" w:color="auto"/>
              <w:right w:val="single" w:sz="4" w:space="0" w:color="auto"/>
            </w:tcBorders>
            <w:shd w:val="clear" w:color="auto" w:fill="auto"/>
            <w:noWrap/>
            <w:vAlign w:val="bottom"/>
            <w:hideMark/>
          </w:tcPr>
          <w:p w:rsidR="00BB6C74" w:rsidRPr="005C0AA0" w:rsidRDefault="00BB6C74" w:rsidP="00BB6C74">
            <w:pPr>
              <w:ind w:firstLineChars="200" w:firstLine="360"/>
              <w:rPr>
                <w:rFonts w:ascii="Cambria" w:hAnsi="Cambria" w:cs="Arial"/>
                <w:sz w:val="18"/>
                <w:szCs w:val="18"/>
              </w:rPr>
            </w:pPr>
            <w:r w:rsidRPr="005C0AA0">
              <w:rPr>
                <w:rFonts w:ascii="Cambria" w:hAnsi="Cambria" w:cs="Arial"/>
                <w:sz w:val="18"/>
                <w:szCs w:val="18"/>
              </w:rPr>
              <w:t xml:space="preserve">   Персонал</w:t>
            </w:r>
          </w:p>
        </w:tc>
        <w:tc>
          <w:tcPr>
            <w:tcW w:w="1148" w:type="dxa"/>
            <w:tcBorders>
              <w:top w:val="nil"/>
              <w:left w:val="nil"/>
              <w:bottom w:val="single" w:sz="4" w:space="0" w:color="auto"/>
              <w:right w:val="single" w:sz="4" w:space="0" w:color="auto"/>
            </w:tcBorders>
            <w:shd w:val="clear" w:color="auto" w:fill="auto"/>
            <w:noWrap/>
            <w:vAlign w:val="bottom"/>
            <w:hideMark/>
          </w:tcPr>
          <w:p w:rsidR="00BB6C74" w:rsidRPr="005C0AA0" w:rsidRDefault="00BB6C74" w:rsidP="00BB6C74">
            <w:pPr>
              <w:jc w:val="right"/>
              <w:rPr>
                <w:rFonts w:ascii="Cambria" w:hAnsi="Cambria" w:cs="Arial"/>
                <w:sz w:val="18"/>
                <w:szCs w:val="18"/>
              </w:rPr>
            </w:pPr>
            <w:r w:rsidRPr="005C0AA0">
              <w:rPr>
                <w:rFonts w:ascii="Cambria" w:hAnsi="Cambria" w:cs="Arial"/>
                <w:sz w:val="18"/>
                <w:szCs w:val="18"/>
              </w:rPr>
              <w:t>0</w:t>
            </w:r>
          </w:p>
        </w:tc>
        <w:tc>
          <w:tcPr>
            <w:tcW w:w="1126" w:type="dxa"/>
            <w:tcBorders>
              <w:top w:val="nil"/>
              <w:left w:val="nil"/>
              <w:bottom w:val="single" w:sz="4" w:space="0" w:color="auto"/>
              <w:right w:val="single" w:sz="4" w:space="0" w:color="auto"/>
            </w:tcBorders>
            <w:shd w:val="clear" w:color="auto" w:fill="auto"/>
            <w:noWrap/>
            <w:vAlign w:val="bottom"/>
            <w:hideMark/>
          </w:tcPr>
          <w:p w:rsidR="00BB6C74" w:rsidRPr="005C0AA0" w:rsidRDefault="00BB6C74" w:rsidP="00BB6C74">
            <w:pPr>
              <w:jc w:val="right"/>
              <w:rPr>
                <w:rFonts w:ascii="Cambria" w:hAnsi="Cambria" w:cs="Arial"/>
                <w:sz w:val="18"/>
                <w:szCs w:val="18"/>
              </w:rPr>
            </w:pPr>
            <w:r w:rsidRPr="005C0AA0">
              <w:rPr>
                <w:rFonts w:ascii="Cambria" w:hAnsi="Cambria" w:cs="Arial"/>
                <w:sz w:val="18"/>
                <w:szCs w:val="18"/>
              </w:rPr>
              <w:t>0</w:t>
            </w:r>
          </w:p>
        </w:tc>
        <w:tc>
          <w:tcPr>
            <w:tcW w:w="1113" w:type="dxa"/>
            <w:tcBorders>
              <w:top w:val="nil"/>
              <w:left w:val="nil"/>
              <w:bottom w:val="single" w:sz="4" w:space="0" w:color="auto"/>
              <w:right w:val="single" w:sz="4" w:space="0" w:color="auto"/>
            </w:tcBorders>
            <w:shd w:val="clear" w:color="auto" w:fill="auto"/>
            <w:noWrap/>
            <w:vAlign w:val="bottom"/>
            <w:hideMark/>
          </w:tcPr>
          <w:p w:rsidR="00BB6C74" w:rsidRPr="005C0AA0" w:rsidRDefault="00BB6C74" w:rsidP="00BB6C74">
            <w:pPr>
              <w:jc w:val="right"/>
              <w:rPr>
                <w:rFonts w:ascii="Cambria" w:hAnsi="Cambria" w:cs="Arial"/>
                <w:sz w:val="18"/>
                <w:szCs w:val="18"/>
              </w:rPr>
            </w:pPr>
            <w:r w:rsidRPr="005C0AA0">
              <w:rPr>
                <w:rFonts w:ascii="Cambria" w:hAnsi="Cambria" w:cs="Arial"/>
                <w:sz w:val="18"/>
                <w:szCs w:val="18"/>
              </w:rPr>
              <w:t>0</w:t>
            </w:r>
          </w:p>
        </w:tc>
      </w:tr>
      <w:tr w:rsidR="00BB6C74" w:rsidRPr="004F11B2" w:rsidTr="001E2EB1">
        <w:trPr>
          <w:trHeight w:val="24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BB6C74" w:rsidRPr="005C0AA0" w:rsidRDefault="00BB6C74" w:rsidP="00BB6C74">
            <w:pPr>
              <w:jc w:val="center"/>
              <w:rPr>
                <w:rFonts w:ascii="Cambria" w:hAnsi="Cambria" w:cs="Arial"/>
                <w:sz w:val="18"/>
                <w:szCs w:val="18"/>
              </w:rPr>
            </w:pPr>
            <w:r w:rsidRPr="005C0AA0">
              <w:rPr>
                <w:rFonts w:ascii="Cambria" w:hAnsi="Cambria" w:cs="Arial"/>
                <w:sz w:val="18"/>
                <w:szCs w:val="18"/>
              </w:rPr>
              <w:t> </w:t>
            </w:r>
          </w:p>
        </w:tc>
        <w:tc>
          <w:tcPr>
            <w:tcW w:w="6198" w:type="dxa"/>
            <w:tcBorders>
              <w:top w:val="nil"/>
              <w:left w:val="nil"/>
              <w:bottom w:val="single" w:sz="4" w:space="0" w:color="auto"/>
              <w:right w:val="single" w:sz="4" w:space="0" w:color="auto"/>
            </w:tcBorders>
            <w:shd w:val="clear" w:color="auto" w:fill="auto"/>
            <w:noWrap/>
            <w:vAlign w:val="bottom"/>
            <w:hideMark/>
          </w:tcPr>
          <w:p w:rsidR="00BB6C74" w:rsidRPr="005C0AA0" w:rsidRDefault="00BB6C74" w:rsidP="00BB6C74">
            <w:pPr>
              <w:ind w:firstLineChars="200" w:firstLine="360"/>
              <w:rPr>
                <w:rFonts w:ascii="Cambria" w:hAnsi="Cambria" w:cs="Arial"/>
                <w:sz w:val="18"/>
                <w:szCs w:val="18"/>
              </w:rPr>
            </w:pPr>
            <w:r w:rsidRPr="005C0AA0">
              <w:rPr>
                <w:rFonts w:ascii="Cambria" w:hAnsi="Cambria" w:cs="Arial"/>
                <w:sz w:val="18"/>
                <w:szCs w:val="18"/>
              </w:rPr>
              <w:t xml:space="preserve">   Издръжка</w:t>
            </w:r>
          </w:p>
        </w:tc>
        <w:tc>
          <w:tcPr>
            <w:tcW w:w="1148" w:type="dxa"/>
            <w:tcBorders>
              <w:top w:val="nil"/>
              <w:left w:val="nil"/>
              <w:bottom w:val="single" w:sz="4" w:space="0" w:color="auto"/>
              <w:right w:val="single" w:sz="4" w:space="0" w:color="auto"/>
            </w:tcBorders>
            <w:shd w:val="clear" w:color="auto" w:fill="auto"/>
            <w:noWrap/>
            <w:vAlign w:val="bottom"/>
            <w:hideMark/>
          </w:tcPr>
          <w:p w:rsidR="00BB6C74" w:rsidRPr="005C0AA0" w:rsidRDefault="00BB6C74" w:rsidP="00BB6C74">
            <w:pPr>
              <w:jc w:val="right"/>
              <w:rPr>
                <w:rFonts w:ascii="Cambria" w:hAnsi="Cambria" w:cs="Arial"/>
                <w:sz w:val="18"/>
                <w:szCs w:val="18"/>
              </w:rPr>
            </w:pPr>
            <w:r w:rsidRPr="005C0AA0">
              <w:rPr>
                <w:rFonts w:ascii="Cambria" w:hAnsi="Cambria" w:cs="Arial"/>
                <w:sz w:val="18"/>
                <w:szCs w:val="18"/>
              </w:rPr>
              <w:t>1 840 800</w:t>
            </w:r>
          </w:p>
        </w:tc>
        <w:tc>
          <w:tcPr>
            <w:tcW w:w="1126" w:type="dxa"/>
            <w:tcBorders>
              <w:top w:val="nil"/>
              <w:left w:val="nil"/>
              <w:bottom w:val="single" w:sz="4" w:space="0" w:color="auto"/>
              <w:right w:val="single" w:sz="4" w:space="0" w:color="auto"/>
            </w:tcBorders>
            <w:shd w:val="clear" w:color="auto" w:fill="auto"/>
            <w:noWrap/>
            <w:vAlign w:val="bottom"/>
            <w:hideMark/>
          </w:tcPr>
          <w:p w:rsidR="00BB6C74" w:rsidRPr="005C0AA0" w:rsidRDefault="00BB6C74" w:rsidP="005C0AA0">
            <w:pPr>
              <w:jc w:val="right"/>
              <w:rPr>
                <w:rFonts w:ascii="Cambria" w:hAnsi="Cambria" w:cs="Arial"/>
                <w:sz w:val="18"/>
                <w:szCs w:val="18"/>
              </w:rPr>
            </w:pPr>
            <w:r w:rsidRPr="005C0AA0">
              <w:rPr>
                <w:rFonts w:ascii="Cambria" w:hAnsi="Cambria" w:cs="Arial"/>
                <w:sz w:val="18"/>
                <w:szCs w:val="18"/>
              </w:rPr>
              <w:t>4</w:t>
            </w:r>
            <w:r w:rsidR="005C0AA0" w:rsidRPr="005C0AA0">
              <w:rPr>
                <w:rFonts w:ascii="Cambria" w:hAnsi="Cambria" w:cs="Arial"/>
                <w:sz w:val="18"/>
                <w:szCs w:val="18"/>
              </w:rPr>
              <w:t>37</w:t>
            </w:r>
            <w:r w:rsidRPr="005C0AA0">
              <w:rPr>
                <w:rFonts w:ascii="Cambria" w:hAnsi="Cambria" w:cs="Arial"/>
                <w:sz w:val="18"/>
                <w:szCs w:val="18"/>
              </w:rPr>
              <w:t xml:space="preserve"> 000</w:t>
            </w:r>
          </w:p>
        </w:tc>
        <w:tc>
          <w:tcPr>
            <w:tcW w:w="1113" w:type="dxa"/>
            <w:tcBorders>
              <w:top w:val="nil"/>
              <w:left w:val="nil"/>
              <w:bottom w:val="single" w:sz="4" w:space="0" w:color="auto"/>
              <w:right w:val="single" w:sz="4" w:space="0" w:color="auto"/>
            </w:tcBorders>
            <w:shd w:val="clear" w:color="auto" w:fill="auto"/>
            <w:noWrap/>
            <w:vAlign w:val="bottom"/>
            <w:hideMark/>
          </w:tcPr>
          <w:p w:rsidR="00BB6C74" w:rsidRPr="005C0AA0" w:rsidRDefault="00C248B8" w:rsidP="00BB6C74">
            <w:pPr>
              <w:jc w:val="right"/>
              <w:rPr>
                <w:rFonts w:ascii="Cambria" w:hAnsi="Cambria" w:cs="Arial"/>
                <w:sz w:val="18"/>
                <w:szCs w:val="18"/>
              </w:rPr>
            </w:pPr>
            <w:r w:rsidRPr="005C0AA0">
              <w:rPr>
                <w:rFonts w:ascii="Cambria" w:hAnsi="Cambria" w:cs="Arial"/>
                <w:sz w:val="18"/>
                <w:szCs w:val="18"/>
              </w:rPr>
              <w:t>436 580</w:t>
            </w:r>
          </w:p>
        </w:tc>
      </w:tr>
      <w:tr w:rsidR="00BB6C74" w:rsidRPr="004F11B2" w:rsidTr="001E2EB1">
        <w:trPr>
          <w:trHeight w:val="24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BB6C74" w:rsidRPr="005C0AA0" w:rsidRDefault="00BB6C74" w:rsidP="00BB6C74">
            <w:pPr>
              <w:jc w:val="center"/>
              <w:rPr>
                <w:rFonts w:ascii="Cambria" w:hAnsi="Cambria" w:cs="Arial"/>
                <w:sz w:val="18"/>
                <w:szCs w:val="18"/>
              </w:rPr>
            </w:pPr>
            <w:r w:rsidRPr="005C0AA0">
              <w:rPr>
                <w:rFonts w:ascii="Cambria" w:hAnsi="Cambria" w:cs="Arial"/>
                <w:sz w:val="18"/>
                <w:szCs w:val="18"/>
              </w:rPr>
              <w:t> </w:t>
            </w:r>
          </w:p>
        </w:tc>
        <w:tc>
          <w:tcPr>
            <w:tcW w:w="6198" w:type="dxa"/>
            <w:tcBorders>
              <w:top w:val="nil"/>
              <w:left w:val="nil"/>
              <w:bottom w:val="single" w:sz="4" w:space="0" w:color="auto"/>
              <w:right w:val="single" w:sz="4" w:space="0" w:color="auto"/>
            </w:tcBorders>
            <w:shd w:val="clear" w:color="auto" w:fill="auto"/>
            <w:noWrap/>
            <w:vAlign w:val="bottom"/>
            <w:hideMark/>
          </w:tcPr>
          <w:p w:rsidR="00BB6C74" w:rsidRPr="005C0AA0" w:rsidRDefault="00BB6C74" w:rsidP="00BB6C74">
            <w:pPr>
              <w:ind w:firstLineChars="200" w:firstLine="360"/>
              <w:rPr>
                <w:rFonts w:ascii="Cambria" w:hAnsi="Cambria" w:cs="Arial"/>
                <w:sz w:val="18"/>
                <w:szCs w:val="18"/>
              </w:rPr>
            </w:pPr>
            <w:r w:rsidRPr="005C0AA0">
              <w:rPr>
                <w:rFonts w:ascii="Cambria" w:hAnsi="Cambria" w:cs="Arial"/>
                <w:sz w:val="18"/>
                <w:szCs w:val="18"/>
              </w:rPr>
              <w:t xml:space="preserve">   Капиталови разходи</w:t>
            </w:r>
          </w:p>
        </w:tc>
        <w:tc>
          <w:tcPr>
            <w:tcW w:w="1148" w:type="dxa"/>
            <w:tcBorders>
              <w:top w:val="nil"/>
              <w:left w:val="nil"/>
              <w:bottom w:val="single" w:sz="4" w:space="0" w:color="auto"/>
              <w:right w:val="single" w:sz="4" w:space="0" w:color="auto"/>
            </w:tcBorders>
            <w:shd w:val="clear" w:color="auto" w:fill="auto"/>
            <w:noWrap/>
            <w:vAlign w:val="bottom"/>
            <w:hideMark/>
          </w:tcPr>
          <w:p w:rsidR="00BB6C74" w:rsidRPr="005C0AA0" w:rsidRDefault="00BB6C74" w:rsidP="00BB6C74">
            <w:pPr>
              <w:jc w:val="right"/>
              <w:rPr>
                <w:rFonts w:ascii="Cambria" w:hAnsi="Cambria" w:cs="Arial"/>
                <w:sz w:val="18"/>
                <w:szCs w:val="18"/>
              </w:rPr>
            </w:pPr>
            <w:r w:rsidRPr="005C0AA0">
              <w:rPr>
                <w:rFonts w:ascii="Cambria" w:hAnsi="Cambria" w:cs="Arial"/>
                <w:sz w:val="18"/>
                <w:szCs w:val="18"/>
              </w:rPr>
              <w:t>0</w:t>
            </w:r>
          </w:p>
        </w:tc>
        <w:tc>
          <w:tcPr>
            <w:tcW w:w="1126" w:type="dxa"/>
            <w:tcBorders>
              <w:top w:val="nil"/>
              <w:left w:val="nil"/>
              <w:bottom w:val="single" w:sz="4" w:space="0" w:color="auto"/>
              <w:right w:val="single" w:sz="4" w:space="0" w:color="auto"/>
            </w:tcBorders>
            <w:shd w:val="clear" w:color="auto" w:fill="auto"/>
            <w:noWrap/>
            <w:vAlign w:val="bottom"/>
            <w:hideMark/>
          </w:tcPr>
          <w:p w:rsidR="00BB6C74" w:rsidRPr="005C0AA0" w:rsidRDefault="00BB6C74" w:rsidP="00BB6C74">
            <w:pPr>
              <w:jc w:val="right"/>
              <w:rPr>
                <w:rFonts w:ascii="Cambria" w:hAnsi="Cambria" w:cs="Arial"/>
                <w:sz w:val="18"/>
                <w:szCs w:val="18"/>
              </w:rPr>
            </w:pPr>
            <w:r w:rsidRPr="005C0AA0">
              <w:rPr>
                <w:rFonts w:ascii="Cambria" w:hAnsi="Cambria" w:cs="Arial"/>
                <w:sz w:val="18"/>
                <w:szCs w:val="18"/>
              </w:rPr>
              <w:t>0</w:t>
            </w:r>
          </w:p>
        </w:tc>
        <w:tc>
          <w:tcPr>
            <w:tcW w:w="1113" w:type="dxa"/>
            <w:tcBorders>
              <w:top w:val="nil"/>
              <w:left w:val="nil"/>
              <w:bottom w:val="single" w:sz="4" w:space="0" w:color="auto"/>
              <w:right w:val="single" w:sz="4" w:space="0" w:color="auto"/>
            </w:tcBorders>
            <w:shd w:val="clear" w:color="auto" w:fill="auto"/>
            <w:noWrap/>
            <w:vAlign w:val="bottom"/>
            <w:hideMark/>
          </w:tcPr>
          <w:p w:rsidR="00BB6C74" w:rsidRPr="005C0AA0" w:rsidRDefault="00BB6C74" w:rsidP="00BB6C74">
            <w:pPr>
              <w:jc w:val="right"/>
              <w:rPr>
                <w:rFonts w:ascii="Cambria" w:hAnsi="Cambria" w:cs="Arial"/>
                <w:sz w:val="18"/>
                <w:szCs w:val="18"/>
              </w:rPr>
            </w:pPr>
            <w:r w:rsidRPr="005C0AA0">
              <w:rPr>
                <w:rFonts w:ascii="Cambria" w:hAnsi="Cambria" w:cs="Arial"/>
                <w:sz w:val="18"/>
                <w:szCs w:val="18"/>
              </w:rPr>
              <w:t>0</w:t>
            </w:r>
          </w:p>
        </w:tc>
      </w:tr>
      <w:tr w:rsidR="00BB6C74" w:rsidRPr="004F11B2" w:rsidTr="001E2EB1">
        <w:trPr>
          <w:trHeight w:val="240"/>
        </w:trPr>
        <w:tc>
          <w:tcPr>
            <w:tcW w:w="416" w:type="dxa"/>
            <w:tcBorders>
              <w:top w:val="nil"/>
              <w:left w:val="single" w:sz="4" w:space="0" w:color="auto"/>
              <w:bottom w:val="single" w:sz="4" w:space="0" w:color="auto"/>
              <w:right w:val="single" w:sz="4" w:space="0" w:color="auto"/>
            </w:tcBorders>
            <w:shd w:val="clear" w:color="D9D9D9" w:fill="E6E6E6"/>
            <w:noWrap/>
            <w:vAlign w:val="center"/>
            <w:hideMark/>
          </w:tcPr>
          <w:p w:rsidR="00BB6C74" w:rsidRPr="005C0AA0" w:rsidRDefault="00BB6C74" w:rsidP="00BB6C74">
            <w:pPr>
              <w:jc w:val="center"/>
              <w:rPr>
                <w:rFonts w:ascii="Cambria" w:hAnsi="Cambria" w:cs="Arial"/>
                <w:b/>
                <w:bCs/>
                <w:sz w:val="18"/>
                <w:szCs w:val="18"/>
              </w:rPr>
            </w:pPr>
            <w:r w:rsidRPr="005C0AA0">
              <w:rPr>
                <w:rFonts w:ascii="Cambria" w:hAnsi="Cambria" w:cs="Arial"/>
                <w:b/>
                <w:bCs/>
                <w:sz w:val="18"/>
                <w:szCs w:val="18"/>
              </w:rPr>
              <w:t>2</w:t>
            </w:r>
          </w:p>
        </w:tc>
        <w:tc>
          <w:tcPr>
            <w:tcW w:w="6198" w:type="dxa"/>
            <w:tcBorders>
              <w:top w:val="nil"/>
              <w:left w:val="nil"/>
              <w:bottom w:val="single" w:sz="4" w:space="0" w:color="auto"/>
              <w:right w:val="single" w:sz="4" w:space="0" w:color="auto"/>
            </w:tcBorders>
            <w:shd w:val="clear" w:color="D9D9D9" w:fill="E6E6E6"/>
            <w:noWrap/>
            <w:vAlign w:val="bottom"/>
            <w:hideMark/>
          </w:tcPr>
          <w:p w:rsidR="00BB6C74" w:rsidRPr="005C0AA0" w:rsidRDefault="00BB6C74" w:rsidP="00BB6C74">
            <w:pPr>
              <w:ind w:firstLineChars="200" w:firstLine="360"/>
              <w:rPr>
                <w:rFonts w:ascii="Cambria" w:hAnsi="Cambria" w:cs="Arial"/>
                <w:b/>
                <w:bCs/>
                <w:sz w:val="18"/>
                <w:szCs w:val="18"/>
              </w:rPr>
            </w:pPr>
            <w:r w:rsidRPr="005C0AA0">
              <w:rPr>
                <w:rFonts w:ascii="Cambria" w:hAnsi="Cambria" w:cs="Arial"/>
                <w:b/>
                <w:bCs/>
                <w:sz w:val="18"/>
                <w:szCs w:val="18"/>
              </w:rPr>
              <w:t xml:space="preserve">Ведомствени разходи по други бюджети и сметки за средства от ЕС </w:t>
            </w:r>
          </w:p>
        </w:tc>
        <w:tc>
          <w:tcPr>
            <w:tcW w:w="1148" w:type="dxa"/>
            <w:tcBorders>
              <w:top w:val="nil"/>
              <w:left w:val="nil"/>
              <w:bottom w:val="single" w:sz="4" w:space="0" w:color="auto"/>
              <w:right w:val="single" w:sz="4" w:space="0" w:color="auto"/>
            </w:tcBorders>
            <w:shd w:val="clear" w:color="000000" w:fill="E6E6E6"/>
            <w:noWrap/>
            <w:vAlign w:val="center"/>
            <w:hideMark/>
          </w:tcPr>
          <w:p w:rsidR="00BB6C74" w:rsidRPr="005C0AA0" w:rsidRDefault="00BB6C74" w:rsidP="00BB6C74">
            <w:pPr>
              <w:jc w:val="right"/>
              <w:rPr>
                <w:rFonts w:ascii="Cambria" w:hAnsi="Cambria" w:cs="Arial"/>
                <w:b/>
                <w:bCs/>
                <w:sz w:val="18"/>
                <w:szCs w:val="18"/>
              </w:rPr>
            </w:pPr>
            <w:r w:rsidRPr="005C0AA0">
              <w:rPr>
                <w:rFonts w:ascii="Cambria" w:hAnsi="Cambria" w:cs="Arial"/>
                <w:b/>
                <w:bCs/>
                <w:sz w:val="18"/>
                <w:szCs w:val="18"/>
              </w:rPr>
              <w:t>0</w:t>
            </w:r>
          </w:p>
        </w:tc>
        <w:tc>
          <w:tcPr>
            <w:tcW w:w="1126" w:type="dxa"/>
            <w:tcBorders>
              <w:top w:val="nil"/>
              <w:left w:val="nil"/>
              <w:bottom w:val="single" w:sz="4" w:space="0" w:color="auto"/>
              <w:right w:val="single" w:sz="4" w:space="0" w:color="auto"/>
            </w:tcBorders>
            <w:shd w:val="clear" w:color="000000" w:fill="E6E6E6"/>
            <w:noWrap/>
            <w:vAlign w:val="center"/>
            <w:hideMark/>
          </w:tcPr>
          <w:p w:rsidR="00BB6C74" w:rsidRPr="005C0AA0" w:rsidRDefault="00BB6C74" w:rsidP="00BB6C74">
            <w:pPr>
              <w:jc w:val="right"/>
              <w:rPr>
                <w:rFonts w:ascii="Cambria" w:hAnsi="Cambria" w:cs="Arial"/>
                <w:b/>
                <w:bCs/>
                <w:sz w:val="18"/>
                <w:szCs w:val="18"/>
              </w:rPr>
            </w:pPr>
            <w:r w:rsidRPr="005C0AA0">
              <w:rPr>
                <w:rFonts w:ascii="Cambria" w:hAnsi="Cambria" w:cs="Arial"/>
                <w:b/>
                <w:bCs/>
                <w:sz w:val="18"/>
                <w:szCs w:val="18"/>
              </w:rPr>
              <w:t>0</w:t>
            </w:r>
          </w:p>
        </w:tc>
        <w:tc>
          <w:tcPr>
            <w:tcW w:w="1113" w:type="dxa"/>
            <w:tcBorders>
              <w:top w:val="nil"/>
              <w:left w:val="nil"/>
              <w:bottom w:val="single" w:sz="4" w:space="0" w:color="auto"/>
              <w:right w:val="single" w:sz="4" w:space="0" w:color="auto"/>
            </w:tcBorders>
            <w:shd w:val="clear" w:color="000000" w:fill="E6E6E6"/>
            <w:noWrap/>
            <w:vAlign w:val="center"/>
            <w:hideMark/>
          </w:tcPr>
          <w:p w:rsidR="00BB6C74" w:rsidRPr="005C0AA0" w:rsidRDefault="005C0AA0" w:rsidP="005C0AA0">
            <w:pPr>
              <w:jc w:val="right"/>
              <w:rPr>
                <w:rFonts w:ascii="Cambria" w:hAnsi="Cambria" w:cs="Arial"/>
                <w:b/>
                <w:bCs/>
                <w:sz w:val="18"/>
                <w:szCs w:val="18"/>
              </w:rPr>
            </w:pPr>
            <w:r w:rsidRPr="005C0AA0">
              <w:rPr>
                <w:rFonts w:ascii="Cambria" w:hAnsi="Cambria" w:cs="Arial"/>
                <w:b/>
                <w:bCs/>
                <w:sz w:val="18"/>
                <w:szCs w:val="18"/>
              </w:rPr>
              <w:t>2 </w:t>
            </w:r>
            <w:r w:rsidR="007B52CE" w:rsidRPr="005C0AA0">
              <w:rPr>
                <w:rFonts w:ascii="Cambria" w:hAnsi="Cambria" w:cs="Arial"/>
                <w:b/>
                <w:bCs/>
                <w:sz w:val="18"/>
                <w:szCs w:val="18"/>
              </w:rPr>
              <w:t>3</w:t>
            </w:r>
            <w:r w:rsidRPr="005C0AA0">
              <w:rPr>
                <w:rFonts w:ascii="Cambria" w:hAnsi="Cambria" w:cs="Arial"/>
                <w:b/>
                <w:bCs/>
                <w:sz w:val="18"/>
                <w:szCs w:val="18"/>
              </w:rPr>
              <w:t>22 771</w:t>
            </w:r>
          </w:p>
        </w:tc>
      </w:tr>
      <w:tr w:rsidR="00340547" w:rsidRPr="004F11B2" w:rsidTr="001E2EB1">
        <w:trPr>
          <w:trHeight w:val="240"/>
        </w:trPr>
        <w:tc>
          <w:tcPr>
            <w:tcW w:w="4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40547" w:rsidRPr="005C0AA0" w:rsidRDefault="00340547" w:rsidP="00340547">
            <w:pPr>
              <w:jc w:val="center"/>
              <w:rPr>
                <w:rFonts w:ascii="Cambria" w:hAnsi="Cambria" w:cs="Arial"/>
                <w:sz w:val="18"/>
                <w:szCs w:val="18"/>
              </w:rPr>
            </w:pPr>
            <w:r w:rsidRPr="005C0AA0">
              <w:rPr>
                <w:rFonts w:ascii="Cambria" w:hAnsi="Cambria" w:cs="Arial"/>
                <w:sz w:val="18"/>
                <w:szCs w:val="18"/>
              </w:rPr>
              <w:t> </w:t>
            </w:r>
          </w:p>
        </w:tc>
        <w:tc>
          <w:tcPr>
            <w:tcW w:w="6198" w:type="dxa"/>
            <w:tcBorders>
              <w:top w:val="single" w:sz="4" w:space="0" w:color="auto"/>
              <w:left w:val="nil"/>
              <w:bottom w:val="single" w:sz="4" w:space="0" w:color="auto"/>
              <w:right w:val="single" w:sz="4" w:space="0" w:color="auto"/>
            </w:tcBorders>
            <w:shd w:val="clear" w:color="auto" w:fill="auto"/>
            <w:noWrap/>
            <w:vAlign w:val="bottom"/>
            <w:hideMark/>
          </w:tcPr>
          <w:p w:rsidR="00340547" w:rsidRPr="005C0AA0" w:rsidRDefault="00340547" w:rsidP="00340547">
            <w:pPr>
              <w:ind w:firstLineChars="200" w:firstLine="360"/>
              <w:rPr>
                <w:rFonts w:ascii="Cambria" w:hAnsi="Cambria" w:cs="Arial"/>
                <w:sz w:val="18"/>
                <w:szCs w:val="18"/>
              </w:rPr>
            </w:pPr>
            <w:r w:rsidRPr="005C0AA0">
              <w:rPr>
                <w:rFonts w:ascii="Cambria" w:hAnsi="Cambria" w:cs="Arial"/>
                <w:sz w:val="18"/>
                <w:szCs w:val="18"/>
              </w:rPr>
              <w:t xml:space="preserve">   Персонал</w:t>
            </w:r>
          </w:p>
        </w:tc>
        <w:tc>
          <w:tcPr>
            <w:tcW w:w="1148" w:type="dxa"/>
            <w:tcBorders>
              <w:top w:val="nil"/>
              <w:left w:val="nil"/>
              <w:bottom w:val="single" w:sz="4" w:space="0" w:color="auto"/>
              <w:right w:val="single" w:sz="4" w:space="0" w:color="auto"/>
            </w:tcBorders>
            <w:shd w:val="clear" w:color="auto" w:fill="auto"/>
            <w:noWrap/>
            <w:vAlign w:val="bottom"/>
            <w:hideMark/>
          </w:tcPr>
          <w:p w:rsidR="00340547" w:rsidRPr="005C0AA0" w:rsidRDefault="00340547" w:rsidP="00340547">
            <w:pPr>
              <w:jc w:val="right"/>
              <w:rPr>
                <w:rFonts w:ascii="Cambria" w:hAnsi="Cambria" w:cs="Arial"/>
                <w:sz w:val="18"/>
                <w:szCs w:val="18"/>
              </w:rPr>
            </w:pPr>
            <w:r w:rsidRPr="005C0AA0">
              <w:rPr>
                <w:rFonts w:ascii="Cambria" w:hAnsi="Cambria" w:cs="Arial"/>
                <w:sz w:val="18"/>
                <w:szCs w:val="18"/>
              </w:rPr>
              <w:t> </w:t>
            </w:r>
          </w:p>
        </w:tc>
        <w:tc>
          <w:tcPr>
            <w:tcW w:w="1126" w:type="dxa"/>
            <w:tcBorders>
              <w:top w:val="nil"/>
              <w:left w:val="nil"/>
              <w:bottom w:val="single" w:sz="4" w:space="0" w:color="auto"/>
              <w:right w:val="single" w:sz="4" w:space="0" w:color="auto"/>
            </w:tcBorders>
            <w:shd w:val="clear" w:color="auto" w:fill="auto"/>
            <w:noWrap/>
            <w:vAlign w:val="bottom"/>
            <w:hideMark/>
          </w:tcPr>
          <w:p w:rsidR="00340547" w:rsidRPr="005C0AA0" w:rsidRDefault="00340547" w:rsidP="00340547">
            <w:pPr>
              <w:jc w:val="right"/>
              <w:rPr>
                <w:rFonts w:ascii="Cambria" w:hAnsi="Cambria" w:cs="Arial"/>
                <w:sz w:val="18"/>
                <w:szCs w:val="18"/>
              </w:rPr>
            </w:pPr>
            <w:r w:rsidRPr="005C0AA0">
              <w:rPr>
                <w:rFonts w:ascii="Cambria" w:hAnsi="Cambria" w:cs="Arial"/>
                <w:sz w:val="18"/>
                <w:szCs w:val="18"/>
              </w:rPr>
              <w:t> </w:t>
            </w:r>
          </w:p>
        </w:tc>
        <w:tc>
          <w:tcPr>
            <w:tcW w:w="1113" w:type="dxa"/>
            <w:tcBorders>
              <w:top w:val="nil"/>
              <w:left w:val="nil"/>
              <w:bottom w:val="single" w:sz="4" w:space="0" w:color="auto"/>
              <w:right w:val="single" w:sz="4" w:space="0" w:color="auto"/>
            </w:tcBorders>
            <w:shd w:val="clear" w:color="auto" w:fill="auto"/>
            <w:noWrap/>
            <w:vAlign w:val="bottom"/>
            <w:hideMark/>
          </w:tcPr>
          <w:p w:rsidR="00340547" w:rsidRPr="005C0AA0" w:rsidRDefault="00340547" w:rsidP="00340547">
            <w:pPr>
              <w:jc w:val="right"/>
              <w:rPr>
                <w:rFonts w:ascii="Cambria" w:hAnsi="Cambria" w:cs="Arial"/>
                <w:sz w:val="18"/>
                <w:szCs w:val="18"/>
              </w:rPr>
            </w:pPr>
            <w:r w:rsidRPr="005C0AA0">
              <w:rPr>
                <w:rFonts w:ascii="Cambria" w:hAnsi="Cambria" w:cs="Arial"/>
                <w:sz w:val="18"/>
                <w:szCs w:val="18"/>
              </w:rPr>
              <w:t>700</w:t>
            </w:r>
          </w:p>
        </w:tc>
      </w:tr>
      <w:tr w:rsidR="00C248B8" w:rsidRPr="004F11B2" w:rsidTr="001E2EB1">
        <w:trPr>
          <w:trHeight w:val="24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C248B8" w:rsidRPr="005C0AA0" w:rsidRDefault="00C248B8" w:rsidP="00C248B8">
            <w:pPr>
              <w:jc w:val="center"/>
              <w:rPr>
                <w:rFonts w:ascii="Cambria" w:hAnsi="Cambria" w:cs="Arial"/>
                <w:sz w:val="18"/>
                <w:szCs w:val="18"/>
              </w:rPr>
            </w:pPr>
            <w:r w:rsidRPr="005C0AA0">
              <w:rPr>
                <w:rFonts w:ascii="Cambria" w:hAnsi="Cambria" w:cs="Arial"/>
                <w:sz w:val="18"/>
                <w:szCs w:val="18"/>
              </w:rPr>
              <w:t> </w:t>
            </w:r>
          </w:p>
        </w:tc>
        <w:tc>
          <w:tcPr>
            <w:tcW w:w="6198" w:type="dxa"/>
            <w:tcBorders>
              <w:top w:val="nil"/>
              <w:left w:val="nil"/>
              <w:bottom w:val="single" w:sz="4" w:space="0" w:color="auto"/>
              <w:right w:val="single" w:sz="4" w:space="0" w:color="auto"/>
            </w:tcBorders>
            <w:shd w:val="clear" w:color="auto" w:fill="auto"/>
            <w:noWrap/>
            <w:vAlign w:val="bottom"/>
            <w:hideMark/>
          </w:tcPr>
          <w:p w:rsidR="00C248B8" w:rsidRPr="005C0AA0" w:rsidRDefault="00C248B8" w:rsidP="00C248B8">
            <w:pPr>
              <w:ind w:firstLineChars="200" w:firstLine="360"/>
              <w:rPr>
                <w:rFonts w:ascii="Cambria" w:hAnsi="Cambria" w:cs="Arial"/>
                <w:sz w:val="18"/>
                <w:szCs w:val="18"/>
              </w:rPr>
            </w:pPr>
            <w:r w:rsidRPr="005C0AA0">
              <w:rPr>
                <w:rFonts w:ascii="Cambria" w:hAnsi="Cambria" w:cs="Arial"/>
                <w:sz w:val="18"/>
                <w:szCs w:val="18"/>
              </w:rPr>
              <w:t xml:space="preserve">   Издръжка</w:t>
            </w:r>
          </w:p>
        </w:tc>
        <w:tc>
          <w:tcPr>
            <w:tcW w:w="1148" w:type="dxa"/>
            <w:tcBorders>
              <w:top w:val="nil"/>
              <w:left w:val="nil"/>
              <w:bottom w:val="single" w:sz="4" w:space="0" w:color="auto"/>
              <w:right w:val="single" w:sz="4" w:space="0" w:color="auto"/>
            </w:tcBorders>
            <w:shd w:val="clear" w:color="auto" w:fill="auto"/>
            <w:noWrap/>
            <w:vAlign w:val="bottom"/>
            <w:hideMark/>
          </w:tcPr>
          <w:p w:rsidR="00C248B8" w:rsidRPr="005C0AA0" w:rsidRDefault="00C248B8" w:rsidP="00C248B8">
            <w:pPr>
              <w:jc w:val="right"/>
              <w:rPr>
                <w:rFonts w:ascii="Cambria" w:hAnsi="Cambria" w:cs="Arial"/>
                <w:sz w:val="18"/>
                <w:szCs w:val="18"/>
              </w:rPr>
            </w:pPr>
            <w:r w:rsidRPr="005C0AA0">
              <w:rPr>
                <w:rFonts w:ascii="Cambria" w:hAnsi="Cambria" w:cs="Arial"/>
                <w:sz w:val="18"/>
                <w:szCs w:val="18"/>
              </w:rPr>
              <w:t> </w:t>
            </w:r>
          </w:p>
        </w:tc>
        <w:tc>
          <w:tcPr>
            <w:tcW w:w="1126" w:type="dxa"/>
            <w:tcBorders>
              <w:top w:val="nil"/>
              <w:left w:val="nil"/>
              <w:bottom w:val="single" w:sz="4" w:space="0" w:color="auto"/>
              <w:right w:val="single" w:sz="4" w:space="0" w:color="auto"/>
            </w:tcBorders>
            <w:shd w:val="clear" w:color="auto" w:fill="auto"/>
            <w:noWrap/>
            <w:vAlign w:val="bottom"/>
            <w:hideMark/>
          </w:tcPr>
          <w:p w:rsidR="00C248B8" w:rsidRPr="005C0AA0" w:rsidRDefault="00C248B8" w:rsidP="00C248B8">
            <w:pPr>
              <w:jc w:val="right"/>
              <w:rPr>
                <w:rFonts w:ascii="Cambria" w:hAnsi="Cambria" w:cs="Arial"/>
                <w:sz w:val="18"/>
                <w:szCs w:val="18"/>
              </w:rPr>
            </w:pPr>
            <w:r w:rsidRPr="005C0AA0">
              <w:rPr>
                <w:rFonts w:ascii="Cambria" w:hAnsi="Cambria" w:cs="Arial"/>
                <w:sz w:val="18"/>
                <w:szCs w:val="18"/>
              </w:rPr>
              <w:t> </w:t>
            </w:r>
          </w:p>
        </w:tc>
        <w:tc>
          <w:tcPr>
            <w:tcW w:w="1113" w:type="dxa"/>
            <w:tcBorders>
              <w:top w:val="nil"/>
              <w:left w:val="nil"/>
              <w:bottom w:val="single" w:sz="4" w:space="0" w:color="auto"/>
              <w:right w:val="single" w:sz="4" w:space="0" w:color="auto"/>
            </w:tcBorders>
            <w:shd w:val="clear" w:color="auto" w:fill="auto"/>
            <w:noWrap/>
            <w:hideMark/>
          </w:tcPr>
          <w:p w:rsidR="00C248B8" w:rsidRPr="005C0AA0" w:rsidRDefault="00C248B8" w:rsidP="00C248B8">
            <w:pPr>
              <w:jc w:val="right"/>
              <w:rPr>
                <w:rFonts w:ascii="Cambria" w:hAnsi="Cambria" w:cs="Arial"/>
                <w:sz w:val="18"/>
                <w:szCs w:val="18"/>
              </w:rPr>
            </w:pPr>
            <w:r w:rsidRPr="005C0AA0">
              <w:t>689 359</w:t>
            </w:r>
          </w:p>
        </w:tc>
      </w:tr>
      <w:tr w:rsidR="00C248B8" w:rsidRPr="004F11B2" w:rsidTr="001E2EB1">
        <w:trPr>
          <w:trHeight w:val="24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C248B8" w:rsidRPr="005C0AA0" w:rsidRDefault="00C248B8" w:rsidP="00C248B8">
            <w:pPr>
              <w:jc w:val="center"/>
              <w:rPr>
                <w:rFonts w:ascii="Cambria" w:hAnsi="Cambria" w:cs="Arial"/>
                <w:sz w:val="18"/>
                <w:szCs w:val="18"/>
              </w:rPr>
            </w:pPr>
            <w:r w:rsidRPr="005C0AA0">
              <w:rPr>
                <w:rFonts w:ascii="Cambria" w:hAnsi="Cambria" w:cs="Arial"/>
                <w:sz w:val="18"/>
                <w:szCs w:val="18"/>
              </w:rPr>
              <w:t> </w:t>
            </w:r>
          </w:p>
        </w:tc>
        <w:tc>
          <w:tcPr>
            <w:tcW w:w="6198" w:type="dxa"/>
            <w:tcBorders>
              <w:top w:val="nil"/>
              <w:left w:val="nil"/>
              <w:bottom w:val="single" w:sz="4" w:space="0" w:color="auto"/>
              <w:right w:val="single" w:sz="4" w:space="0" w:color="auto"/>
            </w:tcBorders>
            <w:shd w:val="clear" w:color="auto" w:fill="auto"/>
            <w:noWrap/>
            <w:vAlign w:val="bottom"/>
            <w:hideMark/>
          </w:tcPr>
          <w:p w:rsidR="00C248B8" w:rsidRPr="005C0AA0" w:rsidRDefault="00C248B8" w:rsidP="00C248B8">
            <w:pPr>
              <w:ind w:firstLineChars="200" w:firstLine="360"/>
              <w:rPr>
                <w:rFonts w:ascii="Cambria" w:hAnsi="Cambria" w:cs="Arial"/>
                <w:sz w:val="18"/>
                <w:szCs w:val="18"/>
              </w:rPr>
            </w:pPr>
            <w:r w:rsidRPr="005C0AA0">
              <w:rPr>
                <w:rFonts w:ascii="Cambria" w:hAnsi="Cambria" w:cs="Arial"/>
                <w:sz w:val="18"/>
                <w:szCs w:val="18"/>
              </w:rPr>
              <w:t xml:space="preserve">   Капиталови разходи</w:t>
            </w:r>
          </w:p>
        </w:tc>
        <w:tc>
          <w:tcPr>
            <w:tcW w:w="1148" w:type="dxa"/>
            <w:tcBorders>
              <w:top w:val="nil"/>
              <w:left w:val="nil"/>
              <w:bottom w:val="single" w:sz="4" w:space="0" w:color="auto"/>
              <w:right w:val="single" w:sz="4" w:space="0" w:color="auto"/>
            </w:tcBorders>
            <w:shd w:val="clear" w:color="auto" w:fill="auto"/>
            <w:noWrap/>
            <w:vAlign w:val="bottom"/>
            <w:hideMark/>
          </w:tcPr>
          <w:p w:rsidR="00C248B8" w:rsidRPr="005C0AA0" w:rsidRDefault="00C248B8" w:rsidP="00C248B8">
            <w:pPr>
              <w:jc w:val="right"/>
              <w:rPr>
                <w:rFonts w:ascii="Cambria" w:hAnsi="Cambria" w:cs="Arial"/>
                <w:sz w:val="18"/>
                <w:szCs w:val="18"/>
              </w:rPr>
            </w:pPr>
            <w:r w:rsidRPr="005C0AA0">
              <w:rPr>
                <w:rFonts w:ascii="Cambria" w:hAnsi="Cambria" w:cs="Arial"/>
                <w:sz w:val="18"/>
                <w:szCs w:val="18"/>
              </w:rPr>
              <w:t> </w:t>
            </w:r>
          </w:p>
        </w:tc>
        <w:tc>
          <w:tcPr>
            <w:tcW w:w="1126" w:type="dxa"/>
            <w:tcBorders>
              <w:top w:val="nil"/>
              <w:left w:val="nil"/>
              <w:bottom w:val="single" w:sz="4" w:space="0" w:color="auto"/>
              <w:right w:val="single" w:sz="4" w:space="0" w:color="auto"/>
            </w:tcBorders>
            <w:shd w:val="clear" w:color="auto" w:fill="auto"/>
            <w:noWrap/>
            <w:vAlign w:val="bottom"/>
            <w:hideMark/>
          </w:tcPr>
          <w:p w:rsidR="00C248B8" w:rsidRPr="005C0AA0" w:rsidRDefault="00C248B8" w:rsidP="00C248B8">
            <w:pPr>
              <w:jc w:val="right"/>
              <w:rPr>
                <w:rFonts w:ascii="Cambria" w:hAnsi="Cambria" w:cs="Arial"/>
                <w:sz w:val="18"/>
                <w:szCs w:val="18"/>
              </w:rPr>
            </w:pPr>
            <w:r w:rsidRPr="005C0AA0">
              <w:rPr>
                <w:rFonts w:ascii="Cambria" w:hAnsi="Cambria" w:cs="Arial"/>
                <w:sz w:val="18"/>
                <w:szCs w:val="18"/>
              </w:rPr>
              <w:t> </w:t>
            </w:r>
          </w:p>
        </w:tc>
        <w:tc>
          <w:tcPr>
            <w:tcW w:w="1113" w:type="dxa"/>
            <w:tcBorders>
              <w:top w:val="nil"/>
              <w:left w:val="nil"/>
              <w:bottom w:val="single" w:sz="4" w:space="0" w:color="auto"/>
              <w:right w:val="single" w:sz="4" w:space="0" w:color="auto"/>
            </w:tcBorders>
            <w:shd w:val="clear" w:color="auto" w:fill="auto"/>
            <w:noWrap/>
            <w:hideMark/>
          </w:tcPr>
          <w:p w:rsidR="00C248B8" w:rsidRPr="005C0AA0" w:rsidRDefault="00C248B8" w:rsidP="00C248B8">
            <w:pPr>
              <w:jc w:val="right"/>
              <w:rPr>
                <w:rFonts w:ascii="Cambria" w:hAnsi="Cambria" w:cs="Arial"/>
                <w:sz w:val="18"/>
                <w:szCs w:val="18"/>
              </w:rPr>
            </w:pPr>
            <w:r w:rsidRPr="005C0AA0">
              <w:t>1 632 712</w:t>
            </w:r>
          </w:p>
        </w:tc>
      </w:tr>
      <w:tr w:rsidR="00340547" w:rsidRPr="004F11B2" w:rsidTr="00673796">
        <w:trPr>
          <w:trHeight w:val="24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340547" w:rsidRPr="005C0AA0" w:rsidRDefault="00340547" w:rsidP="00340547">
            <w:pPr>
              <w:jc w:val="center"/>
              <w:rPr>
                <w:rFonts w:ascii="Cambria" w:hAnsi="Cambria" w:cs="Arial"/>
                <w:sz w:val="18"/>
                <w:szCs w:val="18"/>
              </w:rPr>
            </w:pPr>
            <w:r w:rsidRPr="005C0AA0">
              <w:rPr>
                <w:rFonts w:ascii="Cambria" w:hAnsi="Cambria" w:cs="Arial"/>
                <w:sz w:val="18"/>
                <w:szCs w:val="18"/>
              </w:rPr>
              <w:t> </w:t>
            </w:r>
          </w:p>
        </w:tc>
        <w:tc>
          <w:tcPr>
            <w:tcW w:w="6198" w:type="dxa"/>
            <w:tcBorders>
              <w:top w:val="nil"/>
              <w:left w:val="nil"/>
              <w:bottom w:val="single" w:sz="4" w:space="0" w:color="auto"/>
              <w:right w:val="single" w:sz="4" w:space="0" w:color="auto"/>
            </w:tcBorders>
            <w:shd w:val="clear" w:color="auto" w:fill="auto"/>
            <w:noWrap/>
            <w:vAlign w:val="bottom"/>
            <w:hideMark/>
          </w:tcPr>
          <w:p w:rsidR="00340547" w:rsidRPr="005C0AA0" w:rsidRDefault="00340547" w:rsidP="00340547">
            <w:pPr>
              <w:ind w:firstLineChars="200" w:firstLine="360"/>
              <w:rPr>
                <w:rFonts w:ascii="Cambria" w:hAnsi="Cambria" w:cs="Arial"/>
                <w:sz w:val="18"/>
                <w:szCs w:val="18"/>
              </w:rPr>
            </w:pPr>
            <w:r w:rsidRPr="005C0AA0">
              <w:rPr>
                <w:rFonts w:ascii="Cambria" w:hAnsi="Cambria" w:cs="Arial"/>
                <w:sz w:val="18"/>
                <w:szCs w:val="18"/>
              </w:rPr>
              <w:t xml:space="preserve">От тях за: * </w:t>
            </w:r>
          </w:p>
        </w:tc>
        <w:tc>
          <w:tcPr>
            <w:tcW w:w="1148" w:type="dxa"/>
            <w:tcBorders>
              <w:top w:val="nil"/>
              <w:left w:val="nil"/>
              <w:bottom w:val="single" w:sz="4" w:space="0" w:color="auto"/>
              <w:right w:val="single" w:sz="4" w:space="0" w:color="auto"/>
            </w:tcBorders>
            <w:shd w:val="clear" w:color="auto" w:fill="auto"/>
            <w:noWrap/>
            <w:vAlign w:val="bottom"/>
            <w:hideMark/>
          </w:tcPr>
          <w:p w:rsidR="00340547" w:rsidRPr="005C0AA0" w:rsidRDefault="00340547" w:rsidP="00340547">
            <w:pPr>
              <w:jc w:val="right"/>
              <w:rPr>
                <w:rFonts w:ascii="Cambria" w:hAnsi="Cambria" w:cs="Arial"/>
                <w:sz w:val="18"/>
                <w:szCs w:val="18"/>
              </w:rPr>
            </w:pPr>
            <w:r w:rsidRPr="005C0AA0">
              <w:rPr>
                <w:rFonts w:ascii="Cambria" w:hAnsi="Cambria" w:cs="Arial"/>
                <w:sz w:val="18"/>
                <w:szCs w:val="18"/>
              </w:rPr>
              <w:t> </w:t>
            </w:r>
          </w:p>
        </w:tc>
        <w:tc>
          <w:tcPr>
            <w:tcW w:w="1126" w:type="dxa"/>
            <w:tcBorders>
              <w:top w:val="nil"/>
              <w:left w:val="nil"/>
              <w:bottom w:val="single" w:sz="4" w:space="0" w:color="auto"/>
              <w:right w:val="single" w:sz="4" w:space="0" w:color="auto"/>
            </w:tcBorders>
            <w:shd w:val="clear" w:color="auto" w:fill="auto"/>
            <w:noWrap/>
            <w:vAlign w:val="bottom"/>
            <w:hideMark/>
          </w:tcPr>
          <w:p w:rsidR="00340547" w:rsidRPr="005C0AA0" w:rsidRDefault="00340547" w:rsidP="00340547">
            <w:pPr>
              <w:jc w:val="right"/>
              <w:rPr>
                <w:rFonts w:ascii="Cambria" w:hAnsi="Cambria" w:cs="Arial"/>
                <w:sz w:val="18"/>
                <w:szCs w:val="18"/>
              </w:rPr>
            </w:pPr>
            <w:r w:rsidRPr="005C0AA0">
              <w:rPr>
                <w:rFonts w:ascii="Cambria" w:hAnsi="Cambria" w:cs="Arial"/>
                <w:sz w:val="18"/>
                <w:szCs w:val="18"/>
              </w:rPr>
              <w:t> </w:t>
            </w:r>
          </w:p>
        </w:tc>
        <w:tc>
          <w:tcPr>
            <w:tcW w:w="1113" w:type="dxa"/>
            <w:tcBorders>
              <w:top w:val="nil"/>
              <w:left w:val="nil"/>
              <w:bottom w:val="single" w:sz="4" w:space="0" w:color="auto"/>
              <w:right w:val="single" w:sz="4" w:space="0" w:color="auto"/>
            </w:tcBorders>
            <w:shd w:val="clear" w:color="auto" w:fill="auto"/>
            <w:noWrap/>
            <w:vAlign w:val="bottom"/>
            <w:hideMark/>
          </w:tcPr>
          <w:p w:rsidR="00340547" w:rsidRPr="005C0AA0" w:rsidRDefault="00CB7185" w:rsidP="00340547">
            <w:pPr>
              <w:jc w:val="right"/>
              <w:rPr>
                <w:rFonts w:ascii="Cambria" w:hAnsi="Cambria" w:cs="Arial"/>
                <w:sz w:val="18"/>
                <w:szCs w:val="18"/>
              </w:rPr>
            </w:pPr>
            <w:r>
              <w:rPr>
                <w:rFonts w:ascii="Cambria" w:hAnsi="Cambria" w:cs="Arial"/>
                <w:sz w:val="18"/>
                <w:szCs w:val="18"/>
              </w:rPr>
              <w:t>2 322 771</w:t>
            </w:r>
            <w:r w:rsidR="00340547" w:rsidRPr="005C0AA0">
              <w:rPr>
                <w:rFonts w:ascii="Cambria" w:hAnsi="Cambria" w:cs="Arial"/>
                <w:sz w:val="18"/>
                <w:szCs w:val="18"/>
              </w:rPr>
              <w:t> </w:t>
            </w:r>
          </w:p>
        </w:tc>
      </w:tr>
      <w:tr w:rsidR="00340547" w:rsidRPr="004F11B2" w:rsidTr="00673796">
        <w:trPr>
          <w:trHeight w:val="561"/>
        </w:trPr>
        <w:tc>
          <w:tcPr>
            <w:tcW w:w="4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40547" w:rsidRPr="005C0AA0" w:rsidRDefault="00340547" w:rsidP="00340547">
            <w:pPr>
              <w:jc w:val="center"/>
              <w:rPr>
                <w:rFonts w:ascii="Cambria" w:hAnsi="Cambria" w:cs="Arial"/>
                <w:sz w:val="18"/>
                <w:szCs w:val="18"/>
              </w:rPr>
            </w:pPr>
            <w:r w:rsidRPr="005C0AA0">
              <w:rPr>
                <w:rFonts w:ascii="Cambria" w:hAnsi="Cambria" w:cs="Arial"/>
                <w:sz w:val="18"/>
                <w:szCs w:val="18"/>
              </w:rPr>
              <w:t> 2.1</w:t>
            </w:r>
          </w:p>
        </w:tc>
        <w:tc>
          <w:tcPr>
            <w:tcW w:w="6198" w:type="dxa"/>
            <w:tcBorders>
              <w:top w:val="single" w:sz="4" w:space="0" w:color="auto"/>
              <w:left w:val="nil"/>
              <w:bottom w:val="single" w:sz="4" w:space="0" w:color="auto"/>
              <w:right w:val="single" w:sz="4" w:space="0" w:color="auto"/>
            </w:tcBorders>
            <w:shd w:val="clear" w:color="auto" w:fill="auto"/>
            <w:vAlign w:val="bottom"/>
            <w:hideMark/>
          </w:tcPr>
          <w:p w:rsidR="00340547" w:rsidRPr="005C0AA0" w:rsidRDefault="00340547" w:rsidP="00CE6509">
            <w:pPr>
              <w:rPr>
                <w:rFonts w:ascii="Cambria" w:hAnsi="Cambria" w:cs="Arial"/>
                <w:sz w:val="18"/>
                <w:szCs w:val="18"/>
              </w:rPr>
            </w:pPr>
            <w:r w:rsidRPr="005C0AA0">
              <w:rPr>
                <w:rFonts w:ascii="Cambria" w:hAnsi="Cambria" w:cs="Arial"/>
                <w:sz w:val="18"/>
                <w:szCs w:val="18"/>
              </w:rPr>
              <w:t xml:space="preserve">Проект „Повишаване на квалификацията на консулските служители и служителите от ЦУ на МВнР” финансиран чрез БФП от фонд „Вътрешна сигурност”, Договор  № 812108-44/08.08.2019 г. </w:t>
            </w:r>
          </w:p>
        </w:tc>
        <w:tc>
          <w:tcPr>
            <w:tcW w:w="1148" w:type="dxa"/>
            <w:tcBorders>
              <w:top w:val="single" w:sz="4" w:space="0" w:color="auto"/>
              <w:left w:val="nil"/>
              <w:bottom w:val="single" w:sz="4" w:space="0" w:color="auto"/>
              <w:right w:val="single" w:sz="4" w:space="0" w:color="auto"/>
            </w:tcBorders>
            <w:shd w:val="clear" w:color="auto" w:fill="auto"/>
            <w:noWrap/>
            <w:vAlign w:val="bottom"/>
            <w:hideMark/>
          </w:tcPr>
          <w:p w:rsidR="00340547" w:rsidRPr="005C0AA0" w:rsidRDefault="00340547" w:rsidP="00340547">
            <w:pPr>
              <w:jc w:val="right"/>
              <w:rPr>
                <w:rFonts w:ascii="Cambria" w:hAnsi="Cambria" w:cs="Arial"/>
                <w:sz w:val="18"/>
                <w:szCs w:val="18"/>
              </w:rPr>
            </w:pPr>
            <w:r w:rsidRPr="005C0AA0">
              <w:rPr>
                <w:rFonts w:ascii="Cambria" w:hAnsi="Cambria" w:cs="Arial"/>
                <w:sz w:val="18"/>
                <w:szCs w:val="18"/>
              </w:rPr>
              <w:t> </w:t>
            </w:r>
          </w:p>
        </w:tc>
        <w:tc>
          <w:tcPr>
            <w:tcW w:w="1126" w:type="dxa"/>
            <w:tcBorders>
              <w:top w:val="single" w:sz="4" w:space="0" w:color="auto"/>
              <w:left w:val="nil"/>
              <w:bottom w:val="single" w:sz="4" w:space="0" w:color="auto"/>
              <w:right w:val="single" w:sz="4" w:space="0" w:color="auto"/>
            </w:tcBorders>
            <w:shd w:val="clear" w:color="auto" w:fill="auto"/>
            <w:noWrap/>
            <w:vAlign w:val="bottom"/>
            <w:hideMark/>
          </w:tcPr>
          <w:p w:rsidR="00340547" w:rsidRPr="005C0AA0" w:rsidRDefault="00340547" w:rsidP="00340547">
            <w:pPr>
              <w:jc w:val="right"/>
              <w:rPr>
                <w:rFonts w:ascii="Cambria" w:hAnsi="Cambria" w:cs="Arial"/>
                <w:sz w:val="18"/>
                <w:szCs w:val="18"/>
              </w:rPr>
            </w:pPr>
            <w:r w:rsidRPr="005C0AA0">
              <w:rPr>
                <w:rFonts w:ascii="Cambria" w:hAnsi="Cambria" w:cs="Arial"/>
                <w:sz w:val="18"/>
                <w:szCs w:val="18"/>
              </w:rPr>
              <w:t> </w:t>
            </w:r>
          </w:p>
        </w:tc>
        <w:tc>
          <w:tcPr>
            <w:tcW w:w="1113" w:type="dxa"/>
            <w:tcBorders>
              <w:top w:val="single" w:sz="4" w:space="0" w:color="auto"/>
              <w:left w:val="nil"/>
              <w:bottom w:val="single" w:sz="4" w:space="0" w:color="auto"/>
              <w:right w:val="single" w:sz="4" w:space="0" w:color="auto"/>
            </w:tcBorders>
            <w:shd w:val="clear" w:color="auto" w:fill="auto"/>
            <w:noWrap/>
            <w:vAlign w:val="bottom"/>
            <w:hideMark/>
          </w:tcPr>
          <w:p w:rsidR="00340547" w:rsidRPr="005C0AA0" w:rsidRDefault="006716B0" w:rsidP="00340547">
            <w:pPr>
              <w:jc w:val="right"/>
              <w:rPr>
                <w:rFonts w:ascii="Cambria" w:hAnsi="Cambria" w:cs="Arial"/>
                <w:sz w:val="18"/>
                <w:szCs w:val="18"/>
              </w:rPr>
            </w:pPr>
            <w:r>
              <w:rPr>
                <w:rFonts w:ascii="Cambria" w:hAnsi="Cambria" w:cs="Arial"/>
                <w:sz w:val="18"/>
                <w:szCs w:val="18"/>
              </w:rPr>
              <w:t>107 251</w:t>
            </w:r>
          </w:p>
        </w:tc>
      </w:tr>
      <w:tr w:rsidR="001E2EB1" w:rsidRPr="004F11B2" w:rsidTr="001E2EB1">
        <w:trPr>
          <w:trHeight w:val="362"/>
        </w:trPr>
        <w:tc>
          <w:tcPr>
            <w:tcW w:w="416" w:type="dxa"/>
            <w:tcBorders>
              <w:top w:val="nil"/>
              <w:left w:val="single" w:sz="4" w:space="0" w:color="auto"/>
              <w:bottom w:val="single" w:sz="4" w:space="0" w:color="auto"/>
              <w:right w:val="single" w:sz="4" w:space="0" w:color="auto"/>
            </w:tcBorders>
            <w:shd w:val="clear" w:color="auto" w:fill="auto"/>
            <w:noWrap/>
            <w:vAlign w:val="center"/>
          </w:tcPr>
          <w:p w:rsidR="001E2EB1" w:rsidRPr="005C0AA0" w:rsidRDefault="001E2EB1" w:rsidP="001E2EB1">
            <w:pPr>
              <w:jc w:val="center"/>
              <w:rPr>
                <w:rFonts w:ascii="Cambria" w:hAnsi="Cambria" w:cs="Arial"/>
                <w:sz w:val="18"/>
                <w:szCs w:val="18"/>
              </w:rPr>
            </w:pPr>
            <w:r>
              <w:rPr>
                <w:rFonts w:ascii="Cambria" w:hAnsi="Cambria" w:cs="Arial"/>
                <w:sz w:val="18"/>
                <w:szCs w:val="18"/>
              </w:rPr>
              <w:t>2.2</w:t>
            </w:r>
          </w:p>
        </w:tc>
        <w:tc>
          <w:tcPr>
            <w:tcW w:w="6198" w:type="dxa"/>
            <w:tcBorders>
              <w:top w:val="nil"/>
              <w:left w:val="nil"/>
              <w:bottom w:val="single" w:sz="4" w:space="0" w:color="auto"/>
              <w:right w:val="single" w:sz="4" w:space="0" w:color="auto"/>
            </w:tcBorders>
            <w:shd w:val="clear" w:color="auto" w:fill="auto"/>
          </w:tcPr>
          <w:p w:rsidR="001E2EB1" w:rsidRPr="005C0AA0" w:rsidRDefault="001E2EB1" w:rsidP="001E2EB1">
            <w:pPr>
              <w:rPr>
                <w:rFonts w:ascii="Cambria" w:hAnsi="Cambria" w:cs="Arial"/>
                <w:sz w:val="18"/>
                <w:szCs w:val="18"/>
              </w:rPr>
            </w:pPr>
            <w:r w:rsidRPr="00500484">
              <w:t>Д0Г0В0Р 0812100/24125/16 фонд ВС</w:t>
            </w:r>
          </w:p>
        </w:tc>
        <w:tc>
          <w:tcPr>
            <w:tcW w:w="1148" w:type="dxa"/>
            <w:tcBorders>
              <w:top w:val="nil"/>
              <w:left w:val="nil"/>
              <w:bottom w:val="single" w:sz="4" w:space="0" w:color="auto"/>
              <w:right w:val="single" w:sz="4" w:space="0" w:color="auto"/>
            </w:tcBorders>
            <w:shd w:val="clear" w:color="auto" w:fill="auto"/>
            <w:noWrap/>
          </w:tcPr>
          <w:p w:rsidR="001E2EB1" w:rsidRPr="005C0AA0" w:rsidRDefault="001E2EB1" w:rsidP="001E2EB1">
            <w:pPr>
              <w:jc w:val="right"/>
              <w:rPr>
                <w:rFonts w:ascii="Cambria" w:hAnsi="Cambria" w:cs="Arial"/>
                <w:sz w:val="18"/>
                <w:szCs w:val="18"/>
              </w:rPr>
            </w:pPr>
          </w:p>
        </w:tc>
        <w:tc>
          <w:tcPr>
            <w:tcW w:w="1126" w:type="dxa"/>
            <w:tcBorders>
              <w:top w:val="nil"/>
              <w:left w:val="nil"/>
              <w:bottom w:val="single" w:sz="4" w:space="0" w:color="auto"/>
              <w:right w:val="single" w:sz="4" w:space="0" w:color="auto"/>
            </w:tcBorders>
            <w:shd w:val="clear" w:color="auto" w:fill="auto"/>
            <w:noWrap/>
          </w:tcPr>
          <w:p w:rsidR="001E2EB1" w:rsidRPr="005C0AA0" w:rsidRDefault="001E2EB1" w:rsidP="001E2EB1">
            <w:pPr>
              <w:jc w:val="right"/>
              <w:rPr>
                <w:rFonts w:ascii="Cambria" w:hAnsi="Cambria" w:cs="Arial"/>
                <w:sz w:val="18"/>
                <w:szCs w:val="18"/>
              </w:rPr>
            </w:pPr>
          </w:p>
        </w:tc>
        <w:tc>
          <w:tcPr>
            <w:tcW w:w="1113" w:type="dxa"/>
            <w:tcBorders>
              <w:top w:val="nil"/>
              <w:left w:val="nil"/>
              <w:bottom w:val="single" w:sz="4" w:space="0" w:color="auto"/>
              <w:right w:val="single" w:sz="4" w:space="0" w:color="auto"/>
            </w:tcBorders>
            <w:shd w:val="clear" w:color="auto" w:fill="auto"/>
            <w:noWrap/>
          </w:tcPr>
          <w:p w:rsidR="001E2EB1" w:rsidRPr="005C0AA0" w:rsidRDefault="001E2EB1" w:rsidP="001E2EB1">
            <w:pPr>
              <w:jc w:val="right"/>
              <w:rPr>
                <w:rFonts w:ascii="Cambria" w:hAnsi="Cambria" w:cs="Arial"/>
                <w:sz w:val="18"/>
                <w:szCs w:val="18"/>
              </w:rPr>
            </w:pPr>
            <w:r w:rsidRPr="00500484">
              <w:t>7085</w:t>
            </w:r>
          </w:p>
        </w:tc>
      </w:tr>
      <w:tr w:rsidR="001870DE" w:rsidRPr="004F11B2" w:rsidTr="001E2EB1">
        <w:trPr>
          <w:trHeight w:val="561"/>
        </w:trPr>
        <w:tc>
          <w:tcPr>
            <w:tcW w:w="416" w:type="dxa"/>
            <w:tcBorders>
              <w:top w:val="nil"/>
              <w:left w:val="single" w:sz="4" w:space="0" w:color="auto"/>
              <w:bottom w:val="single" w:sz="4" w:space="0" w:color="auto"/>
              <w:right w:val="single" w:sz="4" w:space="0" w:color="auto"/>
            </w:tcBorders>
            <w:shd w:val="clear" w:color="auto" w:fill="auto"/>
            <w:noWrap/>
            <w:vAlign w:val="center"/>
          </w:tcPr>
          <w:p w:rsidR="001870DE" w:rsidRDefault="001870DE" w:rsidP="00340547">
            <w:pPr>
              <w:jc w:val="center"/>
              <w:rPr>
                <w:rFonts w:ascii="Cambria" w:hAnsi="Cambria" w:cs="Arial"/>
                <w:sz w:val="18"/>
                <w:szCs w:val="18"/>
              </w:rPr>
            </w:pPr>
            <w:r>
              <w:rPr>
                <w:rFonts w:ascii="Cambria" w:hAnsi="Cambria" w:cs="Arial"/>
                <w:sz w:val="18"/>
                <w:szCs w:val="18"/>
              </w:rPr>
              <w:t>2.3</w:t>
            </w:r>
          </w:p>
        </w:tc>
        <w:tc>
          <w:tcPr>
            <w:tcW w:w="6198" w:type="dxa"/>
            <w:tcBorders>
              <w:top w:val="nil"/>
              <w:left w:val="nil"/>
              <w:bottom w:val="single" w:sz="4" w:space="0" w:color="auto"/>
              <w:right w:val="single" w:sz="4" w:space="0" w:color="auto"/>
            </w:tcBorders>
            <w:shd w:val="clear" w:color="auto" w:fill="auto"/>
            <w:vAlign w:val="bottom"/>
          </w:tcPr>
          <w:p w:rsidR="001870DE" w:rsidRPr="005C0AA0" w:rsidRDefault="001870DE" w:rsidP="001870DE">
            <w:pPr>
              <w:rPr>
                <w:rFonts w:ascii="Cambria" w:hAnsi="Cambria" w:cs="Arial"/>
                <w:sz w:val="18"/>
                <w:szCs w:val="18"/>
              </w:rPr>
            </w:pPr>
            <w:r w:rsidRPr="001870DE">
              <w:rPr>
                <w:rFonts w:ascii="Cambria" w:hAnsi="Cambria" w:cs="Arial"/>
                <w:sz w:val="18"/>
                <w:szCs w:val="18"/>
              </w:rPr>
              <w:t>Проект от ЦУ на МВнР” финансиран чрез БФП от фонд „Вътрешна сигурност”, Договор  ДБФП 812108-4</w:t>
            </w:r>
            <w:r>
              <w:rPr>
                <w:rFonts w:ascii="Cambria" w:hAnsi="Cambria" w:cs="Arial"/>
                <w:sz w:val="18"/>
                <w:szCs w:val="18"/>
              </w:rPr>
              <w:t>6</w:t>
            </w:r>
            <w:r w:rsidRPr="001870DE">
              <w:rPr>
                <w:rFonts w:ascii="Cambria" w:hAnsi="Cambria" w:cs="Arial"/>
                <w:sz w:val="18"/>
                <w:szCs w:val="18"/>
              </w:rPr>
              <w:t>/08/08/2019г.</w:t>
            </w:r>
          </w:p>
        </w:tc>
        <w:tc>
          <w:tcPr>
            <w:tcW w:w="1148" w:type="dxa"/>
            <w:tcBorders>
              <w:top w:val="nil"/>
              <w:left w:val="nil"/>
              <w:bottom w:val="single" w:sz="4" w:space="0" w:color="auto"/>
              <w:right w:val="single" w:sz="4" w:space="0" w:color="auto"/>
            </w:tcBorders>
            <w:shd w:val="clear" w:color="auto" w:fill="auto"/>
            <w:noWrap/>
            <w:vAlign w:val="bottom"/>
          </w:tcPr>
          <w:p w:rsidR="001870DE" w:rsidRPr="005C0AA0" w:rsidRDefault="001870DE" w:rsidP="00340547">
            <w:pPr>
              <w:jc w:val="right"/>
              <w:rPr>
                <w:rFonts w:ascii="Cambria" w:hAnsi="Cambria" w:cs="Arial"/>
                <w:sz w:val="18"/>
                <w:szCs w:val="18"/>
              </w:rPr>
            </w:pPr>
          </w:p>
        </w:tc>
        <w:tc>
          <w:tcPr>
            <w:tcW w:w="1126" w:type="dxa"/>
            <w:tcBorders>
              <w:top w:val="nil"/>
              <w:left w:val="nil"/>
              <w:bottom w:val="single" w:sz="4" w:space="0" w:color="auto"/>
              <w:right w:val="single" w:sz="4" w:space="0" w:color="auto"/>
            </w:tcBorders>
            <w:shd w:val="clear" w:color="auto" w:fill="auto"/>
            <w:noWrap/>
            <w:vAlign w:val="bottom"/>
          </w:tcPr>
          <w:p w:rsidR="001870DE" w:rsidRPr="005C0AA0" w:rsidRDefault="001870DE" w:rsidP="00340547">
            <w:pPr>
              <w:jc w:val="right"/>
              <w:rPr>
                <w:rFonts w:ascii="Cambria" w:hAnsi="Cambria" w:cs="Arial"/>
                <w:sz w:val="18"/>
                <w:szCs w:val="18"/>
              </w:rPr>
            </w:pPr>
          </w:p>
        </w:tc>
        <w:tc>
          <w:tcPr>
            <w:tcW w:w="1113" w:type="dxa"/>
            <w:tcBorders>
              <w:top w:val="nil"/>
              <w:left w:val="nil"/>
              <w:bottom w:val="single" w:sz="4" w:space="0" w:color="auto"/>
              <w:right w:val="single" w:sz="4" w:space="0" w:color="auto"/>
            </w:tcBorders>
            <w:shd w:val="clear" w:color="auto" w:fill="auto"/>
            <w:noWrap/>
            <w:vAlign w:val="bottom"/>
          </w:tcPr>
          <w:p w:rsidR="001870DE" w:rsidRPr="005C0AA0" w:rsidRDefault="006716B0" w:rsidP="00CB7185">
            <w:pPr>
              <w:jc w:val="right"/>
              <w:rPr>
                <w:rFonts w:ascii="Cambria" w:hAnsi="Cambria" w:cs="Arial"/>
                <w:sz w:val="18"/>
                <w:szCs w:val="18"/>
              </w:rPr>
            </w:pPr>
            <w:r>
              <w:rPr>
                <w:rFonts w:ascii="Cambria" w:hAnsi="Cambria" w:cs="Arial"/>
                <w:sz w:val="18"/>
                <w:szCs w:val="18"/>
              </w:rPr>
              <w:t>1</w:t>
            </w:r>
            <w:r w:rsidR="00CB7185">
              <w:rPr>
                <w:rFonts w:ascii="Cambria" w:hAnsi="Cambria" w:cs="Arial"/>
                <w:sz w:val="18"/>
                <w:szCs w:val="18"/>
              </w:rPr>
              <w:t> 685 387</w:t>
            </w:r>
          </w:p>
        </w:tc>
      </w:tr>
      <w:tr w:rsidR="001870DE" w:rsidRPr="004F11B2" w:rsidTr="001E2EB1">
        <w:trPr>
          <w:trHeight w:val="561"/>
        </w:trPr>
        <w:tc>
          <w:tcPr>
            <w:tcW w:w="416" w:type="dxa"/>
            <w:tcBorders>
              <w:top w:val="nil"/>
              <w:left w:val="single" w:sz="4" w:space="0" w:color="auto"/>
              <w:bottom w:val="single" w:sz="4" w:space="0" w:color="auto"/>
              <w:right w:val="single" w:sz="4" w:space="0" w:color="auto"/>
            </w:tcBorders>
            <w:shd w:val="clear" w:color="auto" w:fill="auto"/>
            <w:noWrap/>
            <w:vAlign w:val="center"/>
          </w:tcPr>
          <w:p w:rsidR="001870DE" w:rsidRDefault="001870DE" w:rsidP="00340547">
            <w:pPr>
              <w:jc w:val="center"/>
              <w:rPr>
                <w:rFonts w:ascii="Cambria" w:hAnsi="Cambria" w:cs="Arial"/>
                <w:sz w:val="18"/>
                <w:szCs w:val="18"/>
              </w:rPr>
            </w:pPr>
            <w:r>
              <w:rPr>
                <w:rFonts w:ascii="Cambria" w:hAnsi="Cambria" w:cs="Arial"/>
                <w:sz w:val="18"/>
                <w:szCs w:val="18"/>
              </w:rPr>
              <w:t>2.4</w:t>
            </w:r>
          </w:p>
        </w:tc>
        <w:tc>
          <w:tcPr>
            <w:tcW w:w="6198" w:type="dxa"/>
            <w:tcBorders>
              <w:top w:val="nil"/>
              <w:left w:val="nil"/>
              <w:bottom w:val="single" w:sz="4" w:space="0" w:color="auto"/>
              <w:right w:val="single" w:sz="4" w:space="0" w:color="auto"/>
            </w:tcBorders>
            <w:shd w:val="clear" w:color="auto" w:fill="auto"/>
            <w:vAlign w:val="bottom"/>
          </w:tcPr>
          <w:p w:rsidR="001870DE" w:rsidRPr="001870DE" w:rsidRDefault="001870DE" w:rsidP="001870DE">
            <w:pPr>
              <w:rPr>
                <w:rFonts w:ascii="Cambria" w:hAnsi="Cambria" w:cs="Arial"/>
                <w:sz w:val="18"/>
                <w:szCs w:val="18"/>
              </w:rPr>
            </w:pPr>
            <w:r w:rsidRPr="001870DE">
              <w:rPr>
                <w:rFonts w:ascii="Cambria" w:hAnsi="Cambria" w:cs="Arial"/>
                <w:sz w:val="18"/>
                <w:szCs w:val="18"/>
              </w:rPr>
              <w:t>Проект „от ЦУ на МВнР” финансиран чрез БФП от фонд „Вътрешна сигурност”, Договор №812108-49/03.09.2020г. -Ф"ВС"Следгаранционна поддръжка на НВИС.</w:t>
            </w:r>
          </w:p>
        </w:tc>
        <w:tc>
          <w:tcPr>
            <w:tcW w:w="1148" w:type="dxa"/>
            <w:tcBorders>
              <w:top w:val="nil"/>
              <w:left w:val="nil"/>
              <w:bottom w:val="single" w:sz="4" w:space="0" w:color="auto"/>
              <w:right w:val="single" w:sz="4" w:space="0" w:color="auto"/>
            </w:tcBorders>
            <w:shd w:val="clear" w:color="auto" w:fill="auto"/>
            <w:noWrap/>
            <w:vAlign w:val="bottom"/>
          </w:tcPr>
          <w:p w:rsidR="001870DE" w:rsidRPr="005C0AA0" w:rsidRDefault="001870DE" w:rsidP="00340547">
            <w:pPr>
              <w:jc w:val="right"/>
              <w:rPr>
                <w:rFonts w:ascii="Cambria" w:hAnsi="Cambria" w:cs="Arial"/>
                <w:sz w:val="18"/>
                <w:szCs w:val="18"/>
              </w:rPr>
            </w:pPr>
          </w:p>
        </w:tc>
        <w:tc>
          <w:tcPr>
            <w:tcW w:w="1126" w:type="dxa"/>
            <w:tcBorders>
              <w:top w:val="nil"/>
              <w:left w:val="nil"/>
              <w:bottom w:val="single" w:sz="4" w:space="0" w:color="auto"/>
              <w:right w:val="single" w:sz="4" w:space="0" w:color="auto"/>
            </w:tcBorders>
            <w:shd w:val="clear" w:color="auto" w:fill="auto"/>
            <w:noWrap/>
            <w:vAlign w:val="bottom"/>
          </w:tcPr>
          <w:p w:rsidR="001870DE" w:rsidRPr="005C0AA0" w:rsidRDefault="001870DE" w:rsidP="00340547">
            <w:pPr>
              <w:jc w:val="right"/>
              <w:rPr>
                <w:rFonts w:ascii="Cambria" w:hAnsi="Cambria" w:cs="Arial"/>
                <w:sz w:val="18"/>
                <w:szCs w:val="18"/>
              </w:rPr>
            </w:pPr>
          </w:p>
        </w:tc>
        <w:tc>
          <w:tcPr>
            <w:tcW w:w="1113" w:type="dxa"/>
            <w:tcBorders>
              <w:top w:val="nil"/>
              <w:left w:val="nil"/>
              <w:bottom w:val="single" w:sz="4" w:space="0" w:color="auto"/>
              <w:right w:val="single" w:sz="4" w:space="0" w:color="auto"/>
            </w:tcBorders>
            <w:shd w:val="clear" w:color="auto" w:fill="auto"/>
            <w:noWrap/>
            <w:vAlign w:val="bottom"/>
          </w:tcPr>
          <w:p w:rsidR="001870DE" w:rsidRPr="005C0AA0" w:rsidRDefault="001870DE" w:rsidP="00340547">
            <w:pPr>
              <w:jc w:val="right"/>
              <w:rPr>
                <w:rFonts w:ascii="Cambria" w:hAnsi="Cambria" w:cs="Arial"/>
                <w:sz w:val="18"/>
                <w:szCs w:val="18"/>
              </w:rPr>
            </w:pPr>
            <w:r>
              <w:rPr>
                <w:rFonts w:ascii="Cambria" w:hAnsi="Cambria" w:cs="Arial"/>
                <w:sz w:val="18"/>
                <w:szCs w:val="18"/>
              </w:rPr>
              <w:t>523 046</w:t>
            </w:r>
          </w:p>
        </w:tc>
      </w:tr>
      <w:tr w:rsidR="00BB6C74" w:rsidRPr="004F11B2" w:rsidTr="001E2EB1">
        <w:trPr>
          <w:trHeight w:val="240"/>
        </w:trPr>
        <w:tc>
          <w:tcPr>
            <w:tcW w:w="416" w:type="dxa"/>
            <w:tcBorders>
              <w:top w:val="nil"/>
              <w:left w:val="single" w:sz="4" w:space="0" w:color="auto"/>
              <w:bottom w:val="single" w:sz="4" w:space="0" w:color="auto"/>
              <w:right w:val="single" w:sz="4" w:space="0" w:color="auto"/>
            </w:tcBorders>
            <w:shd w:val="clear" w:color="D9D9D9" w:fill="E6E6E6"/>
            <w:noWrap/>
            <w:vAlign w:val="center"/>
            <w:hideMark/>
          </w:tcPr>
          <w:p w:rsidR="00BB6C74" w:rsidRPr="005C0AA0" w:rsidRDefault="00BB6C74" w:rsidP="00BB6C74">
            <w:pPr>
              <w:jc w:val="center"/>
              <w:rPr>
                <w:rFonts w:ascii="Cambria" w:hAnsi="Cambria" w:cs="Arial"/>
                <w:b/>
                <w:bCs/>
                <w:sz w:val="18"/>
                <w:szCs w:val="18"/>
              </w:rPr>
            </w:pPr>
            <w:r w:rsidRPr="005C0AA0">
              <w:rPr>
                <w:rFonts w:ascii="Cambria" w:hAnsi="Cambria" w:cs="Arial"/>
                <w:b/>
                <w:bCs/>
                <w:sz w:val="18"/>
                <w:szCs w:val="18"/>
              </w:rPr>
              <w:t>ІІ.</w:t>
            </w:r>
          </w:p>
        </w:tc>
        <w:tc>
          <w:tcPr>
            <w:tcW w:w="6198" w:type="dxa"/>
            <w:tcBorders>
              <w:top w:val="nil"/>
              <w:left w:val="nil"/>
              <w:bottom w:val="single" w:sz="4" w:space="0" w:color="auto"/>
              <w:right w:val="single" w:sz="4" w:space="0" w:color="auto"/>
            </w:tcBorders>
            <w:shd w:val="clear" w:color="D9D9D9" w:fill="E6E6E6"/>
            <w:noWrap/>
            <w:vAlign w:val="bottom"/>
            <w:hideMark/>
          </w:tcPr>
          <w:p w:rsidR="00BB6C74" w:rsidRPr="005C0AA0" w:rsidRDefault="00BB6C74" w:rsidP="00BB6C74">
            <w:pPr>
              <w:rPr>
                <w:rFonts w:ascii="Cambria" w:hAnsi="Cambria" w:cs="Arial"/>
                <w:b/>
                <w:bCs/>
                <w:sz w:val="18"/>
                <w:szCs w:val="18"/>
              </w:rPr>
            </w:pPr>
            <w:r w:rsidRPr="005C0AA0">
              <w:rPr>
                <w:rFonts w:ascii="Cambria" w:hAnsi="Cambria" w:cs="Arial"/>
                <w:b/>
                <w:bCs/>
                <w:sz w:val="18"/>
                <w:szCs w:val="18"/>
              </w:rPr>
              <w:t xml:space="preserve">Администрирани разходни параграфи по бюджета </w:t>
            </w:r>
          </w:p>
        </w:tc>
        <w:tc>
          <w:tcPr>
            <w:tcW w:w="1148" w:type="dxa"/>
            <w:tcBorders>
              <w:top w:val="nil"/>
              <w:left w:val="nil"/>
              <w:bottom w:val="single" w:sz="4" w:space="0" w:color="auto"/>
              <w:right w:val="single" w:sz="4" w:space="0" w:color="auto"/>
            </w:tcBorders>
            <w:shd w:val="clear" w:color="000000" w:fill="E6E6E6"/>
            <w:noWrap/>
            <w:vAlign w:val="center"/>
            <w:hideMark/>
          </w:tcPr>
          <w:p w:rsidR="00BB6C74" w:rsidRPr="005C0AA0" w:rsidRDefault="00BB6C74" w:rsidP="00BB6C74">
            <w:pPr>
              <w:jc w:val="right"/>
              <w:rPr>
                <w:rFonts w:ascii="Cambria" w:hAnsi="Cambria" w:cs="Arial"/>
                <w:b/>
                <w:bCs/>
                <w:sz w:val="18"/>
                <w:szCs w:val="18"/>
              </w:rPr>
            </w:pPr>
            <w:r w:rsidRPr="005C0AA0">
              <w:rPr>
                <w:rFonts w:ascii="Cambria" w:hAnsi="Cambria" w:cs="Arial"/>
                <w:b/>
                <w:bCs/>
                <w:sz w:val="18"/>
                <w:szCs w:val="18"/>
              </w:rPr>
              <w:t>0</w:t>
            </w:r>
          </w:p>
        </w:tc>
        <w:tc>
          <w:tcPr>
            <w:tcW w:w="1126" w:type="dxa"/>
            <w:tcBorders>
              <w:top w:val="nil"/>
              <w:left w:val="nil"/>
              <w:bottom w:val="single" w:sz="4" w:space="0" w:color="auto"/>
              <w:right w:val="single" w:sz="4" w:space="0" w:color="auto"/>
            </w:tcBorders>
            <w:shd w:val="clear" w:color="000000" w:fill="E6E6E6"/>
            <w:noWrap/>
            <w:vAlign w:val="center"/>
            <w:hideMark/>
          </w:tcPr>
          <w:p w:rsidR="00BB6C74" w:rsidRPr="005C0AA0" w:rsidRDefault="00BB6C74" w:rsidP="00BB6C74">
            <w:pPr>
              <w:jc w:val="right"/>
              <w:rPr>
                <w:rFonts w:ascii="Cambria" w:hAnsi="Cambria" w:cs="Arial"/>
                <w:b/>
                <w:bCs/>
                <w:sz w:val="18"/>
                <w:szCs w:val="18"/>
              </w:rPr>
            </w:pPr>
            <w:r w:rsidRPr="005C0AA0">
              <w:rPr>
                <w:rFonts w:ascii="Cambria" w:hAnsi="Cambria" w:cs="Arial"/>
                <w:b/>
                <w:bCs/>
                <w:sz w:val="18"/>
                <w:szCs w:val="18"/>
              </w:rPr>
              <w:t>0</w:t>
            </w:r>
          </w:p>
        </w:tc>
        <w:tc>
          <w:tcPr>
            <w:tcW w:w="1113" w:type="dxa"/>
            <w:tcBorders>
              <w:top w:val="nil"/>
              <w:left w:val="nil"/>
              <w:bottom w:val="single" w:sz="4" w:space="0" w:color="auto"/>
              <w:right w:val="single" w:sz="4" w:space="0" w:color="auto"/>
            </w:tcBorders>
            <w:shd w:val="clear" w:color="000000" w:fill="E6E6E6"/>
            <w:noWrap/>
            <w:vAlign w:val="center"/>
            <w:hideMark/>
          </w:tcPr>
          <w:p w:rsidR="00BB6C74" w:rsidRPr="005C0AA0" w:rsidRDefault="00BB6C74" w:rsidP="00BB6C74">
            <w:pPr>
              <w:jc w:val="right"/>
              <w:rPr>
                <w:rFonts w:ascii="Cambria" w:hAnsi="Cambria" w:cs="Arial"/>
                <w:b/>
                <w:bCs/>
                <w:sz w:val="18"/>
                <w:szCs w:val="18"/>
              </w:rPr>
            </w:pPr>
            <w:r w:rsidRPr="005C0AA0">
              <w:rPr>
                <w:rFonts w:ascii="Cambria" w:hAnsi="Cambria" w:cs="Arial"/>
                <w:b/>
                <w:bCs/>
                <w:sz w:val="18"/>
                <w:szCs w:val="18"/>
              </w:rPr>
              <w:t>0</w:t>
            </w:r>
          </w:p>
        </w:tc>
      </w:tr>
      <w:tr w:rsidR="00BB6C74" w:rsidRPr="004F11B2" w:rsidTr="001E2EB1">
        <w:trPr>
          <w:trHeight w:val="480"/>
        </w:trPr>
        <w:tc>
          <w:tcPr>
            <w:tcW w:w="416" w:type="dxa"/>
            <w:tcBorders>
              <w:top w:val="nil"/>
              <w:left w:val="single" w:sz="4" w:space="0" w:color="auto"/>
              <w:bottom w:val="single" w:sz="4" w:space="0" w:color="auto"/>
              <w:right w:val="single" w:sz="4" w:space="0" w:color="auto"/>
            </w:tcBorders>
            <w:shd w:val="clear" w:color="D9D9D9" w:fill="E6E6E6"/>
            <w:noWrap/>
            <w:vAlign w:val="center"/>
            <w:hideMark/>
          </w:tcPr>
          <w:p w:rsidR="00BB6C74" w:rsidRPr="005C0AA0" w:rsidRDefault="00BB6C74" w:rsidP="00BB6C74">
            <w:pPr>
              <w:jc w:val="center"/>
              <w:rPr>
                <w:rFonts w:ascii="Cambria" w:hAnsi="Cambria" w:cs="Arial"/>
                <w:b/>
                <w:bCs/>
                <w:sz w:val="18"/>
                <w:szCs w:val="18"/>
                <w:u w:val="single"/>
              </w:rPr>
            </w:pPr>
            <w:r w:rsidRPr="005C0AA0">
              <w:rPr>
                <w:rFonts w:ascii="Cambria" w:hAnsi="Cambria" w:cs="Arial"/>
                <w:b/>
                <w:bCs/>
                <w:sz w:val="18"/>
                <w:szCs w:val="18"/>
                <w:u w:val="single"/>
              </w:rPr>
              <w:t>ІІІ.</w:t>
            </w:r>
          </w:p>
        </w:tc>
        <w:tc>
          <w:tcPr>
            <w:tcW w:w="6198" w:type="dxa"/>
            <w:tcBorders>
              <w:top w:val="nil"/>
              <w:left w:val="nil"/>
              <w:bottom w:val="single" w:sz="4" w:space="0" w:color="auto"/>
              <w:right w:val="single" w:sz="4" w:space="0" w:color="auto"/>
            </w:tcBorders>
            <w:shd w:val="clear" w:color="D9D9D9" w:fill="E6E6E6"/>
            <w:vAlign w:val="bottom"/>
            <w:hideMark/>
          </w:tcPr>
          <w:p w:rsidR="00BB6C74" w:rsidRPr="005C0AA0" w:rsidRDefault="00BB6C74" w:rsidP="00BB6C74">
            <w:pPr>
              <w:rPr>
                <w:rFonts w:ascii="Cambria" w:hAnsi="Cambria" w:cs="Arial"/>
                <w:b/>
                <w:bCs/>
                <w:sz w:val="18"/>
                <w:szCs w:val="18"/>
                <w:u w:val="single"/>
              </w:rPr>
            </w:pPr>
            <w:r w:rsidRPr="005C0AA0">
              <w:rPr>
                <w:rFonts w:ascii="Cambria" w:hAnsi="Cambria" w:cs="Arial"/>
                <w:b/>
                <w:bCs/>
                <w:sz w:val="18"/>
                <w:szCs w:val="18"/>
                <w:u w:val="single"/>
              </w:rPr>
              <w:t>Администрирани разходни параграфи по други бюджети и сметки за средства от ЕС</w:t>
            </w:r>
          </w:p>
        </w:tc>
        <w:tc>
          <w:tcPr>
            <w:tcW w:w="1148" w:type="dxa"/>
            <w:tcBorders>
              <w:top w:val="nil"/>
              <w:left w:val="nil"/>
              <w:bottom w:val="single" w:sz="4" w:space="0" w:color="auto"/>
              <w:right w:val="single" w:sz="4" w:space="0" w:color="auto"/>
            </w:tcBorders>
            <w:shd w:val="clear" w:color="000000" w:fill="E6E6E6"/>
            <w:noWrap/>
            <w:vAlign w:val="center"/>
            <w:hideMark/>
          </w:tcPr>
          <w:p w:rsidR="00BB6C74" w:rsidRPr="005C0AA0" w:rsidRDefault="00BB6C74" w:rsidP="00BB6C74">
            <w:pPr>
              <w:jc w:val="right"/>
              <w:rPr>
                <w:rFonts w:ascii="Cambria" w:hAnsi="Cambria" w:cs="Arial"/>
                <w:b/>
                <w:bCs/>
                <w:sz w:val="18"/>
                <w:szCs w:val="18"/>
              </w:rPr>
            </w:pPr>
            <w:r w:rsidRPr="005C0AA0">
              <w:rPr>
                <w:rFonts w:ascii="Cambria" w:hAnsi="Cambria" w:cs="Arial"/>
                <w:b/>
                <w:bCs/>
                <w:sz w:val="18"/>
                <w:szCs w:val="18"/>
              </w:rPr>
              <w:t>0</w:t>
            </w:r>
          </w:p>
        </w:tc>
        <w:tc>
          <w:tcPr>
            <w:tcW w:w="1126" w:type="dxa"/>
            <w:tcBorders>
              <w:top w:val="nil"/>
              <w:left w:val="nil"/>
              <w:bottom w:val="single" w:sz="4" w:space="0" w:color="auto"/>
              <w:right w:val="single" w:sz="4" w:space="0" w:color="auto"/>
            </w:tcBorders>
            <w:shd w:val="clear" w:color="000000" w:fill="E6E6E6"/>
            <w:noWrap/>
            <w:vAlign w:val="center"/>
            <w:hideMark/>
          </w:tcPr>
          <w:p w:rsidR="00BB6C74" w:rsidRPr="005C0AA0" w:rsidRDefault="00BB6C74" w:rsidP="00BB6C74">
            <w:pPr>
              <w:jc w:val="right"/>
              <w:rPr>
                <w:rFonts w:ascii="Cambria" w:hAnsi="Cambria" w:cs="Arial"/>
                <w:b/>
                <w:bCs/>
                <w:sz w:val="18"/>
                <w:szCs w:val="18"/>
              </w:rPr>
            </w:pPr>
            <w:r w:rsidRPr="005C0AA0">
              <w:rPr>
                <w:rFonts w:ascii="Cambria" w:hAnsi="Cambria" w:cs="Arial"/>
                <w:b/>
                <w:bCs/>
                <w:sz w:val="18"/>
                <w:szCs w:val="18"/>
              </w:rPr>
              <w:t>0</w:t>
            </w:r>
          </w:p>
        </w:tc>
        <w:tc>
          <w:tcPr>
            <w:tcW w:w="1113" w:type="dxa"/>
            <w:tcBorders>
              <w:top w:val="nil"/>
              <w:left w:val="nil"/>
              <w:bottom w:val="single" w:sz="4" w:space="0" w:color="auto"/>
              <w:right w:val="single" w:sz="4" w:space="0" w:color="auto"/>
            </w:tcBorders>
            <w:shd w:val="clear" w:color="000000" w:fill="E6E6E6"/>
            <w:noWrap/>
            <w:vAlign w:val="center"/>
            <w:hideMark/>
          </w:tcPr>
          <w:p w:rsidR="00BB6C74" w:rsidRPr="005C0AA0" w:rsidRDefault="00BB6C74" w:rsidP="00BB6C74">
            <w:pPr>
              <w:jc w:val="right"/>
              <w:rPr>
                <w:rFonts w:ascii="Cambria" w:hAnsi="Cambria" w:cs="Arial"/>
                <w:b/>
                <w:bCs/>
                <w:sz w:val="18"/>
                <w:szCs w:val="18"/>
              </w:rPr>
            </w:pPr>
            <w:r w:rsidRPr="005C0AA0">
              <w:rPr>
                <w:rFonts w:ascii="Cambria" w:hAnsi="Cambria" w:cs="Arial"/>
                <w:b/>
                <w:bCs/>
                <w:sz w:val="18"/>
                <w:szCs w:val="18"/>
              </w:rPr>
              <w:t>0</w:t>
            </w:r>
          </w:p>
        </w:tc>
      </w:tr>
      <w:tr w:rsidR="00BB6C74" w:rsidRPr="004F11B2" w:rsidTr="001E2EB1">
        <w:trPr>
          <w:trHeight w:val="240"/>
        </w:trPr>
        <w:tc>
          <w:tcPr>
            <w:tcW w:w="416" w:type="dxa"/>
            <w:tcBorders>
              <w:top w:val="nil"/>
              <w:left w:val="single" w:sz="4" w:space="0" w:color="auto"/>
              <w:bottom w:val="single" w:sz="4" w:space="0" w:color="auto"/>
              <w:right w:val="single" w:sz="4" w:space="0" w:color="auto"/>
            </w:tcBorders>
            <w:shd w:val="clear" w:color="D9D9D9" w:fill="E6E6E6"/>
            <w:noWrap/>
            <w:vAlign w:val="center"/>
            <w:hideMark/>
          </w:tcPr>
          <w:p w:rsidR="00BB6C74" w:rsidRPr="005C0AA0" w:rsidRDefault="00BB6C74" w:rsidP="00BB6C74">
            <w:pPr>
              <w:jc w:val="center"/>
              <w:rPr>
                <w:rFonts w:ascii="Cambria" w:hAnsi="Cambria" w:cs="Arial"/>
                <w:b/>
                <w:bCs/>
                <w:sz w:val="18"/>
                <w:szCs w:val="18"/>
              </w:rPr>
            </w:pPr>
            <w:r w:rsidRPr="005C0AA0">
              <w:rPr>
                <w:rFonts w:ascii="Cambria" w:hAnsi="Cambria" w:cs="Arial"/>
                <w:b/>
                <w:bCs/>
                <w:sz w:val="18"/>
                <w:szCs w:val="18"/>
              </w:rPr>
              <w:t> </w:t>
            </w:r>
          </w:p>
        </w:tc>
        <w:tc>
          <w:tcPr>
            <w:tcW w:w="6198" w:type="dxa"/>
            <w:tcBorders>
              <w:top w:val="nil"/>
              <w:left w:val="nil"/>
              <w:bottom w:val="single" w:sz="4" w:space="0" w:color="auto"/>
              <w:right w:val="single" w:sz="4" w:space="0" w:color="auto"/>
            </w:tcBorders>
            <w:shd w:val="clear" w:color="D9D9D9" w:fill="E6E6E6"/>
            <w:noWrap/>
            <w:vAlign w:val="bottom"/>
            <w:hideMark/>
          </w:tcPr>
          <w:p w:rsidR="00BB6C74" w:rsidRPr="005C0AA0" w:rsidRDefault="00BB6C74" w:rsidP="00BB6C74">
            <w:pPr>
              <w:rPr>
                <w:rFonts w:ascii="Cambria" w:hAnsi="Cambria" w:cs="Arial"/>
                <w:b/>
                <w:bCs/>
                <w:sz w:val="18"/>
                <w:szCs w:val="18"/>
              </w:rPr>
            </w:pPr>
            <w:r w:rsidRPr="005C0AA0">
              <w:rPr>
                <w:rFonts w:ascii="Cambria" w:hAnsi="Cambria" w:cs="Arial"/>
                <w:b/>
                <w:bCs/>
                <w:sz w:val="18"/>
                <w:szCs w:val="18"/>
              </w:rPr>
              <w:t>Общо администрирани разходи (ІІ+ІІІ):</w:t>
            </w:r>
          </w:p>
        </w:tc>
        <w:tc>
          <w:tcPr>
            <w:tcW w:w="1148" w:type="dxa"/>
            <w:tcBorders>
              <w:top w:val="nil"/>
              <w:left w:val="nil"/>
              <w:bottom w:val="single" w:sz="4" w:space="0" w:color="auto"/>
              <w:right w:val="single" w:sz="4" w:space="0" w:color="auto"/>
            </w:tcBorders>
            <w:shd w:val="clear" w:color="000000" w:fill="E6E6E6"/>
            <w:noWrap/>
            <w:vAlign w:val="center"/>
            <w:hideMark/>
          </w:tcPr>
          <w:p w:rsidR="00BB6C74" w:rsidRPr="005C0AA0" w:rsidRDefault="00BB6C74" w:rsidP="00BB6C74">
            <w:pPr>
              <w:jc w:val="right"/>
              <w:rPr>
                <w:rFonts w:ascii="Cambria" w:hAnsi="Cambria" w:cs="Arial"/>
                <w:b/>
                <w:bCs/>
                <w:sz w:val="18"/>
                <w:szCs w:val="18"/>
              </w:rPr>
            </w:pPr>
            <w:r w:rsidRPr="005C0AA0">
              <w:rPr>
                <w:rFonts w:ascii="Cambria" w:hAnsi="Cambria" w:cs="Arial"/>
                <w:b/>
                <w:bCs/>
                <w:sz w:val="18"/>
                <w:szCs w:val="18"/>
              </w:rPr>
              <w:t>0</w:t>
            </w:r>
          </w:p>
        </w:tc>
        <w:tc>
          <w:tcPr>
            <w:tcW w:w="1126" w:type="dxa"/>
            <w:tcBorders>
              <w:top w:val="nil"/>
              <w:left w:val="nil"/>
              <w:bottom w:val="single" w:sz="4" w:space="0" w:color="auto"/>
              <w:right w:val="single" w:sz="4" w:space="0" w:color="auto"/>
            </w:tcBorders>
            <w:shd w:val="clear" w:color="000000" w:fill="E6E6E6"/>
            <w:noWrap/>
            <w:vAlign w:val="center"/>
            <w:hideMark/>
          </w:tcPr>
          <w:p w:rsidR="00BB6C74" w:rsidRPr="005C0AA0" w:rsidRDefault="00BB6C74" w:rsidP="00BB6C74">
            <w:pPr>
              <w:jc w:val="right"/>
              <w:rPr>
                <w:rFonts w:ascii="Cambria" w:hAnsi="Cambria" w:cs="Arial"/>
                <w:b/>
                <w:bCs/>
                <w:sz w:val="18"/>
                <w:szCs w:val="18"/>
              </w:rPr>
            </w:pPr>
            <w:r w:rsidRPr="005C0AA0">
              <w:rPr>
                <w:rFonts w:ascii="Cambria" w:hAnsi="Cambria" w:cs="Arial"/>
                <w:b/>
                <w:bCs/>
                <w:sz w:val="18"/>
                <w:szCs w:val="18"/>
              </w:rPr>
              <w:t>0</w:t>
            </w:r>
          </w:p>
        </w:tc>
        <w:tc>
          <w:tcPr>
            <w:tcW w:w="1113" w:type="dxa"/>
            <w:tcBorders>
              <w:top w:val="nil"/>
              <w:left w:val="nil"/>
              <w:bottom w:val="single" w:sz="4" w:space="0" w:color="auto"/>
              <w:right w:val="single" w:sz="4" w:space="0" w:color="auto"/>
            </w:tcBorders>
            <w:shd w:val="clear" w:color="000000" w:fill="E6E6E6"/>
            <w:noWrap/>
            <w:vAlign w:val="center"/>
            <w:hideMark/>
          </w:tcPr>
          <w:p w:rsidR="00BB6C74" w:rsidRPr="005C0AA0" w:rsidRDefault="00BB6C74" w:rsidP="00BB6C74">
            <w:pPr>
              <w:jc w:val="right"/>
              <w:rPr>
                <w:rFonts w:ascii="Cambria" w:hAnsi="Cambria" w:cs="Arial"/>
                <w:b/>
                <w:bCs/>
                <w:sz w:val="18"/>
                <w:szCs w:val="18"/>
              </w:rPr>
            </w:pPr>
            <w:r w:rsidRPr="005C0AA0">
              <w:rPr>
                <w:rFonts w:ascii="Cambria" w:hAnsi="Cambria" w:cs="Arial"/>
                <w:b/>
                <w:bCs/>
                <w:sz w:val="18"/>
                <w:szCs w:val="18"/>
              </w:rPr>
              <w:t>0</w:t>
            </w:r>
          </w:p>
        </w:tc>
      </w:tr>
      <w:tr w:rsidR="00BB6C74" w:rsidRPr="004F11B2" w:rsidTr="001E2EB1">
        <w:trPr>
          <w:trHeight w:val="240"/>
        </w:trPr>
        <w:tc>
          <w:tcPr>
            <w:tcW w:w="416" w:type="dxa"/>
            <w:tcBorders>
              <w:top w:val="nil"/>
              <w:left w:val="single" w:sz="4" w:space="0" w:color="auto"/>
              <w:bottom w:val="single" w:sz="4" w:space="0" w:color="auto"/>
              <w:right w:val="single" w:sz="4" w:space="0" w:color="auto"/>
            </w:tcBorders>
            <w:shd w:val="clear" w:color="D9D9D9" w:fill="E6E6E6"/>
            <w:noWrap/>
            <w:vAlign w:val="center"/>
            <w:hideMark/>
          </w:tcPr>
          <w:p w:rsidR="00BB6C74" w:rsidRPr="005C0AA0" w:rsidRDefault="00BB6C74" w:rsidP="00BB6C74">
            <w:pPr>
              <w:jc w:val="center"/>
              <w:rPr>
                <w:rFonts w:ascii="Cambria" w:hAnsi="Cambria" w:cs="Arial"/>
                <w:b/>
                <w:bCs/>
                <w:sz w:val="18"/>
                <w:szCs w:val="18"/>
              </w:rPr>
            </w:pPr>
            <w:r w:rsidRPr="005C0AA0">
              <w:rPr>
                <w:rFonts w:ascii="Cambria" w:hAnsi="Cambria" w:cs="Arial"/>
                <w:b/>
                <w:bCs/>
                <w:sz w:val="18"/>
                <w:szCs w:val="18"/>
              </w:rPr>
              <w:t> </w:t>
            </w:r>
          </w:p>
        </w:tc>
        <w:tc>
          <w:tcPr>
            <w:tcW w:w="6198" w:type="dxa"/>
            <w:tcBorders>
              <w:top w:val="nil"/>
              <w:left w:val="nil"/>
              <w:bottom w:val="single" w:sz="4" w:space="0" w:color="auto"/>
              <w:right w:val="single" w:sz="4" w:space="0" w:color="auto"/>
            </w:tcBorders>
            <w:shd w:val="clear" w:color="D9D9D9" w:fill="E6E6E6"/>
            <w:noWrap/>
            <w:vAlign w:val="bottom"/>
            <w:hideMark/>
          </w:tcPr>
          <w:p w:rsidR="00BB6C74" w:rsidRPr="005C0AA0" w:rsidRDefault="00BB6C74" w:rsidP="00BB6C74">
            <w:pPr>
              <w:rPr>
                <w:rFonts w:ascii="Cambria" w:hAnsi="Cambria" w:cs="Arial"/>
                <w:b/>
                <w:bCs/>
                <w:sz w:val="18"/>
                <w:szCs w:val="18"/>
              </w:rPr>
            </w:pPr>
            <w:r w:rsidRPr="005C0AA0">
              <w:rPr>
                <w:rFonts w:ascii="Cambria" w:hAnsi="Cambria" w:cs="Arial"/>
                <w:b/>
                <w:bCs/>
                <w:sz w:val="18"/>
                <w:szCs w:val="18"/>
              </w:rPr>
              <w:t>Общо разходи по бюджета (І.1+ІІ):</w:t>
            </w:r>
          </w:p>
        </w:tc>
        <w:tc>
          <w:tcPr>
            <w:tcW w:w="1148" w:type="dxa"/>
            <w:tcBorders>
              <w:top w:val="nil"/>
              <w:left w:val="nil"/>
              <w:bottom w:val="single" w:sz="4" w:space="0" w:color="auto"/>
              <w:right w:val="single" w:sz="4" w:space="0" w:color="auto"/>
            </w:tcBorders>
            <w:shd w:val="clear" w:color="000000" w:fill="E6E6E6"/>
            <w:noWrap/>
            <w:vAlign w:val="center"/>
            <w:hideMark/>
          </w:tcPr>
          <w:p w:rsidR="00BB6C74" w:rsidRPr="005C0AA0" w:rsidRDefault="00BB6C74" w:rsidP="00BB6C74">
            <w:pPr>
              <w:jc w:val="right"/>
              <w:rPr>
                <w:rFonts w:ascii="Cambria" w:hAnsi="Cambria" w:cs="Arial"/>
                <w:b/>
                <w:bCs/>
                <w:sz w:val="18"/>
                <w:szCs w:val="18"/>
              </w:rPr>
            </w:pPr>
            <w:r w:rsidRPr="005C0AA0">
              <w:rPr>
                <w:rFonts w:ascii="Cambria" w:hAnsi="Cambria" w:cs="Arial"/>
                <w:b/>
                <w:bCs/>
                <w:sz w:val="18"/>
                <w:szCs w:val="18"/>
              </w:rPr>
              <w:t>1 840 800</w:t>
            </w:r>
          </w:p>
        </w:tc>
        <w:tc>
          <w:tcPr>
            <w:tcW w:w="1126" w:type="dxa"/>
            <w:tcBorders>
              <w:top w:val="nil"/>
              <w:left w:val="nil"/>
              <w:bottom w:val="single" w:sz="4" w:space="0" w:color="auto"/>
              <w:right w:val="single" w:sz="4" w:space="0" w:color="auto"/>
            </w:tcBorders>
            <w:shd w:val="clear" w:color="000000" w:fill="E6E6E6"/>
            <w:noWrap/>
            <w:vAlign w:val="center"/>
            <w:hideMark/>
          </w:tcPr>
          <w:p w:rsidR="00BB6C74" w:rsidRPr="005C0AA0" w:rsidRDefault="00BB6C74" w:rsidP="005C0AA0">
            <w:pPr>
              <w:jc w:val="right"/>
              <w:rPr>
                <w:rFonts w:ascii="Cambria" w:hAnsi="Cambria" w:cs="Arial"/>
                <w:b/>
                <w:bCs/>
                <w:sz w:val="18"/>
                <w:szCs w:val="18"/>
              </w:rPr>
            </w:pPr>
            <w:r w:rsidRPr="005C0AA0">
              <w:rPr>
                <w:rFonts w:ascii="Cambria" w:hAnsi="Cambria" w:cs="Arial"/>
                <w:b/>
                <w:bCs/>
                <w:sz w:val="18"/>
                <w:szCs w:val="18"/>
              </w:rPr>
              <w:t>4</w:t>
            </w:r>
            <w:r w:rsidR="005C0AA0" w:rsidRPr="005C0AA0">
              <w:rPr>
                <w:rFonts w:ascii="Cambria" w:hAnsi="Cambria" w:cs="Arial"/>
                <w:b/>
                <w:bCs/>
                <w:sz w:val="18"/>
                <w:szCs w:val="18"/>
              </w:rPr>
              <w:t>37</w:t>
            </w:r>
            <w:r w:rsidRPr="005C0AA0">
              <w:rPr>
                <w:rFonts w:ascii="Cambria" w:hAnsi="Cambria" w:cs="Arial"/>
                <w:b/>
                <w:bCs/>
                <w:sz w:val="18"/>
                <w:szCs w:val="18"/>
              </w:rPr>
              <w:t xml:space="preserve"> 000</w:t>
            </w:r>
          </w:p>
        </w:tc>
        <w:tc>
          <w:tcPr>
            <w:tcW w:w="1113" w:type="dxa"/>
            <w:tcBorders>
              <w:top w:val="nil"/>
              <w:left w:val="nil"/>
              <w:bottom w:val="single" w:sz="4" w:space="0" w:color="auto"/>
              <w:right w:val="single" w:sz="4" w:space="0" w:color="auto"/>
            </w:tcBorders>
            <w:shd w:val="clear" w:color="000000" w:fill="E6E6E6"/>
            <w:noWrap/>
            <w:vAlign w:val="center"/>
            <w:hideMark/>
          </w:tcPr>
          <w:p w:rsidR="00BB6C74" w:rsidRPr="005C0AA0" w:rsidRDefault="005C0AA0" w:rsidP="00BB6C74">
            <w:pPr>
              <w:jc w:val="right"/>
              <w:rPr>
                <w:rFonts w:ascii="Cambria" w:hAnsi="Cambria" w:cs="Arial"/>
                <w:b/>
                <w:bCs/>
                <w:sz w:val="18"/>
                <w:szCs w:val="18"/>
              </w:rPr>
            </w:pPr>
            <w:r w:rsidRPr="005C0AA0">
              <w:rPr>
                <w:rFonts w:ascii="Cambria" w:hAnsi="Cambria" w:cs="Arial"/>
                <w:b/>
                <w:bCs/>
                <w:sz w:val="18"/>
                <w:szCs w:val="18"/>
              </w:rPr>
              <w:t>436 580</w:t>
            </w:r>
          </w:p>
        </w:tc>
      </w:tr>
      <w:tr w:rsidR="00BB6C74" w:rsidRPr="004F11B2" w:rsidTr="001E2EB1">
        <w:trPr>
          <w:trHeight w:val="240"/>
        </w:trPr>
        <w:tc>
          <w:tcPr>
            <w:tcW w:w="416" w:type="dxa"/>
            <w:tcBorders>
              <w:top w:val="nil"/>
              <w:left w:val="single" w:sz="4" w:space="0" w:color="auto"/>
              <w:bottom w:val="single" w:sz="4" w:space="0" w:color="auto"/>
              <w:right w:val="single" w:sz="4" w:space="0" w:color="auto"/>
            </w:tcBorders>
            <w:shd w:val="clear" w:color="D9D9D9" w:fill="E6E6E6"/>
            <w:noWrap/>
            <w:vAlign w:val="center"/>
            <w:hideMark/>
          </w:tcPr>
          <w:p w:rsidR="00BB6C74" w:rsidRPr="005C0AA0" w:rsidRDefault="00BB6C74" w:rsidP="00BB6C74">
            <w:pPr>
              <w:jc w:val="center"/>
              <w:rPr>
                <w:rFonts w:ascii="Cambria" w:hAnsi="Cambria" w:cs="Arial"/>
                <w:b/>
                <w:bCs/>
                <w:sz w:val="18"/>
                <w:szCs w:val="18"/>
              </w:rPr>
            </w:pPr>
            <w:r w:rsidRPr="005C0AA0">
              <w:rPr>
                <w:rFonts w:ascii="Cambria" w:hAnsi="Cambria" w:cs="Arial"/>
                <w:b/>
                <w:bCs/>
                <w:sz w:val="18"/>
                <w:szCs w:val="18"/>
              </w:rPr>
              <w:t> </w:t>
            </w:r>
          </w:p>
        </w:tc>
        <w:tc>
          <w:tcPr>
            <w:tcW w:w="6198" w:type="dxa"/>
            <w:tcBorders>
              <w:top w:val="nil"/>
              <w:left w:val="nil"/>
              <w:bottom w:val="single" w:sz="4" w:space="0" w:color="auto"/>
              <w:right w:val="single" w:sz="4" w:space="0" w:color="auto"/>
            </w:tcBorders>
            <w:shd w:val="clear" w:color="D9D9D9" w:fill="E6E6E6"/>
            <w:noWrap/>
            <w:vAlign w:val="bottom"/>
            <w:hideMark/>
          </w:tcPr>
          <w:p w:rsidR="00BB6C74" w:rsidRPr="005C0AA0" w:rsidRDefault="00BB6C74" w:rsidP="00BB6C74">
            <w:pPr>
              <w:rPr>
                <w:rFonts w:ascii="Cambria" w:hAnsi="Cambria" w:cs="Arial"/>
                <w:b/>
                <w:bCs/>
                <w:sz w:val="18"/>
                <w:szCs w:val="18"/>
              </w:rPr>
            </w:pPr>
            <w:r w:rsidRPr="005C0AA0">
              <w:rPr>
                <w:rFonts w:ascii="Cambria" w:hAnsi="Cambria" w:cs="Arial"/>
                <w:b/>
                <w:bCs/>
                <w:sz w:val="18"/>
                <w:szCs w:val="18"/>
              </w:rPr>
              <w:t>Общо разходи (І+ІІ+ІІІ):</w:t>
            </w:r>
          </w:p>
        </w:tc>
        <w:tc>
          <w:tcPr>
            <w:tcW w:w="1148" w:type="dxa"/>
            <w:tcBorders>
              <w:top w:val="nil"/>
              <w:left w:val="nil"/>
              <w:bottom w:val="single" w:sz="4" w:space="0" w:color="auto"/>
              <w:right w:val="single" w:sz="4" w:space="0" w:color="auto"/>
            </w:tcBorders>
            <w:shd w:val="clear" w:color="000000" w:fill="E6E6E6"/>
            <w:noWrap/>
            <w:vAlign w:val="center"/>
            <w:hideMark/>
          </w:tcPr>
          <w:p w:rsidR="00BB6C74" w:rsidRPr="005C0AA0" w:rsidRDefault="00BB6C74" w:rsidP="00BB6C74">
            <w:pPr>
              <w:jc w:val="right"/>
              <w:rPr>
                <w:rFonts w:ascii="Cambria" w:hAnsi="Cambria" w:cs="Arial"/>
                <w:b/>
                <w:bCs/>
                <w:sz w:val="18"/>
                <w:szCs w:val="18"/>
              </w:rPr>
            </w:pPr>
            <w:r w:rsidRPr="005C0AA0">
              <w:rPr>
                <w:rFonts w:ascii="Cambria" w:hAnsi="Cambria" w:cs="Arial"/>
                <w:b/>
                <w:bCs/>
                <w:sz w:val="18"/>
                <w:szCs w:val="18"/>
              </w:rPr>
              <w:t>1 840 800</w:t>
            </w:r>
          </w:p>
        </w:tc>
        <w:tc>
          <w:tcPr>
            <w:tcW w:w="1126" w:type="dxa"/>
            <w:tcBorders>
              <w:top w:val="nil"/>
              <w:left w:val="nil"/>
              <w:bottom w:val="single" w:sz="4" w:space="0" w:color="auto"/>
              <w:right w:val="single" w:sz="4" w:space="0" w:color="auto"/>
            </w:tcBorders>
            <w:shd w:val="clear" w:color="000000" w:fill="E6E6E6"/>
            <w:noWrap/>
            <w:vAlign w:val="center"/>
            <w:hideMark/>
          </w:tcPr>
          <w:p w:rsidR="00BB6C74" w:rsidRPr="005C0AA0" w:rsidRDefault="00BB6C74" w:rsidP="005C0AA0">
            <w:pPr>
              <w:jc w:val="right"/>
              <w:rPr>
                <w:rFonts w:ascii="Cambria" w:hAnsi="Cambria" w:cs="Arial"/>
                <w:b/>
                <w:bCs/>
                <w:sz w:val="18"/>
                <w:szCs w:val="18"/>
              </w:rPr>
            </w:pPr>
            <w:r w:rsidRPr="005C0AA0">
              <w:rPr>
                <w:rFonts w:ascii="Cambria" w:hAnsi="Cambria" w:cs="Arial"/>
                <w:b/>
                <w:bCs/>
                <w:sz w:val="18"/>
                <w:szCs w:val="18"/>
              </w:rPr>
              <w:t>4</w:t>
            </w:r>
            <w:r w:rsidR="005C0AA0" w:rsidRPr="005C0AA0">
              <w:rPr>
                <w:rFonts w:ascii="Cambria" w:hAnsi="Cambria" w:cs="Arial"/>
                <w:b/>
                <w:bCs/>
                <w:sz w:val="18"/>
                <w:szCs w:val="18"/>
              </w:rPr>
              <w:t>37</w:t>
            </w:r>
            <w:r w:rsidRPr="005C0AA0">
              <w:rPr>
                <w:rFonts w:ascii="Cambria" w:hAnsi="Cambria" w:cs="Arial"/>
                <w:b/>
                <w:bCs/>
                <w:sz w:val="18"/>
                <w:szCs w:val="18"/>
              </w:rPr>
              <w:t xml:space="preserve"> 000</w:t>
            </w:r>
          </w:p>
        </w:tc>
        <w:tc>
          <w:tcPr>
            <w:tcW w:w="1113" w:type="dxa"/>
            <w:tcBorders>
              <w:top w:val="nil"/>
              <w:left w:val="nil"/>
              <w:bottom w:val="single" w:sz="4" w:space="0" w:color="auto"/>
              <w:right w:val="single" w:sz="4" w:space="0" w:color="auto"/>
            </w:tcBorders>
            <w:shd w:val="clear" w:color="000000" w:fill="E6E6E6"/>
            <w:noWrap/>
            <w:vAlign w:val="center"/>
            <w:hideMark/>
          </w:tcPr>
          <w:p w:rsidR="00BB6C74" w:rsidRPr="005C0AA0" w:rsidRDefault="005C0AA0" w:rsidP="00C32B8B">
            <w:pPr>
              <w:jc w:val="right"/>
              <w:rPr>
                <w:rFonts w:ascii="Cambria" w:hAnsi="Cambria" w:cs="Arial"/>
                <w:b/>
                <w:bCs/>
                <w:sz w:val="18"/>
                <w:szCs w:val="18"/>
              </w:rPr>
            </w:pPr>
            <w:r w:rsidRPr="005C0AA0">
              <w:rPr>
                <w:rFonts w:ascii="Cambria" w:hAnsi="Cambria" w:cs="Arial"/>
                <w:b/>
                <w:bCs/>
                <w:sz w:val="18"/>
                <w:szCs w:val="18"/>
              </w:rPr>
              <w:t>2 759 3</w:t>
            </w:r>
            <w:r w:rsidR="00C32B8B">
              <w:rPr>
                <w:rFonts w:ascii="Cambria" w:hAnsi="Cambria" w:cs="Arial"/>
                <w:b/>
                <w:bCs/>
                <w:sz w:val="18"/>
                <w:szCs w:val="18"/>
              </w:rPr>
              <w:t>51</w:t>
            </w:r>
          </w:p>
        </w:tc>
      </w:tr>
      <w:tr w:rsidR="00BB6C74" w:rsidRPr="004F11B2" w:rsidTr="001E2EB1">
        <w:trPr>
          <w:trHeight w:val="240"/>
        </w:trPr>
        <w:tc>
          <w:tcPr>
            <w:tcW w:w="416" w:type="dxa"/>
            <w:tcBorders>
              <w:top w:val="nil"/>
              <w:left w:val="single" w:sz="4" w:space="0" w:color="auto"/>
              <w:bottom w:val="single" w:sz="4" w:space="0" w:color="auto"/>
              <w:right w:val="single" w:sz="4" w:space="0" w:color="auto"/>
            </w:tcBorders>
            <w:shd w:val="clear" w:color="D9D9D9" w:fill="E6E6E6"/>
            <w:noWrap/>
            <w:vAlign w:val="center"/>
            <w:hideMark/>
          </w:tcPr>
          <w:p w:rsidR="00BB6C74" w:rsidRPr="005C0AA0" w:rsidRDefault="00BB6C74" w:rsidP="00BB6C74">
            <w:pPr>
              <w:jc w:val="center"/>
              <w:rPr>
                <w:rFonts w:ascii="Cambria" w:hAnsi="Cambria" w:cs="Arial"/>
                <w:sz w:val="18"/>
                <w:szCs w:val="18"/>
              </w:rPr>
            </w:pPr>
            <w:r w:rsidRPr="005C0AA0">
              <w:rPr>
                <w:rFonts w:ascii="Cambria" w:hAnsi="Cambria" w:cs="Arial"/>
                <w:sz w:val="18"/>
                <w:szCs w:val="18"/>
              </w:rPr>
              <w:t> </w:t>
            </w:r>
          </w:p>
        </w:tc>
        <w:tc>
          <w:tcPr>
            <w:tcW w:w="6198" w:type="dxa"/>
            <w:tcBorders>
              <w:top w:val="nil"/>
              <w:left w:val="nil"/>
              <w:bottom w:val="single" w:sz="4" w:space="0" w:color="auto"/>
              <w:right w:val="single" w:sz="4" w:space="0" w:color="auto"/>
            </w:tcBorders>
            <w:shd w:val="clear" w:color="D9D9D9" w:fill="E6E6E6"/>
            <w:noWrap/>
            <w:vAlign w:val="bottom"/>
            <w:hideMark/>
          </w:tcPr>
          <w:p w:rsidR="00BB6C74" w:rsidRPr="005C0AA0" w:rsidRDefault="00BB6C74" w:rsidP="00BB6C74">
            <w:pPr>
              <w:rPr>
                <w:rFonts w:ascii="Cambria" w:hAnsi="Cambria" w:cs="Arial"/>
                <w:sz w:val="18"/>
                <w:szCs w:val="18"/>
              </w:rPr>
            </w:pPr>
            <w:r w:rsidRPr="005C0AA0">
              <w:rPr>
                <w:rFonts w:ascii="Cambria" w:hAnsi="Cambria" w:cs="Arial"/>
                <w:sz w:val="18"/>
                <w:szCs w:val="18"/>
              </w:rPr>
              <w:t> </w:t>
            </w:r>
          </w:p>
        </w:tc>
        <w:tc>
          <w:tcPr>
            <w:tcW w:w="1148" w:type="dxa"/>
            <w:tcBorders>
              <w:top w:val="nil"/>
              <w:left w:val="nil"/>
              <w:bottom w:val="single" w:sz="4" w:space="0" w:color="auto"/>
              <w:right w:val="single" w:sz="4" w:space="0" w:color="auto"/>
            </w:tcBorders>
            <w:shd w:val="clear" w:color="D9D9D9" w:fill="E6E6E6"/>
            <w:noWrap/>
            <w:vAlign w:val="bottom"/>
            <w:hideMark/>
          </w:tcPr>
          <w:p w:rsidR="00BB6C74" w:rsidRPr="005C0AA0" w:rsidRDefault="00BB6C74" w:rsidP="00BB6C74">
            <w:pPr>
              <w:jc w:val="right"/>
              <w:rPr>
                <w:rFonts w:ascii="Cambria" w:hAnsi="Cambria" w:cs="Arial"/>
                <w:sz w:val="18"/>
                <w:szCs w:val="18"/>
              </w:rPr>
            </w:pPr>
            <w:r w:rsidRPr="005C0AA0">
              <w:rPr>
                <w:rFonts w:ascii="Cambria" w:hAnsi="Cambria" w:cs="Arial"/>
                <w:sz w:val="18"/>
                <w:szCs w:val="18"/>
              </w:rPr>
              <w:t> </w:t>
            </w:r>
          </w:p>
        </w:tc>
        <w:tc>
          <w:tcPr>
            <w:tcW w:w="1126" w:type="dxa"/>
            <w:tcBorders>
              <w:top w:val="nil"/>
              <w:left w:val="nil"/>
              <w:bottom w:val="single" w:sz="4" w:space="0" w:color="auto"/>
              <w:right w:val="single" w:sz="4" w:space="0" w:color="auto"/>
            </w:tcBorders>
            <w:shd w:val="clear" w:color="D9D9D9" w:fill="E6E6E6"/>
            <w:noWrap/>
            <w:vAlign w:val="bottom"/>
            <w:hideMark/>
          </w:tcPr>
          <w:p w:rsidR="00BB6C74" w:rsidRPr="005C0AA0" w:rsidRDefault="00BB6C74" w:rsidP="00BB6C74">
            <w:pPr>
              <w:jc w:val="right"/>
              <w:rPr>
                <w:rFonts w:ascii="Cambria" w:hAnsi="Cambria" w:cs="Arial"/>
                <w:sz w:val="18"/>
                <w:szCs w:val="18"/>
              </w:rPr>
            </w:pPr>
            <w:r w:rsidRPr="005C0AA0">
              <w:rPr>
                <w:rFonts w:ascii="Cambria" w:hAnsi="Cambria" w:cs="Arial"/>
                <w:sz w:val="18"/>
                <w:szCs w:val="18"/>
              </w:rPr>
              <w:t> </w:t>
            </w:r>
          </w:p>
        </w:tc>
        <w:tc>
          <w:tcPr>
            <w:tcW w:w="1113" w:type="dxa"/>
            <w:tcBorders>
              <w:top w:val="nil"/>
              <w:left w:val="nil"/>
              <w:bottom w:val="single" w:sz="4" w:space="0" w:color="auto"/>
              <w:right w:val="single" w:sz="4" w:space="0" w:color="auto"/>
            </w:tcBorders>
            <w:shd w:val="clear" w:color="D9D9D9" w:fill="E6E6E6"/>
            <w:noWrap/>
            <w:vAlign w:val="bottom"/>
            <w:hideMark/>
          </w:tcPr>
          <w:p w:rsidR="00BB6C74" w:rsidRPr="005C0AA0" w:rsidRDefault="00BB6C74" w:rsidP="00BB6C74">
            <w:pPr>
              <w:jc w:val="right"/>
              <w:rPr>
                <w:rFonts w:ascii="Cambria" w:hAnsi="Cambria" w:cs="Arial"/>
                <w:sz w:val="18"/>
                <w:szCs w:val="18"/>
              </w:rPr>
            </w:pPr>
            <w:r w:rsidRPr="005C0AA0">
              <w:rPr>
                <w:rFonts w:ascii="Cambria" w:hAnsi="Cambria" w:cs="Arial"/>
                <w:sz w:val="18"/>
                <w:szCs w:val="18"/>
              </w:rPr>
              <w:t> </w:t>
            </w:r>
          </w:p>
        </w:tc>
      </w:tr>
      <w:tr w:rsidR="00BB6C74" w:rsidRPr="004F11B2" w:rsidTr="001E2EB1">
        <w:trPr>
          <w:trHeight w:val="24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BB6C74" w:rsidRPr="005C0AA0" w:rsidRDefault="00BB6C74" w:rsidP="00BB6C74">
            <w:pPr>
              <w:jc w:val="center"/>
              <w:rPr>
                <w:rFonts w:ascii="Cambria" w:hAnsi="Cambria" w:cs="Arial"/>
                <w:sz w:val="18"/>
                <w:szCs w:val="18"/>
              </w:rPr>
            </w:pPr>
            <w:r w:rsidRPr="005C0AA0">
              <w:rPr>
                <w:rFonts w:ascii="Cambria" w:hAnsi="Cambria" w:cs="Arial"/>
                <w:sz w:val="18"/>
                <w:szCs w:val="18"/>
              </w:rPr>
              <w:t> </w:t>
            </w:r>
          </w:p>
        </w:tc>
        <w:tc>
          <w:tcPr>
            <w:tcW w:w="6198" w:type="dxa"/>
            <w:tcBorders>
              <w:top w:val="nil"/>
              <w:left w:val="nil"/>
              <w:bottom w:val="single" w:sz="4" w:space="0" w:color="auto"/>
              <w:right w:val="single" w:sz="4" w:space="0" w:color="auto"/>
            </w:tcBorders>
            <w:shd w:val="clear" w:color="auto" w:fill="auto"/>
            <w:noWrap/>
            <w:vAlign w:val="bottom"/>
            <w:hideMark/>
          </w:tcPr>
          <w:p w:rsidR="00BB6C74" w:rsidRPr="005C0AA0" w:rsidRDefault="00BB6C74" w:rsidP="00BB6C74">
            <w:pPr>
              <w:rPr>
                <w:rFonts w:ascii="Cambria" w:hAnsi="Cambria" w:cs="Arial"/>
                <w:sz w:val="18"/>
                <w:szCs w:val="18"/>
              </w:rPr>
            </w:pPr>
            <w:r w:rsidRPr="005C0AA0">
              <w:rPr>
                <w:rFonts w:ascii="Cambria" w:hAnsi="Cambria" w:cs="Arial"/>
                <w:sz w:val="18"/>
                <w:szCs w:val="18"/>
              </w:rPr>
              <w:t>Численост на щатния персонал</w:t>
            </w:r>
          </w:p>
        </w:tc>
        <w:tc>
          <w:tcPr>
            <w:tcW w:w="1148" w:type="dxa"/>
            <w:tcBorders>
              <w:top w:val="nil"/>
              <w:left w:val="nil"/>
              <w:bottom w:val="single" w:sz="4" w:space="0" w:color="auto"/>
              <w:right w:val="single" w:sz="4" w:space="0" w:color="auto"/>
            </w:tcBorders>
            <w:shd w:val="clear" w:color="auto" w:fill="auto"/>
            <w:noWrap/>
            <w:vAlign w:val="bottom"/>
            <w:hideMark/>
          </w:tcPr>
          <w:p w:rsidR="00BB6C74" w:rsidRPr="005C0AA0" w:rsidRDefault="00BB6C74" w:rsidP="00BB6C74">
            <w:pPr>
              <w:jc w:val="right"/>
              <w:rPr>
                <w:rFonts w:ascii="Cambria" w:hAnsi="Cambria" w:cs="Arial"/>
                <w:sz w:val="18"/>
                <w:szCs w:val="18"/>
              </w:rPr>
            </w:pPr>
            <w:r w:rsidRPr="005C0AA0">
              <w:rPr>
                <w:rFonts w:ascii="Cambria" w:hAnsi="Cambria" w:cs="Arial"/>
                <w:sz w:val="18"/>
                <w:szCs w:val="18"/>
              </w:rPr>
              <w:t>0</w:t>
            </w:r>
          </w:p>
        </w:tc>
        <w:tc>
          <w:tcPr>
            <w:tcW w:w="1126" w:type="dxa"/>
            <w:tcBorders>
              <w:top w:val="nil"/>
              <w:left w:val="nil"/>
              <w:bottom w:val="single" w:sz="4" w:space="0" w:color="auto"/>
              <w:right w:val="single" w:sz="4" w:space="0" w:color="auto"/>
            </w:tcBorders>
            <w:shd w:val="clear" w:color="auto" w:fill="auto"/>
            <w:noWrap/>
            <w:vAlign w:val="bottom"/>
            <w:hideMark/>
          </w:tcPr>
          <w:p w:rsidR="00BB6C74" w:rsidRPr="005C0AA0" w:rsidRDefault="00BB6C74" w:rsidP="00BB6C74">
            <w:pPr>
              <w:jc w:val="right"/>
              <w:rPr>
                <w:rFonts w:ascii="Cambria" w:hAnsi="Cambria" w:cs="Arial"/>
                <w:sz w:val="18"/>
                <w:szCs w:val="18"/>
              </w:rPr>
            </w:pPr>
            <w:r w:rsidRPr="005C0AA0">
              <w:rPr>
                <w:rFonts w:ascii="Cambria" w:hAnsi="Cambria" w:cs="Arial"/>
                <w:sz w:val="18"/>
                <w:szCs w:val="18"/>
              </w:rPr>
              <w:t>0</w:t>
            </w:r>
          </w:p>
        </w:tc>
        <w:tc>
          <w:tcPr>
            <w:tcW w:w="1113" w:type="dxa"/>
            <w:tcBorders>
              <w:top w:val="nil"/>
              <w:left w:val="nil"/>
              <w:bottom w:val="single" w:sz="4" w:space="0" w:color="auto"/>
              <w:right w:val="single" w:sz="4" w:space="0" w:color="auto"/>
            </w:tcBorders>
            <w:shd w:val="clear" w:color="auto" w:fill="auto"/>
            <w:noWrap/>
            <w:vAlign w:val="bottom"/>
            <w:hideMark/>
          </w:tcPr>
          <w:p w:rsidR="00BB6C74" w:rsidRPr="005C0AA0" w:rsidRDefault="00BB6C74" w:rsidP="00BB6C74">
            <w:pPr>
              <w:jc w:val="right"/>
              <w:rPr>
                <w:rFonts w:ascii="Cambria" w:hAnsi="Cambria" w:cs="Arial"/>
                <w:sz w:val="18"/>
                <w:szCs w:val="18"/>
              </w:rPr>
            </w:pPr>
            <w:r w:rsidRPr="005C0AA0">
              <w:rPr>
                <w:rFonts w:ascii="Cambria" w:hAnsi="Cambria" w:cs="Arial"/>
                <w:sz w:val="18"/>
                <w:szCs w:val="18"/>
              </w:rPr>
              <w:t>0</w:t>
            </w:r>
          </w:p>
        </w:tc>
      </w:tr>
      <w:tr w:rsidR="00BB6C74" w:rsidRPr="004F11B2" w:rsidTr="001E2EB1">
        <w:trPr>
          <w:trHeight w:val="24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BB6C74" w:rsidRPr="005C0AA0" w:rsidRDefault="00BB6C74" w:rsidP="00BB6C74">
            <w:pPr>
              <w:jc w:val="center"/>
              <w:rPr>
                <w:rFonts w:ascii="Cambria" w:hAnsi="Cambria" w:cs="Arial"/>
                <w:sz w:val="18"/>
                <w:szCs w:val="18"/>
              </w:rPr>
            </w:pPr>
            <w:r w:rsidRPr="005C0AA0">
              <w:rPr>
                <w:rFonts w:ascii="Cambria" w:hAnsi="Cambria" w:cs="Arial"/>
                <w:sz w:val="18"/>
                <w:szCs w:val="18"/>
              </w:rPr>
              <w:t> </w:t>
            </w:r>
          </w:p>
        </w:tc>
        <w:tc>
          <w:tcPr>
            <w:tcW w:w="6198" w:type="dxa"/>
            <w:tcBorders>
              <w:top w:val="nil"/>
              <w:left w:val="nil"/>
              <w:bottom w:val="single" w:sz="4" w:space="0" w:color="auto"/>
              <w:right w:val="single" w:sz="4" w:space="0" w:color="auto"/>
            </w:tcBorders>
            <w:shd w:val="clear" w:color="auto" w:fill="auto"/>
            <w:noWrap/>
            <w:vAlign w:val="bottom"/>
            <w:hideMark/>
          </w:tcPr>
          <w:p w:rsidR="00BB6C74" w:rsidRPr="005C0AA0" w:rsidRDefault="00BB6C74" w:rsidP="00BB6C74">
            <w:pPr>
              <w:rPr>
                <w:rFonts w:ascii="Cambria" w:hAnsi="Cambria" w:cs="Arial"/>
                <w:sz w:val="18"/>
                <w:szCs w:val="18"/>
              </w:rPr>
            </w:pPr>
            <w:r w:rsidRPr="005C0AA0">
              <w:rPr>
                <w:rFonts w:ascii="Cambria" w:hAnsi="Cambria" w:cs="Arial"/>
                <w:sz w:val="18"/>
                <w:szCs w:val="18"/>
              </w:rPr>
              <w:t>Численост на извънщатния персонал</w:t>
            </w:r>
          </w:p>
        </w:tc>
        <w:tc>
          <w:tcPr>
            <w:tcW w:w="1148" w:type="dxa"/>
            <w:tcBorders>
              <w:top w:val="nil"/>
              <w:left w:val="nil"/>
              <w:bottom w:val="single" w:sz="4" w:space="0" w:color="auto"/>
              <w:right w:val="single" w:sz="4" w:space="0" w:color="auto"/>
            </w:tcBorders>
            <w:shd w:val="clear" w:color="auto" w:fill="auto"/>
            <w:noWrap/>
            <w:vAlign w:val="bottom"/>
            <w:hideMark/>
          </w:tcPr>
          <w:p w:rsidR="00BB6C74" w:rsidRPr="005C0AA0" w:rsidRDefault="00BB6C74" w:rsidP="00BB6C74">
            <w:pPr>
              <w:jc w:val="right"/>
              <w:rPr>
                <w:rFonts w:ascii="Cambria" w:hAnsi="Cambria" w:cs="Arial"/>
                <w:sz w:val="18"/>
                <w:szCs w:val="18"/>
              </w:rPr>
            </w:pPr>
            <w:r w:rsidRPr="005C0AA0">
              <w:rPr>
                <w:rFonts w:ascii="Cambria" w:hAnsi="Cambria" w:cs="Arial"/>
                <w:sz w:val="18"/>
                <w:szCs w:val="18"/>
              </w:rPr>
              <w:t> </w:t>
            </w:r>
          </w:p>
        </w:tc>
        <w:tc>
          <w:tcPr>
            <w:tcW w:w="1126" w:type="dxa"/>
            <w:tcBorders>
              <w:top w:val="nil"/>
              <w:left w:val="nil"/>
              <w:bottom w:val="single" w:sz="4" w:space="0" w:color="auto"/>
              <w:right w:val="single" w:sz="4" w:space="0" w:color="auto"/>
            </w:tcBorders>
            <w:shd w:val="clear" w:color="auto" w:fill="auto"/>
            <w:noWrap/>
            <w:vAlign w:val="bottom"/>
            <w:hideMark/>
          </w:tcPr>
          <w:p w:rsidR="00BB6C74" w:rsidRPr="005C0AA0" w:rsidRDefault="00BB6C74" w:rsidP="00BB6C74">
            <w:pPr>
              <w:jc w:val="right"/>
              <w:rPr>
                <w:rFonts w:ascii="Cambria" w:hAnsi="Cambria" w:cs="Arial"/>
                <w:sz w:val="18"/>
                <w:szCs w:val="18"/>
              </w:rPr>
            </w:pPr>
            <w:r w:rsidRPr="005C0AA0">
              <w:rPr>
                <w:rFonts w:ascii="Cambria" w:hAnsi="Cambria" w:cs="Arial"/>
                <w:sz w:val="18"/>
                <w:szCs w:val="18"/>
              </w:rPr>
              <w:t> </w:t>
            </w:r>
          </w:p>
        </w:tc>
        <w:tc>
          <w:tcPr>
            <w:tcW w:w="1113" w:type="dxa"/>
            <w:tcBorders>
              <w:top w:val="nil"/>
              <w:left w:val="nil"/>
              <w:bottom w:val="single" w:sz="4" w:space="0" w:color="auto"/>
              <w:right w:val="single" w:sz="4" w:space="0" w:color="auto"/>
            </w:tcBorders>
            <w:shd w:val="clear" w:color="auto" w:fill="auto"/>
            <w:noWrap/>
            <w:vAlign w:val="bottom"/>
            <w:hideMark/>
          </w:tcPr>
          <w:p w:rsidR="00BB6C74" w:rsidRPr="005C0AA0" w:rsidRDefault="00BB6C74" w:rsidP="00BB6C74">
            <w:pPr>
              <w:jc w:val="right"/>
              <w:rPr>
                <w:rFonts w:ascii="Cambria" w:hAnsi="Cambria" w:cs="Arial"/>
                <w:sz w:val="18"/>
                <w:szCs w:val="18"/>
              </w:rPr>
            </w:pPr>
            <w:r w:rsidRPr="005C0AA0">
              <w:rPr>
                <w:rFonts w:ascii="Cambria" w:hAnsi="Cambria" w:cs="Arial"/>
                <w:sz w:val="18"/>
                <w:szCs w:val="18"/>
              </w:rPr>
              <w:t> </w:t>
            </w:r>
          </w:p>
        </w:tc>
      </w:tr>
    </w:tbl>
    <w:p w:rsidR="00922189" w:rsidRDefault="00922189" w:rsidP="00DD44F0">
      <w:pPr>
        <w:pStyle w:val="Style11"/>
        <w:widowControl/>
        <w:tabs>
          <w:tab w:val="left" w:pos="540"/>
        </w:tabs>
        <w:spacing w:before="60" w:after="60" w:line="240" w:lineRule="auto"/>
        <w:ind w:firstLine="0"/>
        <w:jc w:val="both"/>
        <w:rPr>
          <w:rFonts w:ascii="Cambria" w:hAnsi="Cambria"/>
          <w:b/>
          <w:bCs/>
          <w:i/>
          <w:iCs/>
          <w:color w:val="000000"/>
          <w:sz w:val="22"/>
          <w:szCs w:val="22"/>
        </w:rPr>
      </w:pPr>
    </w:p>
    <w:p w:rsidR="00D775BA" w:rsidRDefault="00BD1243" w:rsidP="00D775BA">
      <w:pPr>
        <w:pStyle w:val="Style11"/>
        <w:widowControl/>
        <w:tabs>
          <w:tab w:val="left" w:pos="540"/>
        </w:tabs>
        <w:spacing w:before="60" w:after="60" w:line="240" w:lineRule="auto"/>
        <w:ind w:firstLine="0"/>
        <w:jc w:val="both"/>
        <w:rPr>
          <w:rFonts w:ascii="Cambria" w:hAnsi="Cambria"/>
        </w:rPr>
      </w:pPr>
      <w:r w:rsidRPr="00FD24D6">
        <w:rPr>
          <w:rFonts w:ascii="Cambria" w:hAnsi="Cambria"/>
          <w:sz w:val="22"/>
          <w:szCs w:val="22"/>
        </w:rPr>
        <w:t xml:space="preserve">През отчетната 2021 г. </w:t>
      </w:r>
      <w:r w:rsidR="00B466BC" w:rsidRPr="00FD24D6">
        <w:rPr>
          <w:rFonts w:ascii="Cambria" w:hAnsi="Cambria"/>
          <w:sz w:val="22"/>
          <w:szCs w:val="22"/>
        </w:rPr>
        <w:t>в</w:t>
      </w:r>
      <w:r w:rsidR="008C0296" w:rsidRPr="00FD24D6">
        <w:rPr>
          <w:rFonts w:ascii="Cambria" w:hAnsi="Cambria"/>
          <w:sz w:val="22"/>
          <w:szCs w:val="22"/>
        </w:rPr>
        <w:t xml:space="preserve"> рамките на инструмента за финансово подпомагане на външните граници и визите като част от фонд „Вътрешна сигурност“ 2014 – 2020 </w:t>
      </w:r>
      <w:r w:rsidR="0030365D" w:rsidRPr="00FD24D6">
        <w:rPr>
          <w:rFonts w:ascii="Cambria" w:hAnsi="Cambria"/>
          <w:sz w:val="22"/>
          <w:szCs w:val="22"/>
        </w:rPr>
        <w:t>г.</w:t>
      </w:r>
      <w:r w:rsidR="00B466BC" w:rsidRPr="00FD24D6">
        <w:rPr>
          <w:rFonts w:ascii="Cambria" w:hAnsi="Cambria"/>
          <w:sz w:val="22"/>
          <w:szCs w:val="22"/>
        </w:rPr>
        <w:t xml:space="preserve"> с</w:t>
      </w:r>
      <w:r w:rsidR="006676A7" w:rsidRPr="00FD24D6">
        <w:rPr>
          <w:rFonts w:ascii="Cambria" w:hAnsi="Cambria"/>
          <w:sz w:val="22"/>
          <w:szCs w:val="22"/>
        </w:rPr>
        <w:t xml:space="preserve">а </w:t>
      </w:r>
      <w:r w:rsidR="00B466BC" w:rsidRPr="00FD24D6">
        <w:rPr>
          <w:rFonts w:ascii="Cambria" w:hAnsi="Cambria"/>
          <w:sz w:val="22"/>
          <w:szCs w:val="22"/>
        </w:rPr>
        <w:t xml:space="preserve">подпомогнати </w:t>
      </w:r>
      <w:r w:rsidR="006676A7" w:rsidRPr="00FD24D6">
        <w:rPr>
          <w:rFonts w:ascii="Cambria" w:hAnsi="Cambria"/>
          <w:sz w:val="22"/>
          <w:szCs w:val="22"/>
        </w:rPr>
        <w:t>дейности по бюджетна програма „Визова политика и управление при кризи”</w:t>
      </w:r>
      <w:r w:rsidR="008C0296" w:rsidRPr="00FD24D6">
        <w:rPr>
          <w:rFonts w:ascii="Cambria" w:hAnsi="Cambria"/>
          <w:sz w:val="22"/>
          <w:szCs w:val="22"/>
        </w:rPr>
        <w:t xml:space="preserve"> </w:t>
      </w:r>
      <w:r w:rsidR="00B466BC" w:rsidRPr="00FD24D6">
        <w:rPr>
          <w:rFonts w:ascii="Cambria" w:hAnsi="Cambria"/>
          <w:sz w:val="22"/>
          <w:szCs w:val="22"/>
        </w:rPr>
        <w:t>О</w:t>
      </w:r>
      <w:r w:rsidR="008C0296" w:rsidRPr="00FD24D6">
        <w:rPr>
          <w:rFonts w:ascii="Cambria" w:hAnsi="Cambria"/>
          <w:sz w:val="22"/>
          <w:szCs w:val="22"/>
        </w:rPr>
        <w:t>т</w:t>
      </w:r>
      <w:r w:rsidR="006676A7" w:rsidRPr="00FD24D6">
        <w:rPr>
          <w:rFonts w:ascii="Cambria" w:hAnsi="Cambria"/>
          <w:sz w:val="22"/>
          <w:szCs w:val="22"/>
        </w:rPr>
        <w:t xml:space="preserve"> </w:t>
      </w:r>
      <w:r w:rsidRPr="00FD24D6">
        <w:rPr>
          <w:rFonts w:ascii="Cambria" w:hAnsi="Cambria"/>
          <w:sz w:val="22"/>
          <w:szCs w:val="22"/>
        </w:rPr>
        <w:t>МВнР</w:t>
      </w:r>
      <w:r w:rsidR="006676A7" w:rsidRPr="00FD24D6">
        <w:rPr>
          <w:rFonts w:ascii="Cambria" w:hAnsi="Cambria"/>
          <w:sz w:val="22"/>
          <w:szCs w:val="22"/>
        </w:rPr>
        <w:t xml:space="preserve"> </w:t>
      </w:r>
      <w:r w:rsidRPr="00FD24D6">
        <w:rPr>
          <w:rFonts w:ascii="Cambria" w:hAnsi="Cambria"/>
          <w:sz w:val="22"/>
          <w:szCs w:val="22"/>
        </w:rPr>
        <w:t xml:space="preserve">продължи осъществяването на </w:t>
      </w:r>
      <w:r w:rsidR="00A6549D" w:rsidRPr="00FD24D6">
        <w:rPr>
          <w:rFonts w:ascii="Cambria" w:hAnsi="Cambria"/>
          <w:sz w:val="22"/>
          <w:szCs w:val="22"/>
        </w:rPr>
        <w:t>проекти</w:t>
      </w:r>
      <w:r w:rsidR="008C0296" w:rsidRPr="00FD24D6">
        <w:rPr>
          <w:rFonts w:ascii="Cambria" w:hAnsi="Cambria"/>
          <w:sz w:val="22"/>
          <w:szCs w:val="22"/>
        </w:rPr>
        <w:t xml:space="preserve"> по сключените договори за БФП с </w:t>
      </w:r>
      <w:r w:rsidR="00B466BC" w:rsidRPr="00FD24D6">
        <w:rPr>
          <w:rFonts w:ascii="Cambria" w:hAnsi="Cambria"/>
          <w:sz w:val="22"/>
          <w:szCs w:val="22"/>
        </w:rPr>
        <w:t>Отговорен</w:t>
      </w:r>
      <w:r w:rsidR="008C0296" w:rsidRPr="00FD24D6">
        <w:rPr>
          <w:rFonts w:ascii="Cambria" w:hAnsi="Cambria"/>
          <w:sz w:val="22"/>
          <w:szCs w:val="22"/>
        </w:rPr>
        <w:t xml:space="preserve"> орган МВР</w:t>
      </w:r>
      <w:r w:rsidR="00B466BC" w:rsidRPr="00FD24D6">
        <w:rPr>
          <w:rFonts w:ascii="Cambria" w:hAnsi="Cambria"/>
          <w:sz w:val="22"/>
          <w:szCs w:val="22"/>
        </w:rPr>
        <w:t xml:space="preserve"> </w:t>
      </w:r>
      <w:r w:rsidR="008C0296" w:rsidRPr="00FD24D6">
        <w:rPr>
          <w:rFonts w:ascii="Cambria" w:hAnsi="Cambria"/>
          <w:sz w:val="22"/>
          <w:szCs w:val="22"/>
        </w:rPr>
        <w:t>- дирекция „Международни проекти“</w:t>
      </w:r>
      <w:r w:rsidR="00A6549D" w:rsidRPr="00FD24D6">
        <w:rPr>
          <w:rFonts w:ascii="Cambria" w:hAnsi="Cambria"/>
          <w:sz w:val="22"/>
          <w:szCs w:val="22"/>
        </w:rPr>
        <w:t xml:space="preserve">, </w:t>
      </w:r>
      <w:r w:rsidR="00D775BA">
        <w:rPr>
          <w:rFonts w:ascii="Cambria" w:hAnsi="Cambria"/>
          <w:sz w:val="22"/>
          <w:szCs w:val="22"/>
        </w:rPr>
        <w:t xml:space="preserve">в изпълнение на 4 проекта: </w:t>
      </w:r>
      <w:r w:rsidR="00D775BA" w:rsidRPr="000D0D29">
        <w:rPr>
          <w:rFonts w:ascii="Cambria" w:hAnsi="Cambria"/>
        </w:rPr>
        <w:t>№ 812108-102/13.10.2016 г. с</w:t>
      </w:r>
      <w:r w:rsidR="00D775BA">
        <w:rPr>
          <w:rFonts w:ascii="Cambria" w:hAnsi="Cambria"/>
        </w:rPr>
        <w:t xml:space="preserve"> удължен</w:t>
      </w:r>
      <w:r w:rsidR="00D775BA" w:rsidRPr="000D0D29">
        <w:rPr>
          <w:rFonts w:ascii="Cambria" w:hAnsi="Cambria"/>
        </w:rPr>
        <w:t xml:space="preserve"> срок за изпълнение до 31.12.20</w:t>
      </w:r>
      <w:r w:rsidR="00D775BA">
        <w:rPr>
          <w:rFonts w:ascii="Cambria" w:hAnsi="Cambria"/>
        </w:rPr>
        <w:t>22</w:t>
      </w:r>
      <w:r w:rsidR="00D775BA" w:rsidRPr="000D0D29">
        <w:rPr>
          <w:rFonts w:ascii="Cambria" w:hAnsi="Cambria"/>
        </w:rPr>
        <w:t xml:space="preserve"> г. „Изграждане на защитени и надеждни комуникационни връзки за нуждите на МВнР на Р България</w:t>
      </w:r>
      <w:r w:rsidR="00D775BA">
        <w:rPr>
          <w:rFonts w:ascii="Cambria" w:hAnsi="Cambria"/>
        </w:rPr>
        <w:t xml:space="preserve">“, </w:t>
      </w:r>
      <w:r w:rsidR="00D775BA" w:rsidRPr="004A093D">
        <w:rPr>
          <w:rFonts w:ascii="Cambria" w:hAnsi="Cambria"/>
        </w:rPr>
        <w:t>№ 812108-44/08.08.2019 г.</w:t>
      </w:r>
      <w:r w:rsidR="00D775BA">
        <w:rPr>
          <w:rFonts w:ascii="Cambria" w:hAnsi="Cambria"/>
        </w:rPr>
        <w:t xml:space="preserve"> </w:t>
      </w:r>
      <w:r w:rsidR="00D775BA" w:rsidRPr="004A093D">
        <w:rPr>
          <w:rFonts w:ascii="Cambria" w:hAnsi="Cambria"/>
        </w:rPr>
        <w:t>„Повишаване на квалификацията на консулските служители и служителите от ЦУ на МВнР”</w:t>
      </w:r>
      <w:r w:rsidR="00D775BA">
        <w:rPr>
          <w:rFonts w:ascii="Cambria" w:hAnsi="Cambria"/>
        </w:rPr>
        <w:t xml:space="preserve">, </w:t>
      </w:r>
      <w:r w:rsidR="00783517">
        <w:rPr>
          <w:rFonts w:ascii="Cambria" w:hAnsi="Cambria"/>
        </w:rPr>
        <w:t xml:space="preserve"> </w:t>
      </w:r>
      <w:r w:rsidR="00D775BA">
        <w:rPr>
          <w:rFonts w:ascii="Cambria" w:hAnsi="Cambria"/>
        </w:rPr>
        <w:t xml:space="preserve">№ </w:t>
      </w:r>
      <w:r w:rsidR="00D775BA" w:rsidRPr="004A093D">
        <w:rPr>
          <w:rFonts w:ascii="Cambria" w:hAnsi="Cambria"/>
        </w:rPr>
        <w:t>812108-4</w:t>
      </w:r>
      <w:r w:rsidR="00D775BA">
        <w:rPr>
          <w:rFonts w:ascii="Cambria" w:hAnsi="Cambria"/>
        </w:rPr>
        <w:t>6</w:t>
      </w:r>
      <w:r w:rsidR="00D775BA" w:rsidRPr="004A093D">
        <w:rPr>
          <w:rFonts w:ascii="Cambria" w:hAnsi="Cambria"/>
        </w:rPr>
        <w:t>/08.08.2019г</w:t>
      </w:r>
      <w:r w:rsidR="00D775BA">
        <w:rPr>
          <w:rFonts w:ascii="Cambria" w:hAnsi="Cambria"/>
        </w:rPr>
        <w:t>. „</w:t>
      </w:r>
      <w:r w:rsidR="00783517">
        <w:t>Развитие, осъвременяване и надграждане на Националната визова информационна система”</w:t>
      </w:r>
      <w:r w:rsidR="00D775BA">
        <w:rPr>
          <w:rFonts w:ascii="Cambria" w:hAnsi="Cambria"/>
        </w:rPr>
        <w:t xml:space="preserve"> и №</w:t>
      </w:r>
      <w:r w:rsidR="00D775BA" w:rsidRPr="004A093D">
        <w:rPr>
          <w:rFonts w:ascii="Cambria" w:hAnsi="Cambria"/>
        </w:rPr>
        <w:t>812108-4</w:t>
      </w:r>
      <w:r w:rsidR="00D775BA">
        <w:rPr>
          <w:rFonts w:ascii="Cambria" w:hAnsi="Cambria"/>
        </w:rPr>
        <w:t>9</w:t>
      </w:r>
      <w:r w:rsidR="00D775BA" w:rsidRPr="004A093D">
        <w:rPr>
          <w:rFonts w:ascii="Cambria" w:hAnsi="Cambria"/>
        </w:rPr>
        <w:t>/</w:t>
      </w:r>
      <w:r w:rsidR="00D775BA">
        <w:rPr>
          <w:rFonts w:ascii="Cambria" w:hAnsi="Cambria"/>
        </w:rPr>
        <w:t>03</w:t>
      </w:r>
      <w:r w:rsidR="00D775BA" w:rsidRPr="004A093D">
        <w:rPr>
          <w:rFonts w:ascii="Cambria" w:hAnsi="Cambria"/>
        </w:rPr>
        <w:t>.0</w:t>
      </w:r>
      <w:r w:rsidR="00D775BA">
        <w:rPr>
          <w:rFonts w:ascii="Cambria" w:hAnsi="Cambria"/>
        </w:rPr>
        <w:t>9</w:t>
      </w:r>
      <w:r w:rsidR="00D775BA" w:rsidRPr="004A093D">
        <w:rPr>
          <w:rFonts w:ascii="Cambria" w:hAnsi="Cambria"/>
        </w:rPr>
        <w:t>.20</w:t>
      </w:r>
      <w:r w:rsidR="00D775BA">
        <w:rPr>
          <w:rFonts w:ascii="Cambria" w:hAnsi="Cambria"/>
        </w:rPr>
        <w:t>20</w:t>
      </w:r>
      <w:r w:rsidR="00D775BA" w:rsidRPr="004A093D">
        <w:rPr>
          <w:rFonts w:ascii="Cambria" w:hAnsi="Cambria"/>
        </w:rPr>
        <w:t>г</w:t>
      </w:r>
      <w:r w:rsidR="00D775BA">
        <w:rPr>
          <w:rFonts w:ascii="Cambria" w:hAnsi="Cambria"/>
        </w:rPr>
        <w:t>.</w:t>
      </w:r>
      <w:r w:rsidR="00E5069F">
        <w:rPr>
          <w:rFonts w:ascii="Cambria" w:hAnsi="Cambria"/>
        </w:rPr>
        <w:t xml:space="preserve"> </w:t>
      </w:r>
      <w:r w:rsidR="00202843">
        <w:rPr>
          <w:rFonts w:ascii="Cambria" w:hAnsi="Cambria"/>
        </w:rPr>
        <w:t xml:space="preserve"> </w:t>
      </w:r>
      <w:r w:rsidR="00E5069F">
        <w:rPr>
          <w:rFonts w:ascii="Cambria" w:hAnsi="Cambria"/>
        </w:rPr>
        <w:t>„</w:t>
      </w:r>
      <w:r w:rsidR="00E5069F">
        <w:t>Следгаранционна поддръжка и обновяване на софтуерните компоненти на НВИС”</w:t>
      </w:r>
    </w:p>
    <w:p w:rsidR="00D775BA" w:rsidRDefault="00D775BA" w:rsidP="00E5069F">
      <w:pPr>
        <w:pStyle w:val="Style11"/>
        <w:widowControl/>
        <w:spacing w:before="60" w:after="60" w:line="240" w:lineRule="auto"/>
        <w:ind w:firstLine="0"/>
        <w:jc w:val="both"/>
        <w:rPr>
          <w:rFonts w:ascii="Cambria" w:hAnsi="Cambria"/>
          <w:sz w:val="22"/>
          <w:szCs w:val="22"/>
        </w:rPr>
      </w:pPr>
      <w:r>
        <w:rPr>
          <w:rFonts w:ascii="Cambria" w:hAnsi="Cambria"/>
        </w:rPr>
        <w:tab/>
        <w:t>Общият размер на отчетените разходи възлиза на 2 322 771 лева.</w:t>
      </w:r>
    </w:p>
    <w:p w:rsidR="00D775BA" w:rsidRPr="00AB5E17" w:rsidRDefault="00D775BA" w:rsidP="00E5069F">
      <w:pPr>
        <w:ind w:firstLine="720"/>
        <w:jc w:val="both"/>
        <w:rPr>
          <w:rFonts w:ascii="Cambria" w:hAnsi="Cambria"/>
          <w:sz w:val="24"/>
          <w:szCs w:val="24"/>
        </w:rPr>
      </w:pPr>
      <w:r w:rsidRPr="00AB5E17">
        <w:rPr>
          <w:rFonts w:ascii="Cambria" w:hAnsi="Cambria"/>
          <w:sz w:val="24"/>
          <w:szCs w:val="24"/>
        </w:rPr>
        <w:t>Във връзка с прекратяване на проект № 812108-45/08.08.2019 г. от МВнР са възстановени на Отговорния орган – дирекция Международни проекти – МВР авансово предоставени средства общо в размер на 1408 507 лв.</w:t>
      </w:r>
    </w:p>
    <w:p w:rsidR="006450F1" w:rsidRPr="00AB5E17" w:rsidRDefault="006450F1" w:rsidP="00DD44F0">
      <w:pPr>
        <w:pStyle w:val="Style11"/>
        <w:widowControl/>
        <w:tabs>
          <w:tab w:val="left" w:pos="540"/>
        </w:tabs>
        <w:spacing w:before="60" w:after="60" w:line="240" w:lineRule="auto"/>
        <w:ind w:firstLine="0"/>
        <w:jc w:val="both"/>
        <w:rPr>
          <w:rFonts w:ascii="Cambria" w:hAnsi="Cambria"/>
          <w:b/>
          <w:bCs/>
          <w:i/>
          <w:iCs/>
        </w:rPr>
      </w:pPr>
    </w:p>
    <w:p w:rsidR="00673796" w:rsidRDefault="00673796" w:rsidP="00673796">
      <w:pPr>
        <w:tabs>
          <w:tab w:val="left" w:pos="540"/>
          <w:tab w:val="left" w:pos="709"/>
        </w:tabs>
        <w:spacing w:before="60" w:after="60"/>
        <w:jc w:val="both"/>
        <w:rPr>
          <w:rFonts w:ascii="Cambria" w:hAnsi="Cambria"/>
          <w:b/>
          <w:bCs/>
          <w:i/>
          <w:iCs/>
          <w:sz w:val="22"/>
          <w:szCs w:val="22"/>
        </w:rPr>
      </w:pPr>
      <w:r>
        <w:rPr>
          <w:rFonts w:ascii="Cambria" w:hAnsi="Cambria"/>
          <w:b/>
          <w:bCs/>
          <w:i/>
          <w:iCs/>
          <w:sz w:val="22"/>
          <w:szCs w:val="22"/>
        </w:rPr>
        <w:t>Преглед на настъпилите през отчетния период промени на показателите по бюджета</w:t>
      </w:r>
    </w:p>
    <w:p w:rsidR="00673796" w:rsidRDefault="00673796" w:rsidP="00673796">
      <w:pPr>
        <w:tabs>
          <w:tab w:val="left" w:pos="540"/>
          <w:tab w:val="left" w:pos="709"/>
        </w:tabs>
        <w:spacing w:before="60" w:after="60"/>
        <w:jc w:val="both"/>
        <w:rPr>
          <w:rFonts w:ascii="Cambria" w:hAnsi="Cambria"/>
          <w:b/>
          <w:bCs/>
          <w:i/>
          <w:iCs/>
          <w:sz w:val="22"/>
          <w:szCs w:val="22"/>
        </w:rPr>
      </w:pPr>
      <w:r>
        <w:rPr>
          <w:rFonts w:ascii="Cambria" w:hAnsi="Cambria"/>
          <w:b/>
          <w:bCs/>
          <w:i/>
          <w:iCs/>
          <w:sz w:val="22"/>
          <w:szCs w:val="22"/>
        </w:rPr>
        <w:t xml:space="preserve">по бюджетна програма </w:t>
      </w:r>
    </w:p>
    <w:p w:rsidR="00D61969" w:rsidRDefault="00673796" w:rsidP="00DD44F0">
      <w:pPr>
        <w:pStyle w:val="Style11"/>
        <w:widowControl/>
        <w:tabs>
          <w:tab w:val="left" w:pos="540"/>
        </w:tabs>
        <w:spacing w:before="60" w:after="60" w:line="240" w:lineRule="auto"/>
        <w:ind w:firstLine="0"/>
        <w:jc w:val="both"/>
        <w:rPr>
          <w:rFonts w:ascii="Cambria" w:hAnsi="Cambria"/>
          <w:b/>
          <w:bCs/>
          <w:i/>
          <w:iCs/>
          <w:color w:val="000000"/>
          <w:sz w:val="22"/>
          <w:szCs w:val="22"/>
        </w:rPr>
      </w:pPr>
      <w:r w:rsidRPr="00673796">
        <w:rPr>
          <w:rFonts w:ascii="Cambria" w:hAnsi="Cambria"/>
          <w:b/>
          <w:bCs/>
          <w:i/>
          <w:iCs/>
          <w:sz w:val="22"/>
          <w:szCs w:val="22"/>
        </w:rPr>
        <w:t>1100.03.05 Бюджетна програма „Визова политика и управление при кризи"</w:t>
      </w:r>
    </w:p>
    <w:p w:rsidR="00673796" w:rsidRDefault="00673796" w:rsidP="00DD44F0">
      <w:pPr>
        <w:pStyle w:val="Style11"/>
        <w:widowControl/>
        <w:tabs>
          <w:tab w:val="left" w:pos="540"/>
        </w:tabs>
        <w:spacing w:before="60" w:after="60" w:line="240" w:lineRule="auto"/>
        <w:ind w:firstLine="0"/>
        <w:jc w:val="both"/>
        <w:rPr>
          <w:rFonts w:ascii="Cambria" w:hAnsi="Cambria"/>
          <w:b/>
          <w:bCs/>
          <w:i/>
          <w:iCs/>
          <w:color w:val="000000"/>
          <w:sz w:val="22"/>
          <w:szCs w:val="22"/>
        </w:rPr>
      </w:pPr>
    </w:p>
    <w:tbl>
      <w:tblPr>
        <w:tblW w:w="10491" w:type="dxa"/>
        <w:tblInd w:w="-431" w:type="dxa"/>
        <w:tblCellMar>
          <w:left w:w="70" w:type="dxa"/>
          <w:right w:w="70" w:type="dxa"/>
        </w:tblCellMar>
        <w:tblLook w:val="04A0" w:firstRow="1" w:lastRow="0" w:firstColumn="1" w:lastColumn="0" w:noHBand="0" w:noVBand="1"/>
      </w:tblPr>
      <w:tblGrid>
        <w:gridCol w:w="414"/>
        <w:gridCol w:w="1451"/>
        <w:gridCol w:w="1415"/>
        <w:gridCol w:w="2013"/>
        <w:gridCol w:w="1858"/>
        <w:gridCol w:w="2013"/>
        <w:gridCol w:w="1327"/>
      </w:tblGrid>
      <w:tr w:rsidR="00673796" w:rsidRPr="00673796" w:rsidTr="00673796">
        <w:trPr>
          <w:trHeight w:val="720"/>
        </w:trPr>
        <w:tc>
          <w:tcPr>
            <w:tcW w:w="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73796" w:rsidRPr="00673796" w:rsidRDefault="00673796" w:rsidP="00673796">
            <w:pPr>
              <w:jc w:val="center"/>
              <w:rPr>
                <w:b/>
                <w:bCs/>
                <w:sz w:val="18"/>
                <w:szCs w:val="18"/>
              </w:rPr>
            </w:pPr>
            <w:r w:rsidRPr="00673796">
              <w:rPr>
                <w:b/>
                <w:bCs/>
                <w:sz w:val="18"/>
                <w:szCs w:val="18"/>
              </w:rPr>
              <w:t>№ по ред</w:t>
            </w:r>
          </w:p>
        </w:tc>
        <w:tc>
          <w:tcPr>
            <w:tcW w:w="1481" w:type="dxa"/>
            <w:tcBorders>
              <w:top w:val="single" w:sz="4" w:space="0" w:color="auto"/>
              <w:left w:val="nil"/>
              <w:bottom w:val="single" w:sz="4" w:space="0" w:color="auto"/>
              <w:right w:val="single" w:sz="4" w:space="0" w:color="auto"/>
            </w:tcBorders>
            <w:shd w:val="clear" w:color="auto" w:fill="auto"/>
            <w:vAlign w:val="center"/>
            <w:hideMark/>
          </w:tcPr>
          <w:p w:rsidR="00673796" w:rsidRPr="00673796" w:rsidRDefault="00673796" w:rsidP="00673796">
            <w:pPr>
              <w:jc w:val="center"/>
              <w:rPr>
                <w:b/>
                <w:bCs/>
                <w:sz w:val="18"/>
                <w:szCs w:val="18"/>
              </w:rPr>
            </w:pPr>
            <w:r w:rsidRPr="00673796">
              <w:rPr>
                <w:b/>
                <w:bCs/>
                <w:sz w:val="18"/>
                <w:szCs w:val="18"/>
              </w:rPr>
              <w:t>Наименование на акта</w:t>
            </w:r>
          </w:p>
        </w:tc>
        <w:tc>
          <w:tcPr>
            <w:tcW w:w="1485" w:type="dxa"/>
            <w:tcBorders>
              <w:top w:val="single" w:sz="4" w:space="0" w:color="auto"/>
              <w:left w:val="nil"/>
              <w:bottom w:val="single" w:sz="4" w:space="0" w:color="auto"/>
              <w:right w:val="single" w:sz="4" w:space="0" w:color="auto"/>
            </w:tcBorders>
            <w:shd w:val="clear" w:color="auto" w:fill="auto"/>
            <w:vAlign w:val="center"/>
            <w:hideMark/>
          </w:tcPr>
          <w:p w:rsidR="00673796" w:rsidRPr="00673796" w:rsidRDefault="00673796" w:rsidP="00673796">
            <w:pPr>
              <w:jc w:val="center"/>
              <w:rPr>
                <w:b/>
                <w:bCs/>
                <w:sz w:val="18"/>
                <w:szCs w:val="18"/>
              </w:rPr>
            </w:pPr>
            <w:r w:rsidRPr="00673796">
              <w:rPr>
                <w:b/>
                <w:bCs/>
                <w:sz w:val="18"/>
                <w:szCs w:val="18"/>
              </w:rPr>
              <w:t>Нормативно основание</w:t>
            </w:r>
          </w:p>
        </w:tc>
        <w:tc>
          <w:tcPr>
            <w:tcW w:w="2013" w:type="dxa"/>
            <w:tcBorders>
              <w:top w:val="single" w:sz="4" w:space="0" w:color="auto"/>
              <w:left w:val="nil"/>
              <w:bottom w:val="single" w:sz="4" w:space="0" w:color="auto"/>
              <w:right w:val="single" w:sz="4" w:space="0" w:color="auto"/>
            </w:tcBorders>
            <w:shd w:val="clear" w:color="auto" w:fill="auto"/>
            <w:vAlign w:val="center"/>
            <w:hideMark/>
          </w:tcPr>
          <w:p w:rsidR="00673796" w:rsidRPr="00673796" w:rsidRDefault="00673796" w:rsidP="00673796">
            <w:pPr>
              <w:jc w:val="center"/>
              <w:rPr>
                <w:b/>
                <w:bCs/>
                <w:sz w:val="18"/>
                <w:szCs w:val="18"/>
              </w:rPr>
            </w:pPr>
            <w:r w:rsidRPr="00673796">
              <w:rPr>
                <w:b/>
                <w:bCs/>
                <w:sz w:val="18"/>
                <w:szCs w:val="18"/>
              </w:rPr>
              <w:t>Мотиви</w:t>
            </w:r>
          </w:p>
        </w:tc>
        <w:tc>
          <w:tcPr>
            <w:tcW w:w="1980" w:type="dxa"/>
            <w:tcBorders>
              <w:top w:val="single" w:sz="4" w:space="0" w:color="auto"/>
              <w:left w:val="nil"/>
              <w:bottom w:val="single" w:sz="4" w:space="0" w:color="auto"/>
              <w:right w:val="single" w:sz="4" w:space="0" w:color="auto"/>
            </w:tcBorders>
            <w:shd w:val="clear" w:color="auto" w:fill="auto"/>
            <w:vAlign w:val="center"/>
            <w:hideMark/>
          </w:tcPr>
          <w:p w:rsidR="00673796" w:rsidRPr="00673796" w:rsidRDefault="00673796" w:rsidP="00673796">
            <w:pPr>
              <w:jc w:val="center"/>
              <w:rPr>
                <w:b/>
                <w:bCs/>
                <w:sz w:val="18"/>
                <w:szCs w:val="18"/>
              </w:rPr>
            </w:pPr>
            <w:r w:rsidRPr="00673796">
              <w:rPr>
                <w:b/>
                <w:bCs/>
                <w:sz w:val="18"/>
                <w:szCs w:val="18"/>
              </w:rPr>
              <w:t>Наименование на бюджетните програми</w:t>
            </w:r>
          </w:p>
        </w:tc>
        <w:tc>
          <w:tcPr>
            <w:tcW w:w="1771" w:type="dxa"/>
            <w:tcBorders>
              <w:top w:val="single" w:sz="4" w:space="0" w:color="auto"/>
              <w:left w:val="nil"/>
              <w:bottom w:val="single" w:sz="4" w:space="0" w:color="auto"/>
              <w:right w:val="single" w:sz="4" w:space="0" w:color="auto"/>
            </w:tcBorders>
            <w:shd w:val="clear" w:color="auto" w:fill="auto"/>
            <w:vAlign w:val="center"/>
            <w:hideMark/>
          </w:tcPr>
          <w:p w:rsidR="00673796" w:rsidRPr="00673796" w:rsidRDefault="00673796" w:rsidP="00673796">
            <w:pPr>
              <w:jc w:val="center"/>
              <w:rPr>
                <w:b/>
                <w:bCs/>
                <w:sz w:val="18"/>
                <w:szCs w:val="18"/>
              </w:rPr>
            </w:pPr>
            <w:r w:rsidRPr="00673796">
              <w:rPr>
                <w:b/>
                <w:bCs/>
                <w:sz w:val="18"/>
                <w:szCs w:val="18"/>
              </w:rPr>
              <w:t>Ефект върху бюджета (увеличение / намаление на разходите по програми)</w:t>
            </w:r>
          </w:p>
        </w:tc>
        <w:tc>
          <w:tcPr>
            <w:tcW w:w="1348" w:type="dxa"/>
            <w:tcBorders>
              <w:top w:val="single" w:sz="4" w:space="0" w:color="auto"/>
              <w:left w:val="nil"/>
              <w:bottom w:val="single" w:sz="4" w:space="0" w:color="auto"/>
              <w:right w:val="single" w:sz="4" w:space="0" w:color="auto"/>
            </w:tcBorders>
            <w:shd w:val="clear" w:color="auto" w:fill="auto"/>
            <w:vAlign w:val="center"/>
            <w:hideMark/>
          </w:tcPr>
          <w:p w:rsidR="00673796" w:rsidRPr="00673796" w:rsidRDefault="00673796" w:rsidP="00673796">
            <w:pPr>
              <w:jc w:val="center"/>
              <w:rPr>
                <w:b/>
                <w:bCs/>
                <w:sz w:val="18"/>
                <w:szCs w:val="18"/>
              </w:rPr>
            </w:pPr>
            <w:r w:rsidRPr="00673796">
              <w:rPr>
                <w:b/>
                <w:bCs/>
                <w:sz w:val="18"/>
                <w:szCs w:val="18"/>
              </w:rPr>
              <w:t>Влияние върху показателите за изпълнение</w:t>
            </w:r>
          </w:p>
        </w:tc>
      </w:tr>
      <w:tr w:rsidR="00673796" w:rsidRPr="00673796" w:rsidTr="00673796">
        <w:trPr>
          <w:trHeight w:val="720"/>
        </w:trPr>
        <w:tc>
          <w:tcPr>
            <w:tcW w:w="413" w:type="dxa"/>
            <w:tcBorders>
              <w:top w:val="nil"/>
              <w:left w:val="single" w:sz="4" w:space="0" w:color="auto"/>
              <w:bottom w:val="single" w:sz="4" w:space="0" w:color="auto"/>
              <w:right w:val="single" w:sz="4" w:space="0" w:color="auto"/>
            </w:tcBorders>
            <w:shd w:val="clear" w:color="auto" w:fill="auto"/>
            <w:vAlign w:val="bottom"/>
            <w:hideMark/>
          </w:tcPr>
          <w:p w:rsidR="00673796" w:rsidRPr="00673796" w:rsidRDefault="00673796" w:rsidP="00673796">
            <w:pPr>
              <w:rPr>
                <w:sz w:val="18"/>
                <w:szCs w:val="18"/>
              </w:rPr>
            </w:pPr>
            <w:r w:rsidRPr="00673796">
              <w:rPr>
                <w:sz w:val="18"/>
                <w:szCs w:val="18"/>
              </w:rPr>
              <w:t> </w:t>
            </w:r>
          </w:p>
        </w:tc>
        <w:tc>
          <w:tcPr>
            <w:tcW w:w="1481" w:type="dxa"/>
            <w:tcBorders>
              <w:top w:val="nil"/>
              <w:left w:val="nil"/>
              <w:bottom w:val="single" w:sz="4" w:space="0" w:color="auto"/>
              <w:right w:val="single" w:sz="4" w:space="0" w:color="auto"/>
            </w:tcBorders>
            <w:shd w:val="clear" w:color="auto" w:fill="auto"/>
            <w:hideMark/>
          </w:tcPr>
          <w:p w:rsidR="00673796" w:rsidRPr="00673796" w:rsidRDefault="00673796" w:rsidP="00673796">
            <w:pPr>
              <w:rPr>
                <w:sz w:val="18"/>
                <w:szCs w:val="18"/>
              </w:rPr>
            </w:pPr>
            <w:r w:rsidRPr="00673796">
              <w:rPr>
                <w:sz w:val="18"/>
                <w:szCs w:val="18"/>
              </w:rPr>
              <w:t>(ПМС/акт на министъра на финансите/акт на ПРБ)</w:t>
            </w:r>
          </w:p>
        </w:tc>
        <w:tc>
          <w:tcPr>
            <w:tcW w:w="1485" w:type="dxa"/>
            <w:tcBorders>
              <w:top w:val="nil"/>
              <w:left w:val="nil"/>
              <w:bottom w:val="single" w:sz="4" w:space="0" w:color="auto"/>
              <w:right w:val="single" w:sz="4" w:space="0" w:color="auto"/>
            </w:tcBorders>
            <w:shd w:val="clear" w:color="auto" w:fill="auto"/>
            <w:hideMark/>
          </w:tcPr>
          <w:p w:rsidR="00673796" w:rsidRPr="00673796" w:rsidRDefault="00673796" w:rsidP="00673796">
            <w:pPr>
              <w:rPr>
                <w:sz w:val="18"/>
                <w:szCs w:val="18"/>
              </w:rPr>
            </w:pPr>
            <w:r w:rsidRPr="00673796">
              <w:rPr>
                <w:sz w:val="18"/>
                <w:szCs w:val="18"/>
              </w:rPr>
              <w:t>(Чл. 109, 110, 112, 113 от ЗПФ, чл. 74 и 76 от ЗДБРБ за 2020 г.)</w:t>
            </w:r>
          </w:p>
        </w:tc>
        <w:tc>
          <w:tcPr>
            <w:tcW w:w="2013" w:type="dxa"/>
            <w:tcBorders>
              <w:top w:val="nil"/>
              <w:left w:val="nil"/>
              <w:bottom w:val="single" w:sz="4" w:space="0" w:color="auto"/>
              <w:right w:val="single" w:sz="4" w:space="0" w:color="auto"/>
            </w:tcBorders>
            <w:shd w:val="clear" w:color="auto" w:fill="auto"/>
            <w:hideMark/>
          </w:tcPr>
          <w:p w:rsidR="00673796" w:rsidRPr="00673796" w:rsidRDefault="00673796" w:rsidP="00673796">
            <w:pPr>
              <w:rPr>
                <w:sz w:val="18"/>
                <w:szCs w:val="18"/>
              </w:rPr>
            </w:pPr>
            <w:r w:rsidRPr="00673796">
              <w:rPr>
                <w:sz w:val="18"/>
                <w:szCs w:val="18"/>
              </w:rPr>
              <w:t>(Дават се кратки аргументи за извършените промени)</w:t>
            </w:r>
          </w:p>
        </w:tc>
        <w:tc>
          <w:tcPr>
            <w:tcW w:w="1980" w:type="dxa"/>
            <w:tcBorders>
              <w:top w:val="nil"/>
              <w:left w:val="nil"/>
              <w:bottom w:val="single" w:sz="4" w:space="0" w:color="auto"/>
              <w:right w:val="single" w:sz="4" w:space="0" w:color="auto"/>
            </w:tcBorders>
            <w:shd w:val="clear" w:color="auto" w:fill="auto"/>
            <w:hideMark/>
          </w:tcPr>
          <w:p w:rsidR="00673796" w:rsidRPr="00673796" w:rsidRDefault="00673796" w:rsidP="00673796">
            <w:pPr>
              <w:rPr>
                <w:sz w:val="18"/>
                <w:szCs w:val="18"/>
              </w:rPr>
            </w:pPr>
            <w:r w:rsidRPr="00673796">
              <w:rPr>
                <w:sz w:val="18"/>
                <w:szCs w:val="18"/>
              </w:rPr>
              <w:t>(Бюджетни програми, които засяга актът  новосъздадени администрирани разходни параграфи - наименование и сума)</w:t>
            </w:r>
          </w:p>
        </w:tc>
        <w:tc>
          <w:tcPr>
            <w:tcW w:w="1771" w:type="dxa"/>
            <w:tcBorders>
              <w:top w:val="nil"/>
              <w:left w:val="nil"/>
              <w:bottom w:val="single" w:sz="4" w:space="0" w:color="auto"/>
              <w:right w:val="single" w:sz="4" w:space="0" w:color="auto"/>
            </w:tcBorders>
            <w:shd w:val="clear" w:color="auto" w:fill="auto"/>
            <w:hideMark/>
          </w:tcPr>
          <w:p w:rsidR="00673796" w:rsidRPr="00673796" w:rsidRDefault="00673796" w:rsidP="00673796">
            <w:pPr>
              <w:rPr>
                <w:sz w:val="18"/>
                <w:szCs w:val="18"/>
              </w:rPr>
            </w:pPr>
            <w:r w:rsidRPr="00673796">
              <w:rPr>
                <w:sz w:val="18"/>
                <w:szCs w:val="18"/>
              </w:rPr>
              <w:t>(Произтичащи от акта промени на показателите по бюджета, в лева (+/-)</w:t>
            </w:r>
          </w:p>
        </w:tc>
        <w:tc>
          <w:tcPr>
            <w:tcW w:w="1348" w:type="dxa"/>
            <w:tcBorders>
              <w:top w:val="nil"/>
              <w:left w:val="nil"/>
              <w:bottom w:val="single" w:sz="4" w:space="0" w:color="auto"/>
              <w:right w:val="single" w:sz="4" w:space="0" w:color="auto"/>
            </w:tcBorders>
            <w:shd w:val="clear" w:color="auto" w:fill="auto"/>
            <w:hideMark/>
          </w:tcPr>
          <w:p w:rsidR="00673796" w:rsidRPr="00673796" w:rsidRDefault="00673796" w:rsidP="00673796">
            <w:pPr>
              <w:rPr>
                <w:sz w:val="18"/>
                <w:szCs w:val="18"/>
              </w:rPr>
            </w:pPr>
            <w:r w:rsidRPr="00673796">
              <w:rPr>
                <w:sz w:val="18"/>
                <w:szCs w:val="18"/>
              </w:rPr>
              <w:t>(Произтичащо от акта въздействие върху целевите стойности на показателите за изпълнение, ако има такова)</w:t>
            </w:r>
          </w:p>
        </w:tc>
      </w:tr>
      <w:tr w:rsidR="00673796" w:rsidRPr="00673796" w:rsidTr="00673796">
        <w:trPr>
          <w:trHeight w:val="1200"/>
        </w:trPr>
        <w:tc>
          <w:tcPr>
            <w:tcW w:w="413" w:type="dxa"/>
            <w:tcBorders>
              <w:top w:val="single" w:sz="4" w:space="0" w:color="auto"/>
              <w:left w:val="single" w:sz="4" w:space="0" w:color="auto"/>
              <w:bottom w:val="single" w:sz="4" w:space="0" w:color="auto"/>
              <w:right w:val="single" w:sz="4" w:space="0" w:color="auto"/>
            </w:tcBorders>
            <w:shd w:val="clear" w:color="auto" w:fill="auto"/>
            <w:hideMark/>
          </w:tcPr>
          <w:p w:rsidR="00673796" w:rsidRPr="00673796" w:rsidRDefault="00673796" w:rsidP="00673796">
            <w:pPr>
              <w:jc w:val="right"/>
              <w:rPr>
                <w:sz w:val="18"/>
                <w:szCs w:val="18"/>
              </w:rPr>
            </w:pPr>
            <w:r w:rsidRPr="00673796">
              <w:rPr>
                <w:sz w:val="18"/>
                <w:szCs w:val="18"/>
              </w:rPr>
              <w:t>1</w:t>
            </w:r>
          </w:p>
        </w:tc>
        <w:tc>
          <w:tcPr>
            <w:tcW w:w="1481" w:type="dxa"/>
            <w:tcBorders>
              <w:top w:val="single" w:sz="4" w:space="0" w:color="auto"/>
              <w:left w:val="nil"/>
              <w:bottom w:val="single" w:sz="4" w:space="0" w:color="auto"/>
              <w:right w:val="single" w:sz="4" w:space="0" w:color="auto"/>
            </w:tcBorders>
            <w:shd w:val="clear" w:color="auto" w:fill="auto"/>
            <w:hideMark/>
          </w:tcPr>
          <w:p w:rsidR="00673796" w:rsidRPr="00673796" w:rsidRDefault="00673796" w:rsidP="00673796">
            <w:pPr>
              <w:rPr>
                <w:sz w:val="18"/>
                <w:szCs w:val="18"/>
              </w:rPr>
            </w:pPr>
            <w:r w:rsidRPr="00673796">
              <w:rPr>
                <w:sz w:val="18"/>
                <w:szCs w:val="18"/>
              </w:rPr>
              <w:t xml:space="preserve">ПМС № 175 от 28.04.2021 г. </w:t>
            </w:r>
          </w:p>
        </w:tc>
        <w:tc>
          <w:tcPr>
            <w:tcW w:w="1485" w:type="dxa"/>
            <w:tcBorders>
              <w:top w:val="single" w:sz="4" w:space="0" w:color="auto"/>
              <w:left w:val="nil"/>
              <w:bottom w:val="single" w:sz="4" w:space="0" w:color="auto"/>
              <w:right w:val="single" w:sz="4" w:space="0" w:color="auto"/>
            </w:tcBorders>
            <w:shd w:val="clear" w:color="auto" w:fill="auto"/>
            <w:hideMark/>
          </w:tcPr>
          <w:p w:rsidR="00673796" w:rsidRPr="00673796" w:rsidRDefault="00673796" w:rsidP="00673796">
            <w:pPr>
              <w:rPr>
                <w:sz w:val="18"/>
                <w:szCs w:val="18"/>
              </w:rPr>
            </w:pPr>
            <w:r w:rsidRPr="00673796">
              <w:rPr>
                <w:sz w:val="18"/>
                <w:szCs w:val="18"/>
              </w:rPr>
              <w:t>На основание на чл. 109, ал. 1 от ЗПФ</w:t>
            </w:r>
          </w:p>
        </w:tc>
        <w:tc>
          <w:tcPr>
            <w:tcW w:w="2013" w:type="dxa"/>
            <w:tcBorders>
              <w:top w:val="single" w:sz="4" w:space="0" w:color="auto"/>
              <w:left w:val="nil"/>
              <w:bottom w:val="single" w:sz="4" w:space="0" w:color="auto"/>
              <w:right w:val="single" w:sz="4" w:space="0" w:color="auto"/>
            </w:tcBorders>
            <w:shd w:val="clear" w:color="auto" w:fill="auto"/>
            <w:hideMark/>
          </w:tcPr>
          <w:p w:rsidR="00673796" w:rsidRPr="00673796" w:rsidRDefault="00673796" w:rsidP="00673796">
            <w:pPr>
              <w:rPr>
                <w:sz w:val="18"/>
                <w:szCs w:val="18"/>
              </w:rPr>
            </w:pPr>
            <w:r w:rsidRPr="00673796">
              <w:rPr>
                <w:sz w:val="18"/>
                <w:szCs w:val="18"/>
              </w:rPr>
              <w:t>Вътрешнокомпенсирана промяна на утвърдените разходи по области на политики/бюджетни програми</w:t>
            </w:r>
          </w:p>
        </w:tc>
        <w:tc>
          <w:tcPr>
            <w:tcW w:w="1980" w:type="dxa"/>
            <w:tcBorders>
              <w:top w:val="single" w:sz="4" w:space="0" w:color="auto"/>
              <w:left w:val="nil"/>
              <w:bottom w:val="single" w:sz="4" w:space="0" w:color="auto"/>
              <w:right w:val="single" w:sz="4" w:space="0" w:color="auto"/>
            </w:tcBorders>
            <w:shd w:val="clear" w:color="auto" w:fill="auto"/>
            <w:hideMark/>
          </w:tcPr>
          <w:p w:rsidR="00673796" w:rsidRPr="00673796" w:rsidRDefault="00673796" w:rsidP="00673796">
            <w:pPr>
              <w:rPr>
                <w:sz w:val="18"/>
                <w:szCs w:val="18"/>
              </w:rPr>
            </w:pPr>
            <w:r w:rsidRPr="00673796">
              <w:rPr>
                <w:sz w:val="18"/>
                <w:szCs w:val="18"/>
              </w:rPr>
              <w:t xml:space="preserve">по Политика в областта на "Активната двустранна и многостранна дипломация", Бюджетна програма „Визова политика и управление при кризи” </w:t>
            </w:r>
          </w:p>
        </w:tc>
        <w:tc>
          <w:tcPr>
            <w:tcW w:w="1771" w:type="dxa"/>
            <w:tcBorders>
              <w:top w:val="single" w:sz="4" w:space="0" w:color="auto"/>
              <w:left w:val="nil"/>
              <w:bottom w:val="single" w:sz="4" w:space="0" w:color="auto"/>
              <w:right w:val="single" w:sz="4" w:space="0" w:color="auto"/>
            </w:tcBorders>
            <w:shd w:val="clear" w:color="auto" w:fill="auto"/>
            <w:hideMark/>
          </w:tcPr>
          <w:p w:rsidR="00673796" w:rsidRPr="00673796" w:rsidRDefault="00673796" w:rsidP="00673796">
            <w:pPr>
              <w:rPr>
                <w:sz w:val="18"/>
                <w:szCs w:val="18"/>
              </w:rPr>
            </w:pPr>
            <w:r w:rsidRPr="00673796">
              <w:rPr>
                <w:sz w:val="18"/>
                <w:szCs w:val="18"/>
              </w:rPr>
              <w:t>Вътрешнокомпенсирана промяна на утвърдените разходи, намалява с -1 430 800 лв.</w:t>
            </w:r>
          </w:p>
        </w:tc>
        <w:tc>
          <w:tcPr>
            <w:tcW w:w="1348" w:type="dxa"/>
            <w:tcBorders>
              <w:top w:val="single" w:sz="4" w:space="0" w:color="auto"/>
              <w:left w:val="nil"/>
              <w:bottom w:val="single" w:sz="4" w:space="0" w:color="auto"/>
              <w:right w:val="single" w:sz="4" w:space="0" w:color="auto"/>
            </w:tcBorders>
            <w:shd w:val="clear" w:color="auto" w:fill="auto"/>
            <w:hideMark/>
          </w:tcPr>
          <w:p w:rsidR="00673796" w:rsidRPr="00673796" w:rsidRDefault="00673796" w:rsidP="00673796">
            <w:pPr>
              <w:jc w:val="right"/>
              <w:rPr>
                <w:sz w:val="18"/>
                <w:szCs w:val="18"/>
              </w:rPr>
            </w:pPr>
            <w:r w:rsidRPr="00673796">
              <w:rPr>
                <w:sz w:val="18"/>
                <w:szCs w:val="18"/>
              </w:rPr>
              <w:t>-1 430 800</w:t>
            </w:r>
          </w:p>
        </w:tc>
      </w:tr>
      <w:tr w:rsidR="00673796" w:rsidRPr="00673796" w:rsidTr="00673796">
        <w:trPr>
          <w:trHeight w:val="1680"/>
        </w:trPr>
        <w:tc>
          <w:tcPr>
            <w:tcW w:w="413" w:type="dxa"/>
            <w:tcBorders>
              <w:top w:val="nil"/>
              <w:left w:val="single" w:sz="4" w:space="0" w:color="auto"/>
              <w:bottom w:val="single" w:sz="4" w:space="0" w:color="auto"/>
              <w:right w:val="single" w:sz="4" w:space="0" w:color="auto"/>
            </w:tcBorders>
            <w:shd w:val="clear" w:color="auto" w:fill="auto"/>
            <w:hideMark/>
          </w:tcPr>
          <w:p w:rsidR="00673796" w:rsidRPr="00673796" w:rsidRDefault="00673796" w:rsidP="00673796">
            <w:pPr>
              <w:jc w:val="right"/>
              <w:rPr>
                <w:sz w:val="18"/>
                <w:szCs w:val="18"/>
              </w:rPr>
            </w:pPr>
            <w:r w:rsidRPr="00673796">
              <w:rPr>
                <w:sz w:val="18"/>
                <w:szCs w:val="18"/>
              </w:rPr>
              <w:t>2</w:t>
            </w:r>
          </w:p>
        </w:tc>
        <w:tc>
          <w:tcPr>
            <w:tcW w:w="1481" w:type="dxa"/>
            <w:tcBorders>
              <w:top w:val="nil"/>
              <w:left w:val="nil"/>
              <w:bottom w:val="single" w:sz="4" w:space="0" w:color="auto"/>
              <w:right w:val="single" w:sz="4" w:space="0" w:color="auto"/>
            </w:tcBorders>
            <w:shd w:val="clear" w:color="auto" w:fill="auto"/>
            <w:hideMark/>
          </w:tcPr>
          <w:p w:rsidR="00673796" w:rsidRPr="00673796" w:rsidRDefault="00673796" w:rsidP="00673796">
            <w:pPr>
              <w:rPr>
                <w:sz w:val="18"/>
                <w:szCs w:val="18"/>
              </w:rPr>
            </w:pPr>
            <w:r w:rsidRPr="00673796">
              <w:rPr>
                <w:sz w:val="18"/>
                <w:szCs w:val="18"/>
              </w:rPr>
              <w:t xml:space="preserve">Писмо изх.№ 95-00-35 от 31.12.2021 на МФ   </w:t>
            </w:r>
          </w:p>
        </w:tc>
        <w:tc>
          <w:tcPr>
            <w:tcW w:w="1485" w:type="dxa"/>
            <w:tcBorders>
              <w:top w:val="nil"/>
              <w:left w:val="nil"/>
              <w:bottom w:val="single" w:sz="4" w:space="0" w:color="auto"/>
              <w:right w:val="single" w:sz="4" w:space="0" w:color="auto"/>
            </w:tcBorders>
            <w:shd w:val="clear" w:color="auto" w:fill="auto"/>
            <w:hideMark/>
          </w:tcPr>
          <w:p w:rsidR="00673796" w:rsidRPr="00673796" w:rsidRDefault="00673796" w:rsidP="00673796">
            <w:pPr>
              <w:rPr>
                <w:sz w:val="18"/>
                <w:szCs w:val="18"/>
              </w:rPr>
            </w:pPr>
            <w:r w:rsidRPr="00673796">
              <w:rPr>
                <w:sz w:val="18"/>
                <w:szCs w:val="18"/>
              </w:rPr>
              <w:t>На основание чл. 110, ал. 3 и ал.10 от Закона за публичните финанси и чл.76, ал.1 и чл. 78, ал. 5, т. 8 от ЗДБРБ за 2021 г.</w:t>
            </w:r>
          </w:p>
        </w:tc>
        <w:tc>
          <w:tcPr>
            <w:tcW w:w="2013" w:type="dxa"/>
            <w:tcBorders>
              <w:top w:val="nil"/>
              <w:left w:val="nil"/>
              <w:bottom w:val="single" w:sz="4" w:space="0" w:color="auto"/>
              <w:right w:val="single" w:sz="4" w:space="0" w:color="auto"/>
            </w:tcBorders>
            <w:shd w:val="clear" w:color="auto" w:fill="auto"/>
            <w:hideMark/>
          </w:tcPr>
          <w:p w:rsidR="00673796" w:rsidRPr="00673796" w:rsidRDefault="00673796" w:rsidP="00673796">
            <w:pPr>
              <w:rPr>
                <w:sz w:val="18"/>
                <w:szCs w:val="18"/>
              </w:rPr>
            </w:pPr>
            <w:r w:rsidRPr="00673796">
              <w:rPr>
                <w:sz w:val="18"/>
                <w:szCs w:val="18"/>
              </w:rPr>
              <w:t>Във връзка с коректно отчитане на разходите за 2021 г. и във връзка с администриране на разходите на официална помощ за развитие и хуманитарна помощ в рамките на 5 на сто от утвърдениете по чл. 10, ал. 4 от ЗДБРБ за 2021 г.</w:t>
            </w:r>
          </w:p>
        </w:tc>
        <w:tc>
          <w:tcPr>
            <w:tcW w:w="1980" w:type="dxa"/>
            <w:tcBorders>
              <w:top w:val="nil"/>
              <w:left w:val="nil"/>
              <w:bottom w:val="single" w:sz="4" w:space="0" w:color="auto"/>
              <w:right w:val="single" w:sz="4" w:space="0" w:color="auto"/>
            </w:tcBorders>
            <w:shd w:val="clear" w:color="auto" w:fill="auto"/>
            <w:hideMark/>
          </w:tcPr>
          <w:p w:rsidR="00673796" w:rsidRPr="00673796" w:rsidRDefault="00673796" w:rsidP="00673796">
            <w:pPr>
              <w:rPr>
                <w:sz w:val="18"/>
                <w:szCs w:val="18"/>
              </w:rPr>
            </w:pPr>
            <w:r w:rsidRPr="00673796">
              <w:rPr>
                <w:sz w:val="18"/>
                <w:szCs w:val="18"/>
              </w:rPr>
              <w:t xml:space="preserve">по Политика в областта на "публичната дипломация", Бюджетна програма „Публични дейности” </w:t>
            </w:r>
          </w:p>
        </w:tc>
        <w:tc>
          <w:tcPr>
            <w:tcW w:w="1771" w:type="dxa"/>
            <w:tcBorders>
              <w:top w:val="nil"/>
              <w:left w:val="nil"/>
              <w:bottom w:val="single" w:sz="4" w:space="0" w:color="auto"/>
              <w:right w:val="single" w:sz="4" w:space="0" w:color="auto"/>
            </w:tcBorders>
            <w:shd w:val="clear" w:color="auto" w:fill="auto"/>
            <w:hideMark/>
          </w:tcPr>
          <w:p w:rsidR="00673796" w:rsidRPr="00673796" w:rsidRDefault="00673796" w:rsidP="00673796">
            <w:pPr>
              <w:rPr>
                <w:sz w:val="18"/>
                <w:szCs w:val="18"/>
              </w:rPr>
            </w:pPr>
            <w:r w:rsidRPr="00673796">
              <w:rPr>
                <w:sz w:val="18"/>
                <w:szCs w:val="18"/>
              </w:rPr>
              <w:t>Вътрешно преструктуриране на разходите. Увеличава общоведомствени разходи за издръжка и други текущи разходи   с +27 000 лв.</w:t>
            </w:r>
          </w:p>
        </w:tc>
        <w:tc>
          <w:tcPr>
            <w:tcW w:w="1348" w:type="dxa"/>
            <w:tcBorders>
              <w:top w:val="nil"/>
              <w:left w:val="nil"/>
              <w:bottom w:val="single" w:sz="4" w:space="0" w:color="auto"/>
              <w:right w:val="single" w:sz="4" w:space="0" w:color="auto"/>
            </w:tcBorders>
            <w:shd w:val="clear" w:color="auto" w:fill="auto"/>
            <w:hideMark/>
          </w:tcPr>
          <w:p w:rsidR="00673796" w:rsidRPr="00673796" w:rsidRDefault="00673796" w:rsidP="00673796">
            <w:pPr>
              <w:jc w:val="right"/>
              <w:rPr>
                <w:sz w:val="18"/>
                <w:szCs w:val="18"/>
              </w:rPr>
            </w:pPr>
            <w:r w:rsidRPr="00673796">
              <w:rPr>
                <w:sz w:val="18"/>
                <w:szCs w:val="18"/>
              </w:rPr>
              <w:t>27 000</w:t>
            </w:r>
          </w:p>
        </w:tc>
      </w:tr>
    </w:tbl>
    <w:p w:rsidR="00673796" w:rsidRDefault="00673796" w:rsidP="00DD44F0">
      <w:pPr>
        <w:pStyle w:val="Style11"/>
        <w:widowControl/>
        <w:tabs>
          <w:tab w:val="left" w:pos="540"/>
        </w:tabs>
        <w:spacing w:before="60" w:after="60" w:line="240" w:lineRule="auto"/>
        <w:ind w:firstLine="0"/>
        <w:jc w:val="both"/>
        <w:rPr>
          <w:rFonts w:ascii="Cambria" w:hAnsi="Cambria"/>
          <w:b/>
          <w:bCs/>
          <w:i/>
          <w:iCs/>
          <w:color w:val="000000"/>
          <w:sz w:val="22"/>
          <w:szCs w:val="22"/>
        </w:rPr>
      </w:pPr>
    </w:p>
    <w:p w:rsidR="00673796" w:rsidRPr="007521AE" w:rsidRDefault="00673796" w:rsidP="00DD44F0">
      <w:pPr>
        <w:pStyle w:val="Style11"/>
        <w:widowControl/>
        <w:tabs>
          <w:tab w:val="left" w:pos="540"/>
        </w:tabs>
        <w:spacing w:before="60" w:after="60" w:line="240" w:lineRule="auto"/>
        <w:ind w:firstLine="0"/>
        <w:jc w:val="both"/>
        <w:rPr>
          <w:rFonts w:ascii="Cambria" w:hAnsi="Cambria"/>
          <w:b/>
          <w:bCs/>
          <w:i/>
          <w:iCs/>
          <w:color w:val="000000"/>
          <w:sz w:val="22"/>
          <w:szCs w:val="22"/>
        </w:rPr>
      </w:pPr>
    </w:p>
    <w:p w:rsidR="00922189" w:rsidRPr="004125E4" w:rsidRDefault="00922189" w:rsidP="004125E4">
      <w:pPr>
        <w:pStyle w:val="Heading1"/>
        <w:shd w:val="clear" w:color="auto" w:fill="CCFFCC"/>
        <w:tabs>
          <w:tab w:val="left" w:pos="540"/>
        </w:tabs>
        <w:spacing w:before="60" w:after="60"/>
        <w:ind w:firstLine="0"/>
        <w:rPr>
          <w:rStyle w:val="FontStyle23"/>
          <w:rFonts w:ascii="Cambria" w:hAnsi="Cambria"/>
          <w:b/>
          <w:bCs w:val="0"/>
          <w:caps w:val="0"/>
          <w:color w:val="auto"/>
        </w:rPr>
      </w:pPr>
      <w:bookmarkStart w:id="26" w:name="_Toc64472423"/>
      <w:r w:rsidRPr="007521AE">
        <w:rPr>
          <w:rFonts w:ascii="Cambria" w:hAnsi="Cambria"/>
          <w:caps w:val="0"/>
          <w:sz w:val="22"/>
          <w:szCs w:val="22"/>
        </w:rPr>
        <w:t xml:space="preserve">Програма </w:t>
      </w:r>
      <w:r w:rsidR="003D1606" w:rsidRPr="007521AE">
        <w:rPr>
          <w:rFonts w:ascii="Cambria" w:hAnsi="Cambria"/>
          <w:caps w:val="0"/>
          <w:sz w:val="22"/>
          <w:szCs w:val="22"/>
        </w:rPr>
        <w:t>1100.03.06</w:t>
      </w:r>
      <w:r w:rsidRPr="007521AE">
        <w:rPr>
          <w:rFonts w:ascii="Cambria" w:hAnsi="Cambria"/>
          <w:caps w:val="0"/>
          <w:sz w:val="22"/>
          <w:szCs w:val="22"/>
        </w:rPr>
        <w:t xml:space="preserve"> „Осигуряване и контрол на външнополитическата дейност”</w:t>
      </w:r>
      <w:bookmarkEnd w:id="26"/>
    </w:p>
    <w:p w:rsidR="00922189" w:rsidRPr="007521AE" w:rsidRDefault="00922189" w:rsidP="00DD44F0">
      <w:pPr>
        <w:tabs>
          <w:tab w:val="left" w:pos="540"/>
        </w:tabs>
        <w:spacing w:before="60" w:after="60"/>
        <w:jc w:val="both"/>
        <w:rPr>
          <w:rFonts w:ascii="Cambria" w:hAnsi="Cambria"/>
          <w:b/>
          <w:i/>
          <w:color w:val="0070C0"/>
          <w:sz w:val="22"/>
          <w:szCs w:val="22"/>
        </w:rPr>
      </w:pPr>
      <w:r w:rsidRPr="007521AE">
        <w:rPr>
          <w:rFonts w:ascii="Cambria" w:hAnsi="Cambria"/>
          <w:b/>
          <w:i/>
          <w:color w:val="0070C0"/>
          <w:sz w:val="22"/>
          <w:szCs w:val="22"/>
        </w:rPr>
        <w:t>Степен на изпълнение на целите на програмата</w:t>
      </w:r>
    </w:p>
    <w:p w:rsidR="00922189" w:rsidRDefault="00922189" w:rsidP="00DD44F0">
      <w:pPr>
        <w:spacing w:before="60" w:after="60"/>
        <w:jc w:val="both"/>
        <w:rPr>
          <w:rStyle w:val="fontstyle31"/>
          <w:rFonts w:ascii="Cambria" w:eastAsia="SimSun" w:hAnsi="Cambria"/>
          <w:sz w:val="22"/>
          <w:szCs w:val="22"/>
        </w:rPr>
      </w:pPr>
      <w:r w:rsidRPr="007521AE">
        <w:rPr>
          <w:rStyle w:val="fontstyle31"/>
          <w:rFonts w:ascii="Cambria" w:eastAsia="SimSun" w:hAnsi="Cambria"/>
          <w:sz w:val="22"/>
          <w:szCs w:val="22"/>
        </w:rPr>
        <w:t>През</w:t>
      </w:r>
      <w:r w:rsidR="00C50DD1" w:rsidRPr="007521AE">
        <w:rPr>
          <w:rStyle w:val="fontstyle31"/>
          <w:rFonts w:ascii="Cambria" w:eastAsia="SimSun" w:hAnsi="Cambria"/>
          <w:sz w:val="22"/>
          <w:szCs w:val="22"/>
        </w:rPr>
        <w:t xml:space="preserve"> </w:t>
      </w:r>
      <w:r w:rsidR="00700BEB" w:rsidRPr="007521AE">
        <w:rPr>
          <w:rStyle w:val="fontstyle31"/>
          <w:rFonts w:ascii="Cambria" w:eastAsia="SimSun" w:hAnsi="Cambria"/>
          <w:sz w:val="22"/>
          <w:szCs w:val="22"/>
        </w:rPr>
        <w:t>отчетни</w:t>
      </w:r>
      <w:r w:rsidR="00B466BC">
        <w:rPr>
          <w:rStyle w:val="fontstyle31"/>
          <w:rFonts w:ascii="Cambria" w:eastAsia="SimSun" w:hAnsi="Cambria"/>
          <w:sz w:val="22"/>
          <w:szCs w:val="22"/>
        </w:rPr>
        <w:t>я</w:t>
      </w:r>
      <w:r w:rsidR="00700BEB" w:rsidRPr="007521AE">
        <w:rPr>
          <w:rStyle w:val="fontstyle31"/>
          <w:rFonts w:ascii="Cambria" w:eastAsia="SimSun" w:hAnsi="Cambria"/>
          <w:sz w:val="22"/>
          <w:szCs w:val="22"/>
        </w:rPr>
        <w:t xml:space="preserve"> период </w:t>
      </w:r>
      <w:r w:rsidRPr="007521AE">
        <w:rPr>
          <w:rStyle w:val="fontstyle31"/>
          <w:rFonts w:ascii="Cambria" w:eastAsia="SimSun" w:hAnsi="Cambria"/>
          <w:sz w:val="22"/>
          <w:szCs w:val="22"/>
        </w:rPr>
        <w:t xml:space="preserve">беше постигнато добро финансово управление на публичните средства посредством засилване на управленската отговорност, прилагане на адекватни контролни механизми и ефективни системи за финансово управление и контрол. </w:t>
      </w:r>
    </w:p>
    <w:p w:rsidR="00ED0A8E" w:rsidRPr="007521AE" w:rsidRDefault="00ED0A8E" w:rsidP="00DD44F0">
      <w:pPr>
        <w:spacing w:before="60" w:after="60"/>
        <w:jc w:val="both"/>
        <w:rPr>
          <w:rStyle w:val="fontstyle31"/>
          <w:rFonts w:ascii="Cambria" w:eastAsia="SimSun" w:hAnsi="Cambria"/>
          <w:sz w:val="22"/>
          <w:szCs w:val="22"/>
        </w:rPr>
      </w:pPr>
      <w:r>
        <w:rPr>
          <w:rStyle w:val="fontstyle31"/>
          <w:rFonts w:ascii="Cambria" w:eastAsia="SimSun" w:hAnsi="Cambria"/>
          <w:sz w:val="22"/>
          <w:szCs w:val="22"/>
        </w:rPr>
        <w:t>Постигнати бяха поставените цели относно о</w:t>
      </w:r>
      <w:r w:rsidRPr="00ED0A8E">
        <w:rPr>
          <w:rStyle w:val="fontstyle31"/>
          <w:rFonts w:ascii="Cambria" w:eastAsia="SimSun" w:hAnsi="Cambria"/>
          <w:sz w:val="22"/>
          <w:szCs w:val="22"/>
        </w:rPr>
        <w:t>сигуряване на ефективно</w:t>
      </w:r>
      <w:r>
        <w:rPr>
          <w:rStyle w:val="fontstyle31"/>
          <w:rFonts w:ascii="Cambria" w:eastAsia="SimSun" w:hAnsi="Cambria"/>
          <w:sz w:val="22"/>
          <w:szCs w:val="22"/>
        </w:rPr>
        <w:t>то</w:t>
      </w:r>
      <w:r w:rsidRPr="00ED0A8E">
        <w:rPr>
          <w:rStyle w:val="fontstyle31"/>
          <w:rFonts w:ascii="Cambria" w:eastAsia="SimSun" w:hAnsi="Cambria"/>
          <w:sz w:val="22"/>
          <w:szCs w:val="22"/>
        </w:rPr>
        <w:t xml:space="preserve"> функциониране на дипломатическата служба и реализация външнополитически</w:t>
      </w:r>
      <w:r>
        <w:rPr>
          <w:rStyle w:val="fontstyle31"/>
          <w:rFonts w:ascii="Cambria" w:eastAsia="SimSun" w:hAnsi="Cambria"/>
          <w:sz w:val="22"/>
          <w:szCs w:val="22"/>
        </w:rPr>
        <w:t xml:space="preserve">те приоритети на страната </w:t>
      </w:r>
      <w:r w:rsidRPr="00ED0A8E">
        <w:rPr>
          <w:rStyle w:val="fontstyle31"/>
          <w:rFonts w:ascii="Cambria" w:eastAsia="SimSun" w:hAnsi="Cambria"/>
          <w:sz w:val="22"/>
          <w:szCs w:val="22"/>
        </w:rPr>
        <w:t>чрез добро планиране, точно отчитане, анализ и ефективна координация по външнополитически въпроси на междуведомствено равнище, между звената в МВнР, както и между тях и задграничните представителства.</w:t>
      </w:r>
    </w:p>
    <w:p w:rsidR="00922189" w:rsidRPr="007521AE" w:rsidRDefault="00922189" w:rsidP="00DD44F0">
      <w:pPr>
        <w:pStyle w:val="Style8"/>
        <w:widowControl/>
        <w:tabs>
          <w:tab w:val="left" w:pos="540"/>
        </w:tabs>
        <w:spacing w:before="60" w:after="60" w:line="240" w:lineRule="auto"/>
        <w:ind w:firstLine="0"/>
        <w:rPr>
          <w:rStyle w:val="FontStyle22"/>
          <w:rFonts w:ascii="Cambria" w:hAnsi="Cambria"/>
        </w:rPr>
      </w:pPr>
    </w:p>
    <w:p w:rsidR="00922189" w:rsidRPr="007521AE" w:rsidRDefault="00922189" w:rsidP="00DD44F0">
      <w:pPr>
        <w:tabs>
          <w:tab w:val="left" w:pos="540"/>
          <w:tab w:val="left" w:pos="709"/>
        </w:tabs>
        <w:spacing w:before="60" w:after="60"/>
        <w:jc w:val="both"/>
        <w:rPr>
          <w:rFonts w:ascii="Cambria" w:hAnsi="Cambria"/>
          <w:b/>
          <w:i/>
          <w:color w:val="0070C0"/>
          <w:spacing w:val="-4"/>
          <w:sz w:val="22"/>
          <w:szCs w:val="22"/>
        </w:rPr>
      </w:pPr>
      <w:r w:rsidRPr="007521AE">
        <w:rPr>
          <w:rFonts w:ascii="Cambria" w:hAnsi="Cambria"/>
          <w:b/>
          <w:i/>
          <w:color w:val="0070C0"/>
          <w:spacing w:val="-4"/>
          <w:sz w:val="22"/>
          <w:szCs w:val="22"/>
        </w:rPr>
        <w:t xml:space="preserve">Предоставяни по програмата продукти/услуги </w:t>
      </w:r>
    </w:p>
    <w:p w:rsidR="00922189" w:rsidRPr="007521AE" w:rsidRDefault="00922189" w:rsidP="00620840">
      <w:pPr>
        <w:pStyle w:val="ListParagraph"/>
        <w:numPr>
          <w:ilvl w:val="0"/>
          <w:numId w:val="6"/>
        </w:numPr>
        <w:spacing w:before="60" w:after="60"/>
        <w:ind w:left="0" w:firstLine="0"/>
        <w:contextualSpacing w:val="0"/>
        <w:rPr>
          <w:rFonts w:ascii="Cambria" w:hAnsi="Cambria"/>
          <w:b/>
          <w:bCs/>
          <w:i/>
          <w:color w:val="0070C0"/>
          <w:spacing w:val="-10"/>
          <w:sz w:val="22"/>
          <w:szCs w:val="22"/>
        </w:rPr>
      </w:pPr>
      <w:r w:rsidRPr="007521AE">
        <w:rPr>
          <w:rStyle w:val="fontstyle210"/>
          <w:rFonts w:ascii="Cambria" w:eastAsia="SimSun" w:hAnsi="Cambria"/>
          <w:sz w:val="22"/>
          <w:szCs w:val="22"/>
        </w:rPr>
        <w:t>Мониторинг на ефективността и ефикасността на управленските процеси</w:t>
      </w:r>
    </w:p>
    <w:p w:rsidR="00922189" w:rsidRPr="007521AE" w:rsidRDefault="00922189" w:rsidP="00DD44F0">
      <w:pPr>
        <w:spacing w:before="60" w:after="60"/>
        <w:jc w:val="both"/>
        <w:rPr>
          <w:rFonts w:ascii="Cambria" w:hAnsi="Cambria"/>
          <w:b/>
          <w:i/>
          <w:color w:val="943634"/>
          <w:sz w:val="22"/>
          <w:szCs w:val="22"/>
        </w:rPr>
      </w:pPr>
      <w:r w:rsidRPr="007521AE">
        <w:rPr>
          <w:rFonts w:ascii="Cambria" w:hAnsi="Cambria"/>
          <w:b/>
          <w:i/>
          <w:color w:val="943634"/>
          <w:sz w:val="22"/>
          <w:szCs w:val="22"/>
        </w:rPr>
        <w:t>Постигнати резултати от предоставянето на продукта/услугата</w:t>
      </w:r>
    </w:p>
    <w:p w:rsidR="00922189" w:rsidRPr="007521AE" w:rsidRDefault="00922189" w:rsidP="00DD44F0">
      <w:pPr>
        <w:tabs>
          <w:tab w:val="left" w:pos="780"/>
        </w:tabs>
        <w:spacing w:before="60" w:after="60"/>
        <w:jc w:val="both"/>
        <w:rPr>
          <w:rStyle w:val="fontstyle31"/>
          <w:rFonts w:ascii="Cambria" w:eastAsia="SimSun" w:hAnsi="Cambria"/>
          <w:sz w:val="22"/>
          <w:szCs w:val="22"/>
        </w:rPr>
      </w:pPr>
      <w:r w:rsidRPr="007521AE">
        <w:rPr>
          <w:rStyle w:val="fontstyle31"/>
          <w:rFonts w:ascii="Cambria" w:eastAsia="SimSun" w:hAnsi="Cambria"/>
          <w:sz w:val="22"/>
          <w:szCs w:val="22"/>
        </w:rPr>
        <w:t>Подобрено е финансовото управление на публичните средства посредством функционирането на  ефективни системи за финансово управление и контрол.</w:t>
      </w:r>
    </w:p>
    <w:p w:rsidR="00922189" w:rsidRPr="007521AE" w:rsidRDefault="00922189" w:rsidP="00DD44F0">
      <w:pPr>
        <w:spacing w:before="60" w:after="60"/>
        <w:jc w:val="both"/>
        <w:rPr>
          <w:rFonts w:ascii="Cambria" w:hAnsi="Cambria"/>
          <w:b/>
          <w:i/>
          <w:color w:val="943634"/>
          <w:sz w:val="22"/>
          <w:szCs w:val="22"/>
        </w:rPr>
      </w:pPr>
      <w:r w:rsidRPr="007521AE">
        <w:rPr>
          <w:rFonts w:ascii="Cambria" w:hAnsi="Cambria"/>
          <w:b/>
          <w:bCs/>
          <w:i/>
          <w:iCs/>
          <w:color w:val="943634"/>
          <w:sz w:val="22"/>
          <w:szCs w:val="22"/>
        </w:rPr>
        <w:t>Изпълнени дейности</w:t>
      </w:r>
      <w:r w:rsidRPr="007521AE">
        <w:rPr>
          <w:rFonts w:ascii="Cambria" w:hAnsi="Cambria"/>
          <w:b/>
          <w:i/>
          <w:color w:val="943634"/>
          <w:sz w:val="22"/>
          <w:szCs w:val="22"/>
        </w:rPr>
        <w:t xml:space="preserve"> </w:t>
      </w:r>
    </w:p>
    <w:p w:rsidR="00144289" w:rsidRPr="004F11B2" w:rsidRDefault="00144289" w:rsidP="00144289">
      <w:pPr>
        <w:spacing w:before="60" w:after="60"/>
        <w:jc w:val="both"/>
        <w:rPr>
          <w:rFonts w:ascii="Cambria" w:eastAsia="SimSun" w:hAnsi="Cambria"/>
          <w:sz w:val="22"/>
          <w:szCs w:val="22"/>
        </w:rPr>
      </w:pPr>
      <w:r w:rsidRPr="004F11B2">
        <w:rPr>
          <w:rFonts w:ascii="Cambria" w:eastAsia="SimSun" w:hAnsi="Cambria"/>
          <w:sz w:val="22"/>
          <w:szCs w:val="22"/>
        </w:rPr>
        <w:t xml:space="preserve">За предоставяне на услугата „Мониторинг на ефективността и ефикасността на управленските процеси“ и постигане на целта на бюджетната програма по отношение ефективност на системите за финансово управление и контрол в МВнР, дирекция „Вътрешен одит“ е планирала и изпълнила 12 одитни ангажимента, два от които са одит на процес, обхващащ всички задгранични представителства на Република България. За отстраняване на констатираните несъответствия, основно по прилагането на  вътрешнонормативни актове, са дадени 78 препоръки, като 19 са изпълнени преди връчването на окончателния одитен доклад. Изпълнени са общо 144 неофициални одитни ангажимента за консултиране. </w:t>
      </w:r>
    </w:p>
    <w:p w:rsidR="00144289" w:rsidRPr="004F11B2" w:rsidRDefault="00144289" w:rsidP="00144289">
      <w:pPr>
        <w:spacing w:before="60" w:after="60"/>
        <w:jc w:val="both"/>
        <w:rPr>
          <w:rFonts w:ascii="Cambria" w:eastAsia="SimSun" w:hAnsi="Cambria"/>
          <w:sz w:val="22"/>
          <w:szCs w:val="22"/>
        </w:rPr>
      </w:pPr>
      <w:r w:rsidRPr="004F11B2">
        <w:rPr>
          <w:rFonts w:ascii="Cambria" w:eastAsia="SimSun" w:hAnsi="Cambria"/>
          <w:sz w:val="22"/>
          <w:szCs w:val="22"/>
        </w:rPr>
        <w:t>В резултат на извършените одитни ангажименти за увереност и консултиране, комуникацията по време на осъществяване на одитите със съответни служители, имащи отношение към одитираните дейности, както и на адекватни и навременно дадените и изпълнени препоръки, са подобрени дейности/процеси по отношение на:</w:t>
      </w:r>
    </w:p>
    <w:p w:rsidR="00144289" w:rsidRPr="004F11B2" w:rsidRDefault="00144289" w:rsidP="00F650B9">
      <w:pPr>
        <w:pStyle w:val="ListParagraph"/>
        <w:numPr>
          <w:ilvl w:val="0"/>
          <w:numId w:val="19"/>
        </w:numPr>
        <w:spacing w:before="60" w:after="60"/>
        <w:jc w:val="both"/>
        <w:rPr>
          <w:rFonts w:ascii="Cambria" w:eastAsia="SimSun" w:hAnsi="Cambria"/>
          <w:sz w:val="22"/>
          <w:szCs w:val="22"/>
        </w:rPr>
      </w:pPr>
      <w:r w:rsidRPr="004F11B2">
        <w:rPr>
          <w:rFonts w:ascii="Cambria" w:eastAsia="SimSun" w:hAnsi="Cambria"/>
          <w:sz w:val="22"/>
          <w:szCs w:val="22"/>
        </w:rPr>
        <w:t>Контрола при финансовата отчетност, касаеща приходната и разходната част на бюджетите на задгранични представителства;</w:t>
      </w:r>
    </w:p>
    <w:p w:rsidR="00144289" w:rsidRPr="004F11B2" w:rsidRDefault="00144289" w:rsidP="00F650B9">
      <w:pPr>
        <w:pStyle w:val="ListParagraph"/>
        <w:numPr>
          <w:ilvl w:val="0"/>
          <w:numId w:val="19"/>
        </w:numPr>
        <w:spacing w:before="60" w:after="60"/>
        <w:jc w:val="both"/>
        <w:rPr>
          <w:rFonts w:ascii="Cambria" w:eastAsia="SimSun" w:hAnsi="Cambria"/>
          <w:sz w:val="22"/>
          <w:szCs w:val="22"/>
        </w:rPr>
      </w:pPr>
      <w:r w:rsidRPr="004F11B2">
        <w:rPr>
          <w:rFonts w:ascii="Cambria" w:eastAsia="SimSun" w:hAnsi="Cambria"/>
          <w:sz w:val="22"/>
          <w:szCs w:val="22"/>
        </w:rPr>
        <w:t>Отчетността и контрола при консулската дейност;</w:t>
      </w:r>
    </w:p>
    <w:p w:rsidR="00144289" w:rsidRPr="004F11B2" w:rsidRDefault="00144289" w:rsidP="00F650B9">
      <w:pPr>
        <w:pStyle w:val="ListParagraph"/>
        <w:numPr>
          <w:ilvl w:val="0"/>
          <w:numId w:val="19"/>
        </w:numPr>
        <w:spacing w:before="60" w:after="60"/>
        <w:jc w:val="both"/>
        <w:rPr>
          <w:rFonts w:ascii="Cambria" w:eastAsia="SimSun" w:hAnsi="Cambria"/>
          <w:sz w:val="22"/>
          <w:szCs w:val="22"/>
        </w:rPr>
      </w:pPr>
      <w:r w:rsidRPr="004F11B2">
        <w:rPr>
          <w:rFonts w:ascii="Cambria" w:eastAsia="SimSun" w:hAnsi="Cambria"/>
          <w:sz w:val="22"/>
          <w:szCs w:val="22"/>
        </w:rPr>
        <w:t>Контрола при управлението на имотите собственост на Р България извън страната;</w:t>
      </w:r>
    </w:p>
    <w:p w:rsidR="00144289" w:rsidRPr="004F11B2" w:rsidRDefault="00144289" w:rsidP="00F650B9">
      <w:pPr>
        <w:pStyle w:val="ListParagraph"/>
        <w:numPr>
          <w:ilvl w:val="0"/>
          <w:numId w:val="19"/>
        </w:numPr>
        <w:spacing w:before="60" w:after="60"/>
        <w:jc w:val="both"/>
        <w:rPr>
          <w:rFonts w:ascii="Cambria" w:eastAsia="SimSun" w:hAnsi="Cambria"/>
          <w:sz w:val="22"/>
          <w:szCs w:val="22"/>
        </w:rPr>
      </w:pPr>
      <w:r w:rsidRPr="004F11B2">
        <w:rPr>
          <w:rFonts w:ascii="Cambria" w:eastAsia="SimSun" w:hAnsi="Cambria"/>
          <w:sz w:val="22"/>
          <w:szCs w:val="22"/>
        </w:rPr>
        <w:t>Контрола при управлението на моторните превозни средства;</w:t>
      </w:r>
    </w:p>
    <w:p w:rsidR="00144289" w:rsidRPr="004F11B2" w:rsidRDefault="00144289" w:rsidP="00F650B9">
      <w:pPr>
        <w:pStyle w:val="ListParagraph"/>
        <w:numPr>
          <w:ilvl w:val="0"/>
          <w:numId w:val="19"/>
        </w:numPr>
        <w:spacing w:before="60" w:after="60"/>
        <w:jc w:val="both"/>
        <w:rPr>
          <w:rFonts w:ascii="Cambria" w:eastAsia="SimSun" w:hAnsi="Cambria"/>
          <w:sz w:val="22"/>
          <w:szCs w:val="22"/>
        </w:rPr>
      </w:pPr>
      <w:r w:rsidRPr="004F11B2">
        <w:rPr>
          <w:rFonts w:ascii="Cambria" w:eastAsia="SimSun" w:hAnsi="Cambria"/>
          <w:sz w:val="22"/>
          <w:szCs w:val="22"/>
        </w:rPr>
        <w:t>Управлението на човешките ресурси;</w:t>
      </w:r>
    </w:p>
    <w:p w:rsidR="00144289" w:rsidRPr="004F11B2" w:rsidRDefault="00144289" w:rsidP="00F650B9">
      <w:pPr>
        <w:pStyle w:val="ListParagraph"/>
        <w:numPr>
          <w:ilvl w:val="0"/>
          <w:numId w:val="19"/>
        </w:numPr>
        <w:spacing w:before="60" w:after="60"/>
        <w:jc w:val="both"/>
        <w:rPr>
          <w:rFonts w:ascii="Cambria" w:eastAsia="SimSun" w:hAnsi="Cambria"/>
          <w:sz w:val="22"/>
          <w:szCs w:val="22"/>
        </w:rPr>
      </w:pPr>
      <w:r w:rsidRPr="004F11B2">
        <w:rPr>
          <w:rFonts w:ascii="Cambria" w:eastAsia="SimSun" w:hAnsi="Cambria"/>
          <w:sz w:val="22"/>
          <w:szCs w:val="22"/>
        </w:rPr>
        <w:t>Управлението на риска в задграничните представителства;</w:t>
      </w:r>
    </w:p>
    <w:p w:rsidR="00B20CC8" w:rsidRPr="004F11B2" w:rsidRDefault="00144289" w:rsidP="00F650B9">
      <w:pPr>
        <w:pStyle w:val="ListParagraph"/>
        <w:numPr>
          <w:ilvl w:val="0"/>
          <w:numId w:val="19"/>
        </w:numPr>
        <w:spacing w:before="60" w:after="60"/>
        <w:jc w:val="both"/>
        <w:rPr>
          <w:rFonts w:ascii="Cambria" w:eastAsia="SimSun" w:hAnsi="Cambria"/>
          <w:sz w:val="22"/>
          <w:szCs w:val="22"/>
        </w:rPr>
      </w:pPr>
      <w:r w:rsidRPr="004F11B2">
        <w:rPr>
          <w:rFonts w:ascii="Cambria" w:eastAsia="SimSun" w:hAnsi="Cambria"/>
          <w:sz w:val="22"/>
          <w:szCs w:val="22"/>
        </w:rPr>
        <w:t>Повишена е адекватността и ефикасността на вътрешния контрол в одитираните структури.</w:t>
      </w:r>
    </w:p>
    <w:p w:rsidR="000778A5" w:rsidRPr="004F11B2" w:rsidRDefault="000778A5" w:rsidP="000778A5">
      <w:pPr>
        <w:spacing w:before="60" w:after="60"/>
        <w:jc w:val="both"/>
        <w:rPr>
          <w:rFonts w:ascii="Cambria" w:eastAsia="SimSun" w:hAnsi="Cambria"/>
          <w:sz w:val="22"/>
          <w:szCs w:val="22"/>
        </w:rPr>
      </w:pPr>
    </w:p>
    <w:tbl>
      <w:tblPr>
        <w:tblW w:w="4641" w:type="pct"/>
        <w:jc w:val="center"/>
        <w:tblCellMar>
          <w:left w:w="70" w:type="dxa"/>
          <w:right w:w="70" w:type="dxa"/>
        </w:tblCellMar>
        <w:tblLook w:val="0000" w:firstRow="0" w:lastRow="0" w:firstColumn="0" w:lastColumn="0" w:noHBand="0" w:noVBand="0"/>
      </w:tblPr>
      <w:tblGrid>
        <w:gridCol w:w="5323"/>
        <w:gridCol w:w="1029"/>
        <w:gridCol w:w="1374"/>
        <w:gridCol w:w="1351"/>
      </w:tblGrid>
      <w:tr w:rsidR="0075681C" w:rsidRPr="004F11B2" w:rsidTr="000778A5">
        <w:trPr>
          <w:trHeight w:val="450"/>
          <w:jc w:val="center"/>
        </w:trPr>
        <w:tc>
          <w:tcPr>
            <w:tcW w:w="2932" w:type="pct"/>
            <w:tcBorders>
              <w:top w:val="single" w:sz="4" w:space="0" w:color="auto"/>
              <w:left w:val="single" w:sz="8" w:space="0" w:color="auto"/>
              <w:bottom w:val="single" w:sz="4" w:space="0" w:color="auto"/>
              <w:right w:val="single" w:sz="4" w:space="0" w:color="auto"/>
            </w:tcBorders>
            <w:shd w:val="clear" w:color="auto" w:fill="FFCC99"/>
            <w:vAlign w:val="center"/>
          </w:tcPr>
          <w:p w:rsidR="00756737" w:rsidRPr="004F11B2" w:rsidRDefault="00756737" w:rsidP="00DD44F0">
            <w:pPr>
              <w:tabs>
                <w:tab w:val="left" w:pos="540"/>
              </w:tabs>
              <w:spacing w:before="60" w:after="60"/>
              <w:jc w:val="both"/>
              <w:rPr>
                <w:rFonts w:ascii="Cambria" w:hAnsi="Cambria"/>
                <w:b/>
                <w:bCs/>
                <w:i/>
              </w:rPr>
            </w:pPr>
            <w:r w:rsidRPr="004F11B2">
              <w:rPr>
                <w:rFonts w:ascii="Cambria" w:hAnsi="Cambria"/>
                <w:b/>
                <w:bCs/>
                <w:i/>
              </w:rPr>
              <w:t>Показатели за изпълнение</w:t>
            </w:r>
          </w:p>
        </w:tc>
        <w:tc>
          <w:tcPr>
            <w:tcW w:w="567" w:type="pct"/>
            <w:tcBorders>
              <w:top w:val="single" w:sz="4" w:space="0" w:color="auto"/>
              <w:left w:val="nil"/>
              <w:bottom w:val="single" w:sz="4" w:space="0" w:color="auto"/>
              <w:right w:val="single" w:sz="4" w:space="0" w:color="auto"/>
            </w:tcBorders>
            <w:shd w:val="clear" w:color="auto" w:fill="FFCC99"/>
            <w:vAlign w:val="center"/>
          </w:tcPr>
          <w:p w:rsidR="00756737" w:rsidRPr="004F11B2" w:rsidRDefault="00756737" w:rsidP="00DD44F0">
            <w:pPr>
              <w:tabs>
                <w:tab w:val="left" w:pos="540"/>
              </w:tabs>
              <w:spacing w:before="60" w:after="60"/>
              <w:jc w:val="both"/>
              <w:rPr>
                <w:rFonts w:ascii="Cambria" w:hAnsi="Cambria"/>
                <w:b/>
                <w:bCs/>
                <w:i/>
              </w:rPr>
            </w:pPr>
            <w:r w:rsidRPr="004F11B2">
              <w:rPr>
                <w:rFonts w:ascii="Cambria" w:hAnsi="Cambria"/>
                <w:b/>
                <w:bCs/>
                <w:i/>
              </w:rPr>
              <w:t>Мерна единица</w:t>
            </w:r>
          </w:p>
        </w:tc>
        <w:tc>
          <w:tcPr>
            <w:tcW w:w="757" w:type="pct"/>
            <w:tcBorders>
              <w:top w:val="single" w:sz="4" w:space="0" w:color="auto"/>
              <w:left w:val="nil"/>
              <w:bottom w:val="single" w:sz="4" w:space="0" w:color="auto"/>
              <w:right w:val="single" w:sz="4" w:space="0" w:color="auto"/>
            </w:tcBorders>
            <w:shd w:val="clear" w:color="auto" w:fill="FFCC99"/>
            <w:vAlign w:val="center"/>
          </w:tcPr>
          <w:p w:rsidR="00756737" w:rsidRPr="004F11B2" w:rsidRDefault="00756737" w:rsidP="00DD44F0">
            <w:pPr>
              <w:tabs>
                <w:tab w:val="left" w:pos="540"/>
              </w:tabs>
              <w:spacing w:before="60" w:after="60"/>
              <w:jc w:val="both"/>
              <w:rPr>
                <w:rFonts w:ascii="Cambria" w:hAnsi="Cambria"/>
                <w:b/>
                <w:bCs/>
                <w:i/>
                <w:iCs/>
              </w:rPr>
            </w:pPr>
            <w:r w:rsidRPr="004F11B2">
              <w:rPr>
                <w:rFonts w:ascii="Cambria" w:hAnsi="Cambria"/>
                <w:b/>
                <w:bCs/>
                <w:i/>
                <w:iCs/>
              </w:rPr>
              <w:t>Целева стойност</w:t>
            </w:r>
          </w:p>
        </w:tc>
        <w:tc>
          <w:tcPr>
            <w:tcW w:w="744" w:type="pct"/>
            <w:tcBorders>
              <w:top w:val="single" w:sz="4" w:space="0" w:color="auto"/>
              <w:left w:val="nil"/>
              <w:bottom w:val="single" w:sz="4" w:space="0" w:color="auto"/>
              <w:right w:val="single" w:sz="4" w:space="0" w:color="auto"/>
            </w:tcBorders>
            <w:shd w:val="clear" w:color="auto" w:fill="FFCC99"/>
            <w:vAlign w:val="center"/>
          </w:tcPr>
          <w:p w:rsidR="00756737" w:rsidRPr="004F11B2" w:rsidRDefault="00756737" w:rsidP="00144289">
            <w:pPr>
              <w:tabs>
                <w:tab w:val="left" w:pos="540"/>
              </w:tabs>
              <w:spacing w:before="60" w:after="60"/>
              <w:jc w:val="both"/>
              <w:rPr>
                <w:rFonts w:ascii="Cambria" w:hAnsi="Cambria"/>
                <w:b/>
                <w:bCs/>
                <w:i/>
                <w:iCs/>
              </w:rPr>
            </w:pPr>
            <w:r w:rsidRPr="004F11B2">
              <w:rPr>
                <w:rFonts w:ascii="Cambria" w:hAnsi="Cambria"/>
                <w:b/>
                <w:bCs/>
                <w:i/>
                <w:iCs/>
              </w:rPr>
              <w:t xml:space="preserve">Отчет </w:t>
            </w:r>
            <w:r w:rsidR="00911FC0" w:rsidRPr="004F11B2">
              <w:rPr>
                <w:rFonts w:ascii="Cambria" w:hAnsi="Cambria"/>
                <w:b/>
                <w:bCs/>
                <w:i/>
                <w:iCs/>
              </w:rPr>
              <w:t xml:space="preserve">2021 </w:t>
            </w:r>
          </w:p>
        </w:tc>
      </w:tr>
      <w:tr w:rsidR="0075681C" w:rsidRPr="004F11B2" w:rsidTr="000778A5">
        <w:trPr>
          <w:trHeight w:val="255"/>
          <w:jc w:val="center"/>
        </w:trPr>
        <w:tc>
          <w:tcPr>
            <w:tcW w:w="2932" w:type="pct"/>
            <w:tcBorders>
              <w:top w:val="single" w:sz="4" w:space="0" w:color="auto"/>
              <w:left w:val="single" w:sz="4" w:space="0" w:color="auto"/>
              <w:bottom w:val="single" w:sz="4" w:space="0" w:color="auto"/>
              <w:right w:val="single" w:sz="4" w:space="0" w:color="auto"/>
            </w:tcBorders>
          </w:tcPr>
          <w:p w:rsidR="00B20CC8" w:rsidRPr="004F11B2" w:rsidRDefault="00B20CC8" w:rsidP="00B20CC8">
            <w:pPr>
              <w:tabs>
                <w:tab w:val="left" w:pos="540"/>
              </w:tabs>
              <w:spacing w:before="60" w:after="60"/>
              <w:jc w:val="both"/>
              <w:rPr>
                <w:rFonts w:ascii="Cambria" w:hAnsi="Cambria"/>
              </w:rPr>
            </w:pPr>
            <w:r w:rsidRPr="004F11B2">
              <w:rPr>
                <w:rFonts w:ascii="Cambria" w:hAnsi="Cambria"/>
              </w:rPr>
              <w:t>Одитни ангажименти за даване на увереност (ОАУ)</w:t>
            </w:r>
          </w:p>
        </w:tc>
        <w:tc>
          <w:tcPr>
            <w:tcW w:w="567" w:type="pct"/>
            <w:tcBorders>
              <w:top w:val="single" w:sz="4" w:space="0" w:color="auto"/>
              <w:left w:val="nil"/>
              <w:bottom w:val="single" w:sz="4" w:space="0" w:color="auto"/>
              <w:right w:val="single" w:sz="4" w:space="0" w:color="auto"/>
            </w:tcBorders>
            <w:vAlign w:val="center"/>
          </w:tcPr>
          <w:p w:rsidR="00B20CC8" w:rsidRPr="004F11B2" w:rsidRDefault="00B20CC8" w:rsidP="00B20CC8">
            <w:pPr>
              <w:tabs>
                <w:tab w:val="left" w:pos="540"/>
              </w:tabs>
              <w:spacing w:before="60" w:after="60"/>
              <w:jc w:val="both"/>
              <w:rPr>
                <w:rFonts w:ascii="Cambria" w:hAnsi="Cambria"/>
              </w:rPr>
            </w:pPr>
            <w:r w:rsidRPr="004F11B2">
              <w:rPr>
                <w:rFonts w:ascii="Cambria" w:hAnsi="Cambria"/>
              </w:rPr>
              <w:t>Брой</w:t>
            </w:r>
          </w:p>
        </w:tc>
        <w:tc>
          <w:tcPr>
            <w:tcW w:w="757" w:type="pct"/>
            <w:tcBorders>
              <w:top w:val="single" w:sz="4" w:space="0" w:color="auto"/>
              <w:left w:val="nil"/>
              <w:bottom w:val="single" w:sz="4" w:space="0" w:color="auto"/>
              <w:right w:val="single" w:sz="4" w:space="0" w:color="auto"/>
            </w:tcBorders>
            <w:vAlign w:val="center"/>
          </w:tcPr>
          <w:p w:rsidR="00B20CC8" w:rsidRPr="004F11B2" w:rsidRDefault="00B20CC8" w:rsidP="00B20CC8">
            <w:pPr>
              <w:tabs>
                <w:tab w:val="left" w:pos="540"/>
              </w:tabs>
              <w:spacing w:before="60" w:after="60"/>
              <w:jc w:val="both"/>
              <w:rPr>
                <w:rFonts w:ascii="Cambria" w:hAnsi="Cambria"/>
              </w:rPr>
            </w:pPr>
            <w:r w:rsidRPr="004F11B2">
              <w:rPr>
                <w:rFonts w:ascii="Cambria" w:hAnsi="Cambria"/>
              </w:rPr>
              <w:t>10</w:t>
            </w:r>
          </w:p>
        </w:tc>
        <w:tc>
          <w:tcPr>
            <w:tcW w:w="744" w:type="pct"/>
            <w:tcBorders>
              <w:top w:val="single" w:sz="4" w:space="0" w:color="auto"/>
              <w:left w:val="nil"/>
              <w:bottom w:val="single" w:sz="4" w:space="0" w:color="auto"/>
              <w:right w:val="single" w:sz="4" w:space="0" w:color="auto"/>
            </w:tcBorders>
            <w:vAlign w:val="center"/>
          </w:tcPr>
          <w:p w:rsidR="00B20CC8" w:rsidRPr="004F11B2" w:rsidRDefault="00144289" w:rsidP="00B20CC8">
            <w:pPr>
              <w:tabs>
                <w:tab w:val="left" w:pos="540"/>
              </w:tabs>
              <w:spacing w:before="60" w:after="60"/>
              <w:jc w:val="both"/>
              <w:rPr>
                <w:rFonts w:ascii="Cambria" w:hAnsi="Cambria"/>
                <w:lang w:val="en-US"/>
              </w:rPr>
            </w:pPr>
            <w:r w:rsidRPr="004F11B2">
              <w:rPr>
                <w:rFonts w:ascii="Cambria" w:hAnsi="Cambria"/>
                <w:lang w:val="en-US"/>
              </w:rPr>
              <w:t>10</w:t>
            </w:r>
          </w:p>
        </w:tc>
      </w:tr>
      <w:tr w:rsidR="0075681C" w:rsidRPr="004F11B2" w:rsidTr="000778A5">
        <w:trPr>
          <w:trHeight w:val="255"/>
          <w:jc w:val="center"/>
        </w:trPr>
        <w:tc>
          <w:tcPr>
            <w:tcW w:w="2932" w:type="pct"/>
            <w:tcBorders>
              <w:top w:val="single" w:sz="4" w:space="0" w:color="auto"/>
              <w:left w:val="single" w:sz="4" w:space="0" w:color="auto"/>
              <w:bottom w:val="single" w:sz="4" w:space="0" w:color="auto"/>
              <w:right w:val="single" w:sz="4" w:space="0" w:color="auto"/>
            </w:tcBorders>
          </w:tcPr>
          <w:p w:rsidR="00B20CC8" w:rsidRPr="004F11B2" w:rsidRDefault="00B20CC8" w:rsidP="00B20CC8">
            <w:pPr>
              <w:tabs>
                <w:tab w:val="left" w:pos="540"/>
              </w:tabs>
              <w:spacing w:before="60" w:after="60"/>
              <w:jc w:val="both"/>
              <w:rPr>
                <w:rFonts w:ascii="Cambria" w:hAnsi="Cambria"/>
              </w:rPr>
            </w:pPr>
            <w:r w:rsidRPr="004F11B2">
              <w:rPr>
                <w:rFonts w:ascii="Cambria" w:hAnsi="Cambria"/>
              </w:rPr>
              <w:t>Одитни ангажименти за консултиране (ОАК)</w:t>
            </w:r>
          </w:p>
        </w:tc>
        <w:tc>
          <w:tcPr>
            <w:tcW w:w="567" w:type="pct"/>
            <w:tcBorders>
              <w:top w:val="single" w:sz="4" w:space="0" w:color="auto"/>
              <w:left w:val="nil"/>
              <w:bottom w:val="single" w:sz="4" w:space="0" w:color="auto"/>
              <w:right w:val="single" w:sz="4" w:space="0" w:color="auto"/>
            </w:tcBorders>
            <w:vAlign w:val="center"/>
          </w:tcPr>
          <w:p w:rsidR="00B20CC8" w:rsidRPr="004F11B2" w:rsidRDefault="00B20CC8" w:rsidP="00B20CC8">
            <w:pPr>
              <w:tabs>
                <w:tab w:val="left" w:pos="540"/>
              </w:tabs>
              <w:spacing w:before="60" w:after="60"/>
              <w:jc w:val="both"/>
              <w:rPr>
                <w:rFonts w:ascii="Cambria" w:hAnsi="Cambria"/>
              </w:rPr>
            </w:pPr>
            <w:r w:rsidRPr="004F11B2">
              <w:rPr>
                <w:rFonts w:ascii="Cambria" w:hAnsi="Cambria"/>
              </w:rPr>
              <w:t>Брой</w:t>
            </w:r>
          </w:p>
        </w:tc>
        <w:tc>
          <w:tcPr>
            <w:tcW w:w="757" w:type="pct"/>
            <w:tcBorders>
              <w:top w:val="single" w:sz="4" w:space="0" w:color="auto"/>
              <w:left w:val="nil"/>
              <w:bottom w:val="single" w:sz="4" w:space="0" w:color="auto"/>
              <w:right w:val="single" w:sz="4" w:space="0" w:color="auto"/>
            </w:tcBorders>
            <w:vAlign w:val="center"/>
          </w:tcPr>
          <w:p w:rsidR="00B20CC8" w:rsidRPr="004F11B2" w:rsidRDefault="00B20CC8" w:rsidP="00B20CC8">
            <w:pPr>
              <w:tabs>
                <w:tab w:val="left" w:pos="540"/>
              </w:tabs>
              <w:spacing w:before="60" w:after="60"/>
              <w:jc w:val="both"/>
              <w:rPr>
                <w:rFonts w:ascii="Cambria" w:hAnsi="Cambria"/>
              </w:rPr>
            </w:pPr>
            <w:r w:rsidRPr="004F11B2">
              <w:rPr>
                <w:rFonts w:ascii="Cambria" w:hAnsi="Cambria"/>
              </w:rPr>
              <w:t>0</w:t>
            </w:r>
          </w:p>
        </w:tc>
        <w:tc>
          <w:tcPr>
            <w:tcW w:w="744" w:type="pct"/>
            <w:tcBorders>
              <w:top w:val="single" w:sz="4" w:space="0" w:color="auto"/>
              <w:left w:val="nil"/>
              <w:bottom w:val="single" w:sz="4" w:space="0" w:color="auto"/>
              <w:right w:val="single" w:sz="4" w:space="0" w:color="auto"/>
            </w:tcBorders>
            <w:vAlign w:val="center"/>
          </w:tcPr>
          <w:p w:rsidR="00B20CC8" w:rsidRPr="004F11B2" w:rsidRDefault="00144289" w:rsidP="00B20CC8">
            <w:pPr>
              <w:tabs>
                <w:tab w:val="left" w:pos="540"/>
              </w:tabs>
              <w:spacing w:before="60" w:after="60"/>
              <w:jc w:val="both"/>
              <w:rPr>
                <w:rFonts w:ascii="Cambria" w:hAnsi="Cambria"/>
                <w:lang w:val="en-US"/>
              </w:rPr>
            </w:pPr>
            <w:r w:rsidRPr="004F11B2">
              <w:rPr>
                <w:rFonts w:ascii="Cambria" w:hAnsi="Cambria"/>
                <w:lang w:val="en-US"/>
              </w:rPr>
              <w:t>2</w:t>
            </w:r>
          </w:p>
        </w:tc>
      </w:tr>
    </w:tbl>
    <w:p w:rsidR="000778A5" w:rsidRPr="004F11B2" w:rsidRDefault="000778A5" w:rsidP="00DD44F0">
      <w:pPr>
        <w:spacing w:before="60" w:after="60"/>
        <w:jc w:val="both"/>
        <w:rPr>
          <w:rFonts w:ascii="Cambria" w:eastAsia="SimSun" w:hAnsi="Cambria"/>
          <w:sz w:val="22"/>
          <w:szCs w:val="22"/>
        </w:rPr>
      </w:pPr>
    </w:p>
    <w:p w:rsidR="000778A5" w:rsidRPr="004F11B2" w:rsidRDefault="00144289" w:rsidP="00DD44F0">
      <w:pPr>
        <w:spacing w:before="60" w:after="60"/>
        <w:jc w:val="both"/>
        <w:rPr>
          <w:rFonts w:ascii="Cambria" w:eastAsia="SimSun" w:hAnsi="Cambria"/>
          <w:sz w:val="22"/>
          <w:szCs w:val="22"/>
        </w:rPr>
      </w:pPr>
      <w:r w:rsidRPr="004F11B2">
        <w:rPr>
          <w:rFonts w:ascii="Cambria" w:eastAsia="SimSun" w:hAnsi="Cambria"/>
          <w:sz w:val="22"/>
          <w:szCs w:val="22"/>
        </w:rPr>
        <w:t>Източник на отчетените данни за одитните ангажименти е броят на одитните доклади, резултатите от които са докладвани на министъра на външните работи.</w:t>
      </w:r>
    </w:p>
    <w:p w:rsidR="00922189" w:rsidRPr="007521AE" w:rsidRDefault="00922189" w:rsidP="00620840">
      <w:pPr>
        <w:pStyle w:val="ListParagraph"/>
        <w:numPr>
          <w:ilvl w:val="0"/>
          <w:numId w:val="6"/>
        </w:numPr>
        <w:spacing w:before="60" w:after="60"/>
        <w:ind w:left="0" w:firstLine="0"/>
        <w:contextualSpacing w:val="0"/>
        <w:rPr>
          <w:rFonts w:ascii="Cambria" w:hAnsi="Cambria"/>
          <w:b/>
          <w:bCs/>
          <w:i/>
          <w:color w:val="0070C0"/>
          <w:spacing w:val="-10"/>
          <w:sz w:val="22"/>
          <w:szCs w:val="22"/>
        </w:rPr>
      </w:pPr>
      <w:r w:rsidRPr="007521AE">
        <w:rPr>
          <w:rFonts w:ascii="Cambria" w:hAnsi="Cambria"/>
          <w:b/>
          <w:bCs/>
          <w:i/>
          <w:color w:val="0070C0"/>
          <w:spacing w:val="-10"/>
          <w:sz w:val="22"/>
          <w:szCs w:val="22"/>
        </w:rPr>
        <w:t>Инспекторат</w:t>
      </w:r>
    </w:p>
    <w:p w:rsidR="00922189" w:rsidRPr="007521AE" w:rsidRDefault="00922189" w:rsidP="00DD44F0">
      <w:pPr>
        <w:tabs>
          <w:tab w:val="left" w:pos="540"/>
        </w:tabs>
        <w:spacing w:before="60" w:after="60"/>
        <w:rPr>
          <w:rFonts w:ascii="Cambria" w:hAnsi="Cambria"/>
          <w:b/>
          <w:i/>
          <w:color w:val="861D0C"/>
          <w:sz w:val="22"/>
          <w:szCs w:val="22"/>
        </w:rPr>
      </w:pPr>
      <w:r w:rsidRPr="007521AE">
        <w:rPr>
          <w:rFonts w:ascii="Cambria" w:hAnsi="Cambria"/>
          <w:b/>
          <w:i/>
          <w:color w:val="861D0C"/>
          <w:sz w:val="22"/>
          <w:szCs w:val="22"/>
        </w:rPr>
        <w:t xml:space="preserve">Осъществени дейности/постигнати резултати </w:t>
      </w:r>
    </w:p>
    <w:p w:rsidR="00BC0C82" w:rsidRPr="004F11B2" w:rsidRDefault="00BC0C82" w:rsidP="00BC0C82">
      <w:pPr>
        <w:spacing w:before="60" w:after="60"/>
        <w:jc w:val="both"/>
        <w:rPr>
          <w:rFonts w:ascii="Cambria" w:hAnsi="Cambria"/>
          <w:sz w:val="22"/>
          <w:szCs w:val="22"/>
        </w:rPr>
      </w:pPr>
      <w:r w:rsidRPr="004F11B2">
        <w:rPr>
          <w:rFonts w:ascii="Cambria" w:hAnsi="Cambria"/>
          <w:sz w:val="22"/>
          <w:szCs w:val="22"/>
        </w:rPr>
        <w:t>През 2021 г. Инспекторат на Министерството на външните работи (МВнР) осъществяваше своята дейност в изпълнение на утвърдения годишен план, както и на всички други задачи, възложени от министъра на външните работи и свързани с упражняването на общ и специализиран контрол върху дейността на Централното управление (ЦУ) на МВнР и второстепенните разпоредители с бюджет към министъра на външните работи – Дипломатическия институт, Държавния културен институт и задграничните представителства на Република България.</w:t>
      </w:r>
    </w:p>
    <w:p w:rsidR="00BC0C82" w:rsidRPr="004F11B2" w:rsidRDefault="00BC0C82" w:rsidP="00BC0C82">
      <w:pPr>
        <w:spacing w:before="60" w:after="60"/>
        <w:jc w:val="both"/>
        <w:rPr>
          <w:rFonts w:ascii="Cambria" w:hAnsi="Cambria"/>
          <w:sz w:val="22"/>
          <w:szCs w:val="22"/>
        </w:rPr>
      </w:pPr>
      <w:r w:rsidRPr="004F11B2">
        <w:rPr>
          <w:rFonts w:ascii="Cambria" w:hAnsi="Cambria"/>
          <w:sz w:val="22"/>
          <w:szCs w:val="22"/>
        </w:rPr>
        <w:t>Дейността на Инспекторат през годината беше силно повлияна от разразилата се в световен план пандемия от Коронавирус. Същевременно, в рамките на календарната година бяха проведени и парламентарни и президентски избори, които ангажираха в голяма степен както задграничните представителства така и част от състава на Инспекторат. В тази връзка Годишния план за дейността на Инспекторат беше изменен като част от плановите проверки в задграничните представителства (ЗП) на Република България бяха извършени изцяло по документи без осъществяване на проверка на място, а друга част бяха отложени, като съответно бе изменен и Стратегическият план за дейността на звеното за периода 2021-2024 г.</w:t>
      </w:r>
    </w:p>
    <w:p w:rsidR="00BC0C82" w:rsidRPr="004F11B2" w:rsidRDefault="00BC0C82" w:rsidP="00BC0C82">
      <w:pPr>
        <w:spacing w:before="60" w:after="60"/>
        <w:jc w:val="both"/>
        <w:rPr>
          <w:rFonts w:ascii="Cambria" w:hAnsi="Cambria"/>
          <w:sz w:val="22"/>
          <w:szCs w:val="22"/>
        </w:rPr>
      </w:pPr>
      <w:r w:rsidRPr="004F11B2">
        <w:rPr>
          <w:rFonts w:ascii="Cambria" w:hAnsi="Cambria"/>
          <w:sz w:val="22"/>
          <w:szCs w:val="22"/>
        </w:rPr>
        <w:t>Основни цели в дейността  на Инспектората на МВнР през 2021 г. бяха:</w:t>
      </w:r>
    </w:p>
    <w:p w:rsidR="00BC0C82" w:rsidRPr="004F11B2" w:rsidRDefault="00BC0C82" w:rsidP="00BC0C82">
      <w:pPr>
        <w:spacing w:before="60" w:after="60"/>
        <w:jc w:val="both"/>
        <w:rPr>
          <w:rFonts w:ascii="Cambria" w:hAnsi="Cambria"/>
          <w:sz w:val="22"/>
          <w:szCs w:val="22"/>
        </w:rPr>
      </w:pPr>
      <w:r w:rsidRPr="004F11B2">
        <w:rPr>
          <w:rFonts w:ascii="Cambria" w:hAnsi="Cambria"/>
          <w:sz w:val="22"/>
          <w:szCs w:val="22"/>
        </w:rPr>
        <w:t>1.</w:t>
      </w:r>
      <w:r w:rsidRPr="004F11B2">
        <w:rPr>
          <w:rFonts w:ascii="Cambria" w:hAnsi="Cambria"/>
          <w:sz w:val="22"/>
          <w:szCs w:val="22"/>
        </w:rPr>
        <w:tab/>
        <w:t>Постигане на законосъобразно и ефективно функциониране на Дипломатическата служба.</w:t>
      </w:r>
    </w:p>
    <w:p w:rsidR="00BC0C82" w:rsidRPr="004F11B2" w:rsidRDefault="00BC0C82" w:rsidP="00BC0C82">
      <w:pPr>
        <w:spacing w:before="60" w:after="60"/>
        <w:jc w:val="both"/>
        <w:rPr>
          <w:rFonts w:ascii="Cambria" w:hAnsi="Cambria"/>
          <w:sz w:val="22"/>
          <w:szCs w:val="22"/>
        </w:rPr>
      </w:pPr>
      <w:r w:rsidRPr="004F11B2">
        <w:rPr>
          <w:rFonts w:ascii="Cambria" w:hAnsi="Cambria"/>
          <w:sz w:val="22"/>
          <w:szCs w:val="22"/>
        </w:rPr>
        <w:t>2.</w:t>
      </w:r>
      <w:r w:rsidRPr="004F11B2">
        <w:rPr>
          <w:rFonts w:ascii="Cambria" w:hAnsi="Cambria"/>
          <w:sz w:val="22"/>
          <w:szCs w:val="22"/>
        </w:rPr>
        <w:tab/>
        <w:t xml:space="preserve">Укрепване на административния капацитет и повишаване на професионалната квалификация. </w:t>
      </w:r>
    </w:p>
    <w:p w:rsidR="00BC0C82" w:rsidRPr="004F11B2" w:rsidRDefault="00BC0C82" w:rsidP="00BC0C82">
      <w:pPr>
        <w:spacing w:before="60" w:after="60"/>
        <w:jc w:val="both"/>
        <w:rPr>
          <w:rFonts w:ascii="Cambria" w:hAnsi="Cambria"/>
          <w:sz w:val="22"/>
          <w:szCs w:val="22"/>
        </w:rPr>
      </w:pPr>
      <w:r w:rsidRPr="004F11B2">
        <w:rPr>
          <w:rFonts w:ascii="Cambria" w:hAnsi="Cambria"/>
          <w:sz w:val="22"/>
          <w:szCs w:val="22"/>
        </w:rPr>
        <w:t>3.</w:t>
      </w:r>
      <w:r w:rsidRPr="004F11B2">
        <w:rPr>
          <w:rFonts w:ascii="Cambria" w:hAnsi="Cambria"/>
          <w:sz w:val="22"/>
          <w:szCs w:val="22"/>
        </w:rPr>
        <w:tab/>
        <w:t>Осигуряване на  механизми за превенция, противодействие и разкриване на корупционни прояви, измами и нередности в ЦУ на МВнР и във  второстепенните разпоредители с бюджет към Министъра.</w:t>
      </w:r>
    </w:p>
    <w:p w:rsidR="00BC0C82" w:rsidRPr="004F11B2" w:rsidRDefault="00BC0C82" w:rsidP="00BC0C82">
      <w:pPr>
        <w:spacing w:before="60" w:after="60"/>
        <w:jc w:val="both"/>
        <w:rPr>
          <w:rFonts w:ascii="Cambria" w:hAnsi="Cambria"/>
          <w:sz w:val="22"/>
          <w:szCs w:val="22"/>
        </w:rPr>
      </w:pPr>
      <w:r w:rsidRPr="004F11B2">
        <w:rPr>
          <w:rFonts w:ascii="Cambria" w:hAnsi="Cambria"/>
          <w:sz w:val="22"/>
          <w:szCs w:val="22"/>
        </w:rPr>
        <w:t>4.</w:t>
      </w:r>
      <w:r w:rsidRPr="004F11B2">
        <w:rPr>
          <w:rFonts w:ascii="Cambria" w:hAnsi="Cambria"/>
          <w:sz w:val="22"/>
          <w:szCs w:val="22"/>
        </w:rPr>
        <w:tab/>
        <w:t xml:space="preserve">Въвеждане на механизми за осъществяване на контрол по параграф 2 от Допълнителните разпоредби на Закона за противодействие на корупцията и отнемане на незаконно придобито имущество. </w:t>
      </w:r>
    </w:p>
    <w:p w:rsidR="00BC0C82" w:rsidRPr="004F11B2" w:rsidRDefault="00BC0C82" w:rsidP="00BC0C82">
      <w:pPr>
        <w:spacing w:before="60" w:after="60"/>
        <w:jc w:val="both"/>
        <w:rPr>
          <w:rFonts w:ascii="Cambria" w:hAnsi="Cambria"/>
          <w:sz w:val="22"/>
          <w:szCs w:val="22"/>
        </w:rPr>
      </w:pPr>
      <w:r w:rsidRPr="004F11B2">
        <w:rPr>
          <w:rFonts w:ascii="Cambria" w:hAnsi="Cambria"/>
          <w:sz w:val="22"/>
          <w:szCs w:val="22"/>
        </w:rPr>
        <w:t xml:space="preserve">Основната цел на Инспекторат на Министерството на външните работи е да осигурява необходимата обратна връзка на министъра относно процеса на спазване и изпълнение на нормативните актове и вътрешните документи; да предоставя обективна информация с анализ и оценка на ефективността на административната дейност и да формулира препоръки за непрекъснатото ѝ усъвършенстване. За изпълнение на тази цел през 2021 г. министърът на външните работи е утвърдил годишен план съдържащ 17 проверки, от които 16 на задгранични представителства и една проверка по реда на ЗПКОНПИ. </w:t>
      </w:r>
    </w:p>
    <w:p w:rsidR="00BC0C82" w:rsidRPr="004F11B2" w:rsidRDefault="00BC0C82" w:rsidP="00BC0C82">
      <w:pPr>
        <w:spacing w:before="60" w:after="60"/>
        <w:jc w:val="both"/>
        <w:rPr>
          <w:rFonts w:ascii="Cambria" w:hAnsi="Cambria"/>
          <w:sz w:val="22"/>
          <w:szCs w:val="22"/>
        </w:rPr>
      </w:pPr>
      <w:r w:rsidRPr="004F11B2">
        <w:rPr>
          <w:rFonts w:ascii="Cambria" w:hAnsi="Cambria"/>
          <w:sz w:val="22"/>
          <w:szCs w:val="22"/>
        </w:rPr>
        <w:t>Пандемията от Коронавирус, въведените в страната ограничителни мерки, и необходимостта да бъдат организирани три пъти парламентарни избори в чужбина като последните - съвместни и с президентските, наложиха изменение на годишния план и прехвърляне на част от заложените планови проверки на задгранични представителства (на Посолствата в Тбилиси, Лондон, Мексико Сити, Рим, Ватикана, Милано, Виена и на ПП Виена) съответно за 2022 и 2023 г.</w:t>
      </w:r>
    </w:p>
    <w:p w:rsidR="00BC0C82" w:rsidRPr="004F11B2" w:rsidRDefault="00BC0C82" w:rsidP="00BC0C82">
      <w:pPr>
        <w:spacing w:before="60" w:after="60"/>
        <w:jc w:val="both"/>
        <w:rPr>
          <w:rFonts w:ascii="Cambria" w:hAnsi="Cambria"/>
          <w:sz w:val="22"/>
          <w:szCs w:val="22"/>
        </w:rPr>
      </w:pPr>
      <w:r w:rsidRPr="004F11B2">
        <w:rPr>
          <w:rFonts w:ascii="Cambria" w:hAnsi="Cambria"/>
          <w:sz w:val="22"/>
          <w:szCs w:val="22"/>
        </w:rPr>
        <w:t>В утвърдените от министъра на външните работи план за дейността на Инспекторат и докладни записки, бяха заложени и извършени 7 планови проверки, от които 6 проверки на второстепенни разпоредители с бюджет (Постоянното представителство на Р България в Страсбург и Посолствата в Киев, Атина, Мадрид, Делхи и Ереван) и една проверка за спазване на изискването за подаване на годишни декларации по реда на чл. 35, ал. 1, т. 2 от ЗПКОНПИ. Всички извършени проверки на задгранични представителства с изключение на проверката на Посолството в Мадрид, бяха извършени изцяло по документи.</w:t>
      </w:r>
    </w:p>
    <w:p w:rsidR="00BC0C82" w:rsidRPr="004F11B2" w:rsidRDefault="00BC0C82" w:rsidP="00BC0C82">
      <w:pPr>
        <w:spacing w:before="60" w:after="60"/>
        <w:jc w:val="both"/>
        <w:rPr>
          <w:rFonts w:ascii="Cambria" w:hAnsi="Cambria"/>
          <w:sz w:val="22"/>
          <w:szCs w:val="22"/>
        </w:rPr>
      </w:pPr>
      <w:r w:rsidRPr="004F11B2">
        <w:rPr>
          <w:rFonts w:ascii="Cambria" w:hAnsi="Cambria"/>
          <w:sz w:val="22"/>
          <w:szCs w:val="22"/>
        </w:rPr>
        <w:t>През 2021 г. са извършени 9 извънпланови проверки, от които 6 по сигнали подадени от граждани, една по препоръка на Главния инспекторат към Министерския съвет и 2 проверки за спазване на изискването за подаване на встъпителни декларации за несъвместимост и за имущество и интереси по чл. 35, ал. 1 от ЗПКОНПИ.</w:t>
      </w:r>
    </w:p>
    <w:p w:rsidR="00BC0C82" w:rsidRPr="004F11B2" w:rsidRDefault="00BC0C82" w:rsidP="00BC0C82">
      <w:pPr>
        <w:spacing w:before="60" w:after="60"/>
        <w:jc w:val="both"/>
        <w:rPr>
          <w:rFonts w:ascii="Cambria" w:hAnsi="Cambria"/>
          <w:sz w:val="22"/>
          <w:szCs w:val="22"/>
        </w:rPr>
      </w:pPr>
      <w:r w:rsidRPr="004F11B2">
        <w:rPr>
          <w:rFonts w:ascii="Cambria" w:hAnsi="Cambria"/>
          <w:sz w:val="22"/>
          <w:szCs w:val="22"/>
        </w:rPr>
        <w:t>За постигане на поставените пред Инспектората цели през 2021 г. бяха разгледани 54 сигнала по реда на глава Осма от Административнопроцесуалния кодекс (АПК).  Сигналите се разпределят по видове, както следва: за нередности в консулското обслужване – 15 бр.; за корупция и корупционно поведение – 2 бр.; за неправомерно поведение на служители на администрация – 31 бр.; за управление на имоти собственост на Република България в чужбина – 1 бр.; сигнали, които не са от компетентността на Инспекторат – 5 бр.  По 6 от получените сигнали са извършени извънпланови тематични проверки, за 23 сигнала са извършени предварителни проучвания и са изготвени и изпратени отговори до жалбоподателите съгласно чл. 38, ал. 1 от Вътрешните правила за дейността на Инспекторат на МВнР, а 5 сигнала са препратени към компетентните органи и структури.</w:t>
      </w:r>
    </w:p>
    <w:p w:rsidR="00BC0C82" w:rsidRPr="004F11B2" w:rsidRDefault="00BC0C82" w:rsidP="00BC0C82">
      <w:pPr>
        <w:spacing w:before="60" w:after="60"/>
        <w:jc w:val="both"/>
        <w:rPr>
          <w:rFonts w:ascii="Cambria" w:hAnsi="Cambria"/>
          <w:sz w:val="22"/>
          <w:szCs w:val="22"/>
        </w:rPr>
      </w:pPr>
      <w:r w:rsidRPr="004F11B2">
        <w:rPr>
          <w:rFonts w:ascii="Cambria" w:hAnsi="Cambria"/>
          <w:sz w:val="22"/>
          <w:szCs w:val="22"/>
        </w:rPr>
        <w:t xml:space="preserve">Инспекторатът продължи да изготвя експертни становища по конкретни казуси в процеса на изготвяне на предложения за управленски решения. В рамките на извършените през 2021 г. проверки, Инспекторатът е направил около 50 предложения за отстраняване на недостатъци във функционирането на МВнР и за подобряване дейността на Дипломатическата служба. </w:t>
      </w:r>
    </w:p>
    <w:p w:rsidR="00D52087" w:rsidRPr="004F11B2" w:rsidRDefault="00BC0C82" w:rsidP="00BC0C82">
      <w:pPr>
        <w:spacing w:before="60" w:after="60"/>
        <w:jc w:val="both"/>
        <w:rPr>
          <w:rFonts w:ascii="Cambria" w:hAnsi="Cambria"/>
          <w:sz w:val="22"/>
          <w:szCs w:val="22"/>
        </w:rPr>
      </w:pPr>
      <w:r w:rsidRPr="004F11B2">
        <w:rPr>
          <w:rFonts w:ascii="Cambria" w:hAnsi="Cambria"/>
          <w:sz w:val="22"/>
          <w:szCs w:val="22"/>
        </w:rPr>
        <w:t>Инспекторатът полага усилия за подобряване координацията между отделните административни структури в МВнР, като този приоритет е заложен в годишния и в стратегическия планове за дейността на Инспектората на МВнР</w:t>
      </w:r>
      <w:r w:rsidR="00F8475A" w:rsidRPr="004F11B2">
        <w:rPr>
          <w:rFonts w:ascii="Cambria" w:hAnsi="Cambria"/>
          <w:sz w:val="22"/>
          <w:szCs w:val="22"/>
        </w:rPr>
        <w:t>.</w:t>
      </w:r>
    </w:p>
    <w:p w:rsidR="00BC0C82" w:rsidRPr="00BC0C82" w:rsidRDefault="00BC0C82" w:rsidP="00BC0C82">
      <w:pPr>
        <w:spacing w:before="60" w:after="60"/>
        <w:jc w:val="both"/>
        <w:rPr>
          <w:rFonts w:ascii="Cambria" w:hAnsi="Cambria"/>
          <w:color w:val="00B050"/>
          <w:sz w:val="22"/>
          <w:szCs w:val="22"/>
        </w:rPr>
      </w:pPr>
    </w:p>
    <w:p w:rsidR="00D52087" w:rsidRDefault="00D52087" w:rsidP="007A1959">
      <w:pPr>
        <w:pStyle w:val="ListParagraph"/>
        <w:numPr>
          <w:ilvl w:val="0"/>
          <w:numId w:val="3"/>
        </w:numPr>
        <w:spacing w:before="60" w:after="60"/>
        <w:ind w:left="567" w:hanging="567"/>
        <w:contextualSpacing w:val="0"/>
        <w:rPr>
          <w:rFonts w:ascii="Cambria" w:hAnsi="Cambria"/>
          <w:b/>
          <w:bCs/>
          <w:i/>
          <w:color w:val="0070C0"/>
          <w:spacing w:val="-10"/>
          <w:sz w:val="22"/>
          <w:szCs w:val="22"/>
        </w:rPr>
      </w:pPr>
      <w:r>
        <w:rPr>
          <w:rFonts w:ascii="Cambria" w:hAnsi="Cambria"/>
          <w:b/>
          <w:bCs/>
          <w:i/>
          <w:color w:val="0070C0"/>
          <w:spacing w:val="-10"/>
          <w:sz w:val="22"/>
          <w:szCs w:val="22"/>
        </w:rPr>
        <w:t>Финансови контрольори</w:t>
      </w:r>
    </w:p>
    <w:p w:rsidR="00D52087" w:rsidRPr="00D52087" w:rsidRDefault="00D52087" w:rsidP="00D52087">
      <w:pPr>
        <w:tabs>
          <w:tab w:val="left" w:pos="540"/>
        </w:tabs>
        <w:spacing w:before="60" w:after="60" w:line="276" w:lineRule="auto"/>
        <w:jc w:val="both"/>
        <w:rPr>
          <w:rFonts w:ascii="Cambria" w:hAnsi="Cambria"/>
          <w:sz w:val="22"/>
          <w:szCs w:val="22"/>
        </w:rPr>
      </w:pPr>
      <w:r w:rsidRPr="00D52087">
        <w:rPr>
          <w:rFonts w:ascii="Cambria" w:hAnsi="Cambria"/>
          <w:sz w:val="22"/>
          <w:szCs w:val="22"/>
        </w:rPr>
        <w:t>Комплексно е осъществяван предварителен контрол за законосъобразност съгласно ЗФУКПС от финансови контрольори в ЦУ на МВнР преди поемане на задължение за приход/разход  и/или преди извършване на разход, в резултат на което</w:t>
      </w:r>
      <w:r w:rsidRPr="00D52087">
        <w:rPr>
          <w:rFonts w:ascii="Cambria" w:eastAsia="Calibri" w:hAnsi="Cambria"/>
          <w:sz w:val="22"/>
          <w:szCs w:val="22"/>
        </w:rPr>
        <w:t xml:space="preserve"> са предотвратени редица незаконосъобразни разходи/поемане на задължения, отстранени са своевременно пропуски и несъответствия, не са допуснати нарушения на финансовата дисциплина.</w:t>
      </w:r>
    </w:p>
    <w:p w:rsidR="00922189" w:rsidRPr="007521AE" w:rsidRDefault="00922189" w:rsidP="00620840">
      <w:pPr>
        <w:pStyle w:val="ListParagraph"/>
        <w:numPr>
          <w:ilvl w:val="0"/>
          <w:numId w:val="3"/>
        </w:numPr>
        <w:tabs>
          <w:tab w:val="left" w:pos="540"/>
        </w:tabs>
        <w:autoSpaceDE w:val="0"/>
        <w:autoSpaceDN w:val="0"/>
        <w:adjustRightInd w:val="0"/>
        <w:spacing w:before="60" w:after="60"/>
        <w:ind w:left="0" w:firstLine="0"/>
        <w:contextualSpacing w:val="0"/>
        <w:jc w:val="both"/>
        <w:rPr>
          <w:rFonts w:ascii="Cambria" w:hAnsi="Cambria"/>
          <w:b/>
          <w:i/>
          <w:color w:val="0070C0"/>
          <w:sz w:val="22"/>
          <w:szCs w:val="22"/>
        </w:rPr>
      </w:pPr>
      <w:r w:rsidRPr="007521AE">
        <w:rPr>
          <w:rFonts w:ascii="Cambria" w:hAnsi="Cambria"/>
          <w:b/>
          <w:i/>
          <w:color w:val="0070C0"/>
          <w:sz w:val="22"/>
          <w:szCs w:val="22"/>
        </w:rPr>
        <w:t>Планиране и координация на външнополитическата дейност</w:t>
      </w:r>
      <w:r w:rsidRPr="007521AE">
        <w:rPr>
          <w:rFonts w:ascii="Cambria" w:hAnsi="Cambria"/>
          <w:b/>
          <w:color w:val="C00000"/>
          <w:sz w:val="22"/>
          <w:szCs w:val="22"/>
        </w:rPr>
        <w:t xml:space="preserve"> </w:t>
      </w:r>
    </w:p>
    <w:p w:rsidR="00BF2A39" w:rsidRPr="007521AE" w:rsidRDefault="00BF2A39" w:rsidP="00BF2A39">
      <w:pPr>
        <w:tabs>
          <w:tab w:val="left" w:pos="540"/>
        </w:tabs>
        <w:spacing w:before="60" w:after="60"/>
        <w:rPr>
          <w:rFonts w:ascii="Cambria" w:hAnsi="Cambria"/>
          <w:b/>
          <w:i/>
          <w:color w:val="861D0C"/>
          <w:sz w:val="22"/>
          <w:szCs w:val="22"/>
        </w:rPr>
      </w:pPr>
      <w:r w:rsidRPr="007521AE">
        <w:rPr>
          <w:rFonts w:ascii="Cambria" w:hAnsi="Cambria"/>
          <w:b/>
          <w:i/>
          <w:color w:val="861D0C"/>
          <w:sz w:val="22"/>
          <w:szCs w:val="22"/>
        </w:rPr>
        <w:t xml:space="preserve">Осъществени дейности/постигнати резултати </w:t>
      </w:r>
    </w:p>
    <w:p w:rsidR="00922189" w:rsidRPr="007521AE" w:rsidRDefault="00C50620" w:rsidP="00DD44F0">
      <w:pPr>
        <w:tabs>
          <w:tab w:val="left" w:pos="567"/>
        </w:tabs>
        <w:autoSpaceDE w:val="0"/>
        <w:autoSpaceDN w:val="0"/>
        <w:adjustRightInd w:val="0"/>
        <w:spacing w:before="60" w:after="60"/>
        <w:jc w:val="both"/>
        <w:rPr>
          <w:rFonts w:ascii="Cambria" w:hAnsi="Cambria"/>
          <w:sz w:val="22"/>
          <w:szCs w:val="22"/>
        </w:rPr>
      </w:pPr>
      <w:r>
        <w:rPr>
          <w:rFonts w:ascii="Cambria" w:hAnsi="Cambria"/>
          <w:sz w:val="22"/>
          <w:szCs w:val="22"/>
        </w:rPr>
        <w:t>Д</w:t>
      </w:r>
      <w:r w:rsidR="00922189" w:rsidRPr="007521AE">
        <w:rPr>
          <w:rFonts w:ascii="Cambria" w:hAnsi="Cambria"/>
          <w:sz w:val="22"/>
          <w:szCs w:val="22"/>
        </w:rPr>
        <w:t>ейностите, осъществени през</w:t>
      </w:r>
      <w:r w:rsidR="00CE5DAC">
        <w:rPr>
          <w:rFonts w:ascii="Cambria" w:hAnsi="Cambria"/>
          <w:sz w:val="22"/>
          <w:szCs w:val="22"/>
        </w:rPr>
        <w:t>2021 г.</w:t>
      </w:r>
      <w:r w:rsidR="00922189" w:rsidRPr="007521AE">
        <w:rPr>
          <w:rFonts w:ascii="Cambria" w:hAnsi="Cambria"/>
          <w:sz w:val="22"/>
          <w:szCs w:val="22"/>
        </w:rPr>
        <w:t xml:space="preserve">, допринесли за </w:t>
      </w:r>
      <w:r>
        <w:rPr>
          <w:rFonts w:ascii="Cambria" w:hAnsi="Cambria"/>
          <w:sz w:val="22"/>
          <w:szCs w:val="22"/>
        </w:rPr>
        <w:t xml:space="preserve">доброто </w:t>
      </w:r>
      <w:r w:rsidR="00922189" w:rsidRPr="007521AE">
        <w:rPr>
          <w:rFonts w:ascii="Cambria" w:hAnsi="Cambria"/>
          <w:sz w:val="22"/>
          <w:szCs w:val="22"/>
        </w:rPr>
        <w:t>планиране и координация на външнополитическата дейност:</w:t>
      </w:r>
    </w:p>
    <w:p w:rsidR="00CE5DAC" w:rsidRPr="009C0F45" w:rsidRDefault="009C042A" w:rsidP="009C042A">
      <w:pPr>
        <w:pStyle w:val="ListParagraph"/>
        <w:numPr>
          <w:ilvl w:val="0"/>
          <w:numId w:val="4"/>
        </w:numPr>
        <w:tabs>
          <w:tab w:val="left" w:pos="567"/>
        </w:tabs>
        <w:autoSpaceDE w:val="0"/>
        <w:autoSpaceDN w:val="0"/>
        <w:adjustRightInd w:val="0"/>
        <w:spacing w:before="60" w:after="60"/>
        <w:ind w:left="0" w:firstLine="0"/>
        <w:contextualSpacing w:val="0"/>
        <w:jc w:val="both"/>
        <w:rPr>
          <w:rFonts w:ascii="Cambria" w:hAnsi="Cambria"/>
          <w:sz w:val="22"/>
          <w:szCs w:val="22"/>
        </w:rPr>
      </w:pPr>
      <w:r w:rsidRPr="009C0F45">
        <w:rPr>
          <w:rFonts w:ascii="Cambria" w:hAnsi="Cambria"/>
          <w:sz w:val="22"/>
          <w:szCs w:val="22"/>
        </w:rPr>
        <w:t>Подготвен бе обобщен Доклад по Стратегическия преглед на дипломатическата служба - 2021 г.</w:t>
      </w:r>
      <w:r w:rsidR="00CE5DAC" w:rsidRPr="009C0F45">
        <w:rPr>
          <w:rFonts w:ascii="Cambria" w:hAnsi="Cambria"/>
          <w:sz w:val="22"/>
          <w:szCs w:val="22"/>
        </w:rPr>
        <w:t>;</w:t>
      </w:r>
    </w:p>
    <w:p w:rsidR="009C042A" w:rsidRPr="009C0F45" w:rsidRDefault="009C042A" w:rsidP="00CE5DAC">
      <w:pPr>
        <w:pStyle w:val="ListParagraph"/>
        <w:numPr>
          <w:ilvl w:val="0"/>
          <w:numId w:val="4"/>
        </w:numPr>
        <w:tabs>
          <w:tab w:val="left" w:pos="567"/>
        </w:tabs>
        <w:autoSpaceDE w:val="0"/>
        <w:autoSpaceDN w:val="0"/>
        <w:adjustRightInd w:val="0"/>
        <w:spacing w:before="60" w:after="60"/>
        <w:ind w:left="0" w:firstLine="0"/>
        <w:contextualSpacing w:val="0"/>
        <w:jc w:val="both"/>
        <w:rPr>
          <w:rFonts w:ascii="Cambria" w:hAnsi="Cambria"/>
          <w:sz w:val="22"/>
          <w:szCs w:val="22"/>
        </w:rPr>
      </w:pPr>
      <w:r w:rsidRPr="009C0F45">
        <w:rPr>
          <w:rFonts w:ascii="Cambria" w:hAnsi="Cambria"/>
          <w:sz w:val="22"/>
          <w:szCs w:val="22"/>
        </w:rPr>
        <w:t xml:space="preserve"> </w:t>
      </w:r>
      <w:r w:rsidR="00CE5DAC" w:rsidRPr="009C0F45">
        <w:rPr>
          <w:rFonts w:ascii="Cambria" w:hAnsi="Cambria"/>
          <w:sz w:val="22"/>
          <w:szCs w:val="22"/>
        </w:rPr>
        <w:t>Актуализирана бе програмната схема на бюджета на МВнР по политики и програми, вкл. отчитаща трансформирането на ДАБЧ в Изпълнителна агенция към МВнР и организирано съгласуването и одобряването й в рамките на МВнР и от МФ;</w:t>
      </w:r>
    </w:p>
    <w:p w:rsidR="00FA175E" w:rsidRPr="007521AE" w:rsidRDefault="00C50620" w:rsidP="00981B0B">
      <w:pPr>
        <w:pStyle w:val="ListParagraph"/>
        <w:numPr>
          <w:ilvl w:val="0"/>
          <w:numId w:val="4"/>
        </w:numPr>
        <w:tabs>
          <w:tab w:val="left" w:pos="540"/>
          <w:tab w:val="left" w:pos="709"/>
        </w:tabs>
        <w:autoSpaceDE w:val="0"/>
        <w:autoSpaceDN w:val="0"/>
        <w:adjustRightInd w:val="0"/>
        <w:spacing w:before="60" w:after="60"/>
        <w:ind w:left="0" w:firstLine="0"/>
        <w:contextualSpacing w:val="0"/>
        <w:jc w:val="both"/>
        <w:rPr>
          <w:rFonts w:ascii="Cambria" w:hAnsi="Cambria"/>
          <w:sz w:val="22"/>
          <w:szCs w:val="22"/>
        </w:rPr>
      </w:pPr>
      <w:r>
        <w:rPr>
          <w:rFonts w:ascii="Cambria" w:hAnsi="Cambria"/>
          <w:sz w:val="22"/>
          <w:szCs w:val="22"/>
        </w:rPr>
        <w:t>Р</w:t>
      </w:r>
      <w:r w:rsidR="001B4ED9" w:rsidRPr="007521AE">
        <w:rPr>
          <w:rFonts w:ascii="Cambria" w:hAnsi="Cambria"/>
          <w:sz w:val="22"/>
          <w:szCs w:val="22"/>
        </w:rPr>
        <w:t xml:space="preserve">азработени </w:t>
      </w:r>
      <w:r>
        <w:rPr>
          <w:rFonts w:ascii="Cambria" w:hAnsi="Cambria"/>
          <w:sz w:val="22"/>
          <w:szCs w:val="22"/>
        </w:rPr>
        <w:t>бяха четири</w:t>
      </w:r>
      <w:r w:rsidR="004F11B2">
        <w:rPr>
          <w:rFonts w:ascii="Cambria" w:hAnsi="Cambria"/>
          <w:sz w:val="22"/>
          <w:szCs w:val="22"/>
        </w:rPr>
        <w:t xml:space="preserve"> Д</w:t>
      </w:r>
      <w:r w:rsidR="001B4ED9" w:rsidRPr="007521AE">
        <w:rPr>
          <w:rFonts w:ascii="Cambria" w:hAnsi="Cambria"/>
          <w:sz w:val="22"/>
          <w:szCs w:val="22"/>
        </w:rPr>
        <w:t>оклада за състоянието на външните рискове за Република България и динамиката на тяхното развитие</w:t>
      </w:r>
      <w:r w:rsidR="009C042A">
        <w:rPr>
          <w:rFonts w:ascii="Cambria" w:hAnsi="Cambria"/>
          <w:sz w:val="22"/>
          <w:szCs w:val="22"/>
        </w:rPr>
        <w:t>, с оглед оценка на средата и планиране на външнополитически действия</w:t>
      </w:r>
      <w:r w:rsidR="001B4ED9" w:rsidRPr="007521AE">
        <w:rPr>
          <w:rFonts w:ascii="Cambria" w:hAnsi="Cambria"/>
          <w:sz w:val="22"/>
          <w:szCs w:val="22"/>
        </w:rPr>
        <w:t xml:space="preserve">. </w:t>
      </w:r>
      <w:r w:rsidR="00FF0045" w:rsidRPr="007521AE">
        <w:rPr>
          <w:rFonts w:ascii="Cambria" w:hAnsi="Cambria"/>
          <w:sz w:val="22"/>
          <w:szCs w:val="22"/>
        </w:rPr>
        <w:t xml:space="preserve">Координирано бе изготвянето на </w:t>
      </w:r>
      <w:r w:rsidR="00911FC0" w:rsidRPr="007521AE">
        <w:rPr>
          <w:rFonts w:ascii="Cambria" w:hAnsi="Cambria"/>
          <w:sz w:val="22"/>
          <w:szCs w:val="22"/>
        </w:rPr>
        <w:t xml:space="preserve">становище </w:t>
      </w:r>
      <w:r w:rsidR="00FF0045" w:rsidRPr="007521AE">
        <w:rPr>
          <w:rFonts w:ascii="Cambria" w:hAnsi="Cambria"/>
          <w:sz w:val="22"/>
          <w:szCs w:val="22"/>
        </w:rPr>
        <w:t xml:space="preserve">на МВнР </w:t>
      </w:r>
      <w:r w:rsidR="00911FC0" w:rsidRPr="007521AE">
        <w:rPr>
          <w:rFonts w:ascii="Cambria" w:hAnsi="Cambria"/>
          <w:sz w:val="22"/>
          <w:szCs w:val="22"/>
        </w:rPr>
        <w:t xml:space="preserve">по </w:t>
      </w:r>
      <w:r w:rsidR="00AA7A30" w:rsidRPr="00AA7A30">
        <w:rPr>
          <w:rFonts w:ascii="Cambria" w:hAnsi="Cambria"/>
          <w:sz w:val="22"/>
          <w:szCs w:val="22"/>
        </w:rPr>
        <w:t>Доклад</w:t>
      </w:r>
      <w:r w:rsidR="00AA7A30">
        <w:rPr>
          <w:rFonts w:ascii="Cambria" w:hAnsi="Cambria"/>
          <w:sz w:val="22"/>
          <w:szCs w:val="22"/>
        </w:rPr>
        <w:t>а</w:t>
      </w:r>
      <w:r w:rsidR="00AA7A30" w:rsidRPr="00AA7A30">
        <w:rPr>
          <w:rFonts w:ascii="Cambria" w:hAnsi="Cambria"/>
          <w:sz w:val="22"/>
          <w:szCs w:val="22"/>
        </w:rPr>
        <w:t xml:space="preserve"> за провеждане на Стратегически преглед на системата за защита на националната сигурност и Стратегически преглед на отбраната</w:t>
      </w:r>
      <w:r w:rsidR="008E3C45" w:rsidRPr="00AA7A30">
        <w:rPr>
          <w:rFonts w:ascii="Cambria" w:hAnsi="Cambria"/>
          <w:sz w:val="22"/>
          <w:szCs w:val="22"/>
        </w:rPr>
        <w:t>;</w:t>
      </w:r>
      <w:r w:rsidR="00FF0045" w:rsidRPr="007521AE">
        <w:rPr>
          <w:rFonts w:ascii="Cambria" w:hAnsi="Cambria"/>
          <w:sz w:val="22"/>
          <w:szCs w:val="22"/>
        </w:rPr>
        <w:t xml:space="preserve"> </w:t>
      </w:r>
    </w:p>
    <w:p w:rsidR="00FA175E" w:rsidRPr="009C042A" w:rsidRDefault="009C042A" w:rsidP="009C042A">
      <w:pPr>
        <w:pStyle w:val="ListParagraph"/>
        <w:numPr>
          <w:ilvl w:val="0"/>
          <w:numId w:val="4"/>
        </w:numPr>
        <w:tabs>
          <w:tab w:val="left" w:pos="567"/>
        </w:tabs>
        <w:autoSpaceDE w:val="0"/>
        <w:autoSpaceDN w:val="0"/>
        <w:adjustRightInd w:val="0"/>
        <w:spacing w:before="60" w:after="60"/>
        <w:ind w:left="0" w:firstLine="0"/>
        <w:contextualSpacing w:val="0"/>
        <w:jc w:val="both"/>
        <w:rPr>
          <w:rFonts w:ascii="Cambria" w:hAnsi="Cambria"/>
          <w:sz w:val="22"/>
          <w:szCs w:val="22"/>
        </w:rPr>
      </w:pPr>
      <w:r>
        <w:rPr>
          <w:rFonts w:ascii="Cambria" w:hAnsi="Cambria"/>
          <w:sz w:val="22"/>
          <w:szCs w:val="22"/>
        </w:rPr>
        <w:t xml:space="preserve">Осъществена бе </w:t>
      </w:r>
      <w:r w:rsidR="00FA175E" w:rsidRPr="007521AE">
        <w:rPr>
          <w:rFonts w:ascii="Cambria" w:hAnsi="Cambria"/>
          <w:sz w:val="22"/>
          <w:szCs w:val="22"/>
        </w:rPr>
        <w:t>координация по отношение на планирането и отчитането на дейността на МВнР, като бяха из</w:t>
      </w:r>
      <w:r w:rsidR="00700BEB" w:rsidRPr="007521AE">
        <w:rPr>
          <w:rFonts w:ascii="Cambria" w:hAnsi="Cambria"/>
          <w:sz w:val="22"/>
          <w:szCs w:val="22"/>
        </w:rPr>
        <w:t>готвени Бюджетна прогноза 2022</w:t>
      </w:r>
      <w:r w:rsidR="00FA175E" w:rsidRPr="007521AE">
        <w:rPr>
          <w:rFonts w:ascii="Cambria" w:hAnsi="Cambria"/>
          <w:sz w:val="22"/>
          <w:szCs w:val="22"/>
        </w:rPr>
        <w:t xml:space="preserve"> - 202</w:t>
      </w:r>
      <w:r w:rsidR="00700BEB" w:rsidRPr="007521AE">
        <w:rPr>
          <w:rFonts w:ascii="Cambria" w:hAnsi="Cambria"/>
          <w:sz w:val="22"/>
          <w:szCs w:val="22"/>
        </w:rPr>
        <w:t>4</w:t>
      </w:r>
      <w:r w:rsidR="00FA175E" w:rsidRPr="007521AE">
        <w:rPr>
          <w:rFonts w:ascii="Cambria" w:hAnsi="Cambria"/>
          <w:sz w:val="22"/>
          <w:szCs w:val="22"/>
        </w:rPr>
        <w:t xml:space="preserve"> г.; </w:t>
      </w:r>
      <w:r w:rsidRPr="007521AE">
        <w:rPr>
          <w:rFonts w:ascii="Cambria" w:hAnsi="Cambria"/>
          <w:sz w:val="22"/>
          <w:szCs w:val="22"/>
        </w:rPr>
        <w:t>Доклад по изпълнение на Програмния бюджет на МВнР за</w:t>
      </w:r>
      <w:r>
        <w:rPr>
          <w:rFonts w:ascii="Cambria" w:hAnsi="Cambria"/>
          <w:sz w:val="22"/>
          <w:szCs w:val="22"/>
        </w:rPr>
        <w:t xml:space="preserve"> </w:t>
      </w:r>
      <w:r w:rsidRPr="007521AE">
        <w:rPr>
          <w:rFonts w:ascii="Cambria" w:hAnsi="Cambria"/>
          <w:sz w:val="22"/>
          <w:szCs w:val="22"/>
        </w:rPr>
        <w:t>2020 г.</w:t>
      </w:r>
      <w:r>
        <w:rPr>
          <w:rFonts w:ascii="Cambria" w:hAnsi="Cambria"/>
          <w:sz w:val="22"/>
          <w:szCs w:val="22"/>
        </w:rPr>
        <w:t xml:space="preserve">; </w:t>
      </w:r>
      <w:r w:rsidR="00FA175E" w:rsidRPr="007521AE">
        <w:rPr>
          <w:rFonts w:ascii="Cambria" w:hAnsi="Cambria"/>
          <w:sz w:val="22"/>
          <w:szCs w:val="22"/>
        </w:rPr>
        <w:t xml:space="preserve">Доклад по изпълнение на Програмния бюджет на МВнР за </w:t>
      </w:r>
      <w:r w:rsidR="004F11B2">
        <w:rPr>
          <w:rFonts w:ascii="Cambria" w:hAnsi="Cambria"/>
          <w:sz w:val="22"/>
          <w:szCs w:val="22"/>
        </w:rPr>
        <w:t>първото полугодие на 2021 г.;</w:t>
      </w:r>
      <w:r w:rsidR="00700BEB" w:rsidRPr="007521AE">
        <w:rPr>
          <w:rFonts w:ascii="Cambria" w:hAnsi="Cambria"/>
          <w:sz w:val="22"/>
          <w:szCs w:val="22"/>
        </w:rPr>
        <w:t xml:space="preserve">; </w:t>
      </w:r>
      <w:r w:rsidR="00FA175E" w:rsidRPr="007521AE">
        <w:rPr>
          <w:rFonts w:ascii="Cambria" w:hAnsi="Cambria"/>
          <w:sz w:val="22"/>
          <w:szCs w:val="22"/>
        </w:rPr>
        <w:t>Месечни отчети</w:t>
      </w:r>
      <w:r>
        <w:rPr>
          <w:rFonts w:ascii="Cambria" w:hAnsi="Cambria"/>
          <w:sz w:val="22"/>
          <w:szCs w:val="22"/>
        </w:rPr>
        <w:t xml:space="preserve"> на МВнР</w:t>
      </w:r>
      <w:r w:rsidR="00FA175E" w:rsidRPr="007521AE">
        <w:rPr>
          <w:rFonts w:ascii="Cambria" w:hAnsi="Cambria"/>
          <w:sz w:val="22"/>
          <w:szCs w:val="22"/>
        </w:rPr>
        <w:t xml:space="preserve">; </w:t>
      </w:r>
      <w:r w:rsidR="00D712EB">
        <w:rPr>
          <w:rFonts w:ascii="Cambria" w:hAnsi="Cambria"/>
          <w:sz w:val="22"/>
          <w:szCs w:val="22"/>
        </w:rPr>
        <w:t>Р</w:t>
      </w:r>
      <w:r w:rsidR="00D712EB" w:rsidRPr="00D712EB">
        <w:rPr>
          <w:rFonts w:ascii="Cambria" w:hAnsi="Cambria"/>
          <w:sz w:val="22"/>
          <w:szCs w:val="22"/>
        </w:rPr>
        <w:t>аботен календар с предстоящи важни за България външнополитически форуми, ангажименти  и събития</w:t>
      </w:r>
      <w:r>
        <w:rPr>
          <w:rFonts w:ascii="Cambria" w:hAnsi="Cambria"/>
          <w:sz w:val="22"/>
          <w:szCs w:val="22"/>
        </w:rPr>
        <w:t xml:space="preserve"> за</w:t>
      </w:r>
      <w:r w:rsidR="00D712EB" w:rsidRPr="00D712EB">
        <w:rPr>
          <w:rFonts w:ascii="Cambria" w:hAnsi="Cambria"/>
          <w:sz w:val="22"/>
          <w:szCs w:val="22"/>
        </w:rPr>
        <w:t xml:space="preserve"> 2021 г.</w:t>
      </w:r>
      <w:r w:rsidR="00D712EB">
        <w:rPr>
          <w:rFonts w:ascii="Cambria" w:hAnsi="Cambria"/>
          <w:sz w:val="22"/>
          <w:szCs w:val="22"/>
        </w:rPr>
        <w:t>;</w:t>
      </w:r>
      <w:r w:rsidR="00D712EB" w:rsidRPr="00D712EB">
        <w:rPr>
          <w:rFonts w:ascii="Cambria" w:hAnsi="Cambria"/>
          <w:sz w:val="22"/>
          <w:szCs w:val="22"/>
        </w:rPr>
        <w:t xml:space="preserve"> </w:t>
      </w:r>
      <w:r w:rsidR="00FA175E" w:rsidRPr="007521AE">
        <w:rPr>
          <w:rFonts w:ascii="Cambria" w:hAnsi="Cambria"/>
          <w:sz w:val="22"/>
          <w:szCs w:val="22"/>
        </w:rPr>
        <w:t>Месечни справки за срещи</w:t>
      </w:r>
      <w:r>
        <w:rPr>
          <w:rFonts w:ascii="Cambria" w:hAnsi="Cambria"/>
          <w:sz w:val="22"/>
          <w:szCs w:val="22"/>
        </w:rPr>
        <w:t>те</w:t>
      </w:r>
      <w:r w:rsidR="00FA175E" w:rsidRPr="007521AE">
        <w:rPr>
          <w:rFonts w:ascii="Cambria" w:hAnsi="Cambria"/>
          <w:sz w:val="22"/>
          <w:szCs w:val="22"/>
        </w:rPr>
        <w:t xml:space="preserve"> с чуждестранни представители </w:t>
      </w:r>
      <w:r>
        <w:rPr>
          <w:rFonts w:ascii="Cambria" w:hAnsi="Cambria"/>
          <w:sz w:val="22"/>
          <w:szCs w:val="22"/>
        </w:rPr>
        <w:t xml:space="preserve">и посещенията </w:t>
      </w:r>
      <w:r w:rsidR="00FA175E" w:rsidRPr="009C042A">
        <w:rPr>
          <w:rFonts w:ascii="Cambria" w:hAnsi="Cambria"/>
          <w:sz w:val="22"/>
          <w:szCs w:val="22"/>
        </w:rPr>
        <w:t>в чужбина на ръководството на МВнР и останалите министерства</w:t>
      </w:r>
      <w:r>
        <w:rPr>
          <w:rFonts w:ascii="Cambria" w:hAnsi="Cambria"/>
          <w:sz w:val="22"/>
          <w:szCs w:val="22"/>
        </w:rPr>
        <w:t>.</w:t>
      </w:r>
      <w:r w:rsidR="00FA175E" w:rsidRPr="009C042A">
        <w:rPr>
          <w:rFonts w:ascii="Cambria" w:hAnsi="Cambria"/>
          <w:sz w:val="22"/>
          <w:szCs w:val="22"/>
        </w:rPr>
        <w:t xml:space="preserve"> </w:t>
      </w:r>
    </w:p>
    <w:p w:rsidR="004F11B2" w:rsidRDefault="00D712EB" w:rsidP="00620840">
      <w:pPr>
        <w:pStyle w:val="ListParagraph"/>
        <w:numPr>
          <w:ilvl w:val="0"/>
          <w:numId w:val="4"/>
        </w:numPr>
        <w:tabs>
          <w:tab w:val="left" w:pos="567"/>
        </w:tabs>
        <w:autoSpaceDE w:val="0"/>
        <w:autoSpaceDN w:val="0"/>
        <w:adjustRightInd w:val="0"/>
        <w:spacing w:before="60" w:after="60"/>
        <w:ind w:left="0" w:firstLine="0"/>
        <w:contextualSpacing w:val="0"/>
        <w:jc w:val="both"/>
        <w:rPr>
          <w:rFonts w:ascii="Cambria" w:hAnsi="Cambria"/>
          <w:sz w:val="22"/>
          <w:szCs w:val="22"/>
        </w:rPr>
      </w:pPr>
      <w:r>
        <w:rPr>
          <w:rFonts w:ascii="Cambria" w:hAnsi="Cambria"/>
          <w:sz w:val="22"/>
          <w:szCs w:val="22"/>
        </w:rPr>
        <w:t>Обобщен и изготвен бе о</w:t>
      </w:r>
      <w:r w:rsidR="002A0D00" w:rsidRPr="007521AE">
        <w:rPr>
          <w:rFonts w:ascii="Cambria" w:hAnsi="Cambria"/>
          <w:sz w:val="22"/>
          <w:szCs w:val="22"/>
        </w:rPr>
        <w:t>тчет на Министерството на външните работи за изпълнението на мерките, предвидени в Програмата за управление на правителството на Република България за периода 2017 – 2021 г.</w:t>
      </w:r>
      <w:r w:rsidR="00A64298">
        <w:rPr>
          <w:rFonts w:ascii="Cambria" w:hAnsi="Cambria"/>
          <w:sz w:val="22"/>
          <w:szCs w:val="22"/>
        </w:rPr>
        <w:t>;</w:t>
      </w:r>
    </w:p>
    <w:p w:rsidR="00232A13" w:rsidRPr="007521AE" w:rsidRDefault="00232A13" w:rsidP="00620840">
      <w:pPr>
        <w:pStyle w:val="ListParagraph"/>
        <w:numPr>
          <w:ilvl w:val="0"/>
          <w:numId w:val="4"/>
        </w:numPr>
        <w:tabs>
          <w:tab w:val="left" w:pos="567"/>
        </w:tabs>
        <w:autoSpaceDE w:val="0"/>
        <w:autoSpaceDN w:val="0"/>
        <w:adjustRightInd w:val="0"/>
        <w:spacing w:before="60" w:after="60"/>
        <w:ind w:left="0" w:firstLine="0"/>
        <w:contextualSpacing w:val="0"/>
        <w:jc w:val="both"/>
        <w:rPr>
          <w:rFonts w:ascii="Cambria" w:hAnsi="Cambria"/>
          <w:sz w:val="22"/>
          <w:szCs w:val="22"/>
        </w:rPr>
      </w:pPr>
      <w:r>
        <w:rPr>
          <w:rFonts w:ascii="Cambria" w:hAnsi="Cambria"/>
          <w:sz w:val="22"/>
          <w:szCs w:val="22"/>
        </w:rPr>
        <w:t xml:space="preserve">По заповед на министъра на външните работи, </w:t>
      </w:r>
      <w:r w:rsidR="00CD438A">
        <w:rPr>
          <w:rFonts w:ascii="Cambria" w:hAnsi="Cambria"/>
          <w:sz w:val="22"/>
          <w:szCs w:val="22"/>
        </w:rPr>
        <w:t xml:space="preserve">директорът на дирекция „Външнополитическо планиране, информация и координация“ изпълняваше координационни функции в рамките на МВнР за организирането на Срещата по инициативата „Три морета“; </w:t>
      </w:r>
    </w:p>
    <w:p w:rsidR="00FA175E" w:rsidRPr="007521AE" w:rsidRDefault="00FA175E" w:rsidP="00DF371A">
      <w:pPr>
        <w:pStyle w:val="ListParagraph"/>
        <w:numPr>
          <w:ilvl w:val="0"/>
          <w:numId w:val="4"/>
        </w:numPr>
        <w:tabs>
          <w:tab w:val="left" w:pos="567"/>
        </w:tabs>
        <w:autoSpaceDE w:val="0"/>
        <w:autoSpaceDN w:val="0"/>
        <w:adjustRightInd w:val="0"/>
        <w:spacing w:before="60" w:after="60"/>
        <w:ind w:left="0" w:firstLine="0"/>
        <w:contextualSpacing w:val="0"/>
        <w:jc w:val="both"/>
        <w:rPr>
          <w:rFonts w:ascii="Cambria" w:hAnsi="Cambria"/>
          <w:sz w:val="22"/>
          <w:szCs w:val="22"/>
        </w:rPr>
      </w:pPr>
      <w:r w:rsidRPr="007521AE">
        <w:rPr>
          <w:rFonts w:ascii="Cambria" w:hAnsi="Cambria"/>
          <w:sz w:val="22"/>
          <w:szCs w:val="22"/>
        </w:rPr>
        <w:t>Изготвен и предаден в срок бе Годишният доклад за системите за финансово управление и контрол</w:t>
      </w:r>
      <w:r w:rsidR="00700BEB" w:rsidRPr="007521AE">
        <w:rPr>
          <w:rFonts w:ascii="Cambria" w:hAnsi="Cambria"/>
          <w:sz w:val="22"/>
          <w:szCs w:val="22"/>
        </w:rPr>
        <w:t xml:space="preserve"> на Министерството на външните работи за 2020 г.</w:t>
      </w:r>
      <w:r w:rsidR="00A64298">
        <w:rPr>
          <w:rFonts w:ascii="Cambria" w:hAnsi="Cambria"/>
          <w:sz w:val="22"/>
          <w:szCs w:val="22"/>
        </w:rPr>
        <w:t>;</w:t>
      </w:r>
    </w:p>
    <w:p w:rsidR="00A64298" w:rsidRDefault="008E3C45" w:rsidP="00A64298">
      <w:pPr>
        <w:pStyle w:val="ListParagraph"/>
        <w:numPr>
          <w:ilvl w:val="0"/>
          <w:numId w:val="4"/>
        </w:numPr>
        <w:tabs>
          <w:tab w:val="left" w:pos="567"/>
        </w:tabs>
        <w:autoSpaceDE w:val="0"/>
        <w:autoSpaceDN w:val="0"/>
        <w:adjustRightInd w:val="0"/>
        <w:spacing w:before="60" w:after="60"/>
        <w:ind w:left="0" w:firstLine="0"/>
        <w:contextualSpacing w:val="0"/>
        <w:jc w:val="both"/>
        <w:rPr>
          <w:rFonts w:ascii="Cambria" w:hAnsi="Cambria"/>
          <w:sz w:val="22"/>
          <w:szCs w:val="22"/>
        </w:rPr>
      </w:pPr>
      <w:r w:rsidRPr="007521AE">
        <w:rPr>
          <w:rFonts w:ascii="Cambria" w:hAnsi="Cambria"/>
          <w:sz w:val="22"/>
          <w:szCs w:val="22"/>
        </w:rPr>
        <w:t xml:space="preserve">Беше взето участие във видеоконферентни срещи </w:t>
      </w:r>
      <w:r w:rsidR="00700BEB" w:rsidRPr="007521AE">
        <w:rPr>
          <w:rFonts w:ascii="Cambria" w:hAnsi="Cambria"/>
          <w:sz w:val="22"/>
          <w:szCs w:val="22"/>
        </w:rPr>
        <w:t>на</w:t>
      </w:r>
      <w:r w:rsidR="00CD438A">
        <w:rPr>
          <w:rFonts w:ascii="Cambria" w:hAnsi="Cambria"/>
          <w:sz w:val="22"/>
          <w:szCs w:val="22"/>
        </w:rPr>
        <w:t>:</w:t>
      </w:r>
      <w:r w:rsidR="00700BEB" w:rsidRPr="007521AE">
        <w:rPr>
          <w:rFonts w:ascii="Cambria" w:hAnsi="Cambria"/>
          <w:sz w:val="22"/>
          <w:szCs w:val="22"/>
        </w:rPr>
        <w:t xml:space="preserve"> звената за политическо планиране в </w:t>
      </w:r>
      <w:r w:rsidRPr="007521AE">
        <w:rPr>
          <w:rFonts w:ascii="Cambria" w:hAnsi="Cambria"/>
          <w:sz w:val="22"/>
          <w:szCs w:val="22"/>
        </w:rPr>
        <w:t>МВнР на държавите-членки на ЕС, организирани</w:t>
      </w:r>
      <w:r w:rsidR="00700BEB" w:rsidRPr="007521AE">
        <w:rPr>
          <w:rFonts w:ascii="Cambria" w:hAnsi="Cambria"/>
          <w:sz w:val="22"/>
          <w:szCs w:val="22"/>
        </w:rPr>
        <w:t xml:space="preserve"> от ЕСВД</w:t>
      </w:r>
      <w:r w:rsidR="00CD438A">
        <w:rPr>
          <w:rFonts w:ascii="Cambria" w:hAnsi="Cambria"/>
          <w:sz w:val="22"/>
          <w:szCs w:val="22"/>
        </w:rPr>
        <w:t>; звената за политическо планиране в МВнР на държавите-членки на НАТО; звената за политическо планиране във формат ЕС-САЩ</w:t>
      </w:r>
      <w:r w:rsidR="00A64298">
        <w:rPr>
          <w:rFonts w:ascii="Cambria" w:hAnsi="Cambria"/>
          <w:sz w:val="22"/>
          <w:szCs w:val="22"/>
        </w:rPr>
        <w:t>;</w:t>
      </w:r>
      <w:r w:rsidR="00700BEB" w:rsidRPr="007521AE">
        <w:rPr>
          <w:rFonts w:ascii="Cambria" w:hAnsi="Cambria"/>
          <w:sz w:val="22"/>
          <w:szCs w:val="22"/>
        </w:rPr>
        <w:t xml:space="preserve"> </w:t>
      </w:r>
      <w:r w:rsidR="00922189" w:rsidRPr="007D4E0F">
        <w:rPr>
          <w:rFonts w:ascii="Cambria" w:hAnsi="Cambria"/>
          <w:sz w:val="22"/>
          <w:szCs w:val="22"/>
        </w:rPr>
        <w:t xml:space="preserve">През </w:t>
      </w:r>
      <w:r w:rsidR="00700BEB" w:rsidRPr="007D4E0F">
        <w:rPr>
          <w:rFonts w:ascii="Cambria" w:hAnsi="Cambria"/>
          <w:sz w:val="22"/>
          <w:szCs w:val="22"/>
        </w:rPr>
        <w:t>2021 г.</w:t>
      </w:r>
      <w:r w:rsidR="00922189" w:rsidRPr="007D4E0F">
        <w:rPr>
          <w:rFonts w:ascii="Cambria" w:hAnsi="Cambria"/>
          <w:sz w:val="22"/>
          <w:szCs w:val="22"/>
        </w:rPr>
        <w:t xml:space="preserve"> периодично бе изготвян подборен обзор на външнополитически събития на базата на открити телеграми от ЗП на Р</w:t>
      </w:r>
      <w:r w:rsidR="00A64298">
        <w:rPr>
          <w:rFonts w:ascii="Cambria" w:hAnsi="Cambria"/>
          <w:sz w:val="22"/>
          <w:szCs w:val="22"/>
        </w:rPr>
        <w:t>.</w:t>
      </w:r>
      <w:r w:rsidR="00922189" w:rsidRPr="007D4E0F">
        <w:rPr>
          <w:rFonts w:ascii="Cambria" w:hAnsi="Cambria"/>
          <w:sz w:val="22"/>
          <w:szCs w:val="22"/>
        </w:rPr>
        <w:t xml:space="preserve"> България</w:t>
      </w:r>
      <w:r w:rsidR="00A64298">
        <w:rPr>
          <w:rFonts w:ascii="Cambria" w:hAnsi="Cambria"/>
          <w:sz w:val="22"/>
          <w:szCs w:val="22"/>
        </w:rPr>
        <w:t>;</w:t>
      </w:r>
    </w:p>
    <w:p w:rsidR="007A1959" w:rsidRPr="007A1959" w:rsidRDefault="00DF371A" w:rsidP="00620840">
      <w:pPr>
        <w:pStyle w:val="ListParagraph"/>
        <w:numPr>
          <w:ilvl w:val="0"/>
          <w:numId w:val="6"/>
        </w:numPr>
        <w:spacing w:before="60" w:after="60"/>
        <w:ind w:left="0" w:firstLine="0"/>
        <w:contextualSpacing w:val="0"/>
        <w:rPr>
          <w:rFonts w:ascii="Cambria" w:hAnsi="Cambria"/>
          <w:b/>
          <w:i/>
          <w:color w:val="0070C0"/>
          <w:sz w:val="22"/>
          <w:szCs w:val="22"/>
        </w:rPr>
      </w:pPr>
      <w:r w:rsidRPr="007D4E0F">
        <w:rPr>
          <w:rFonts w:ascii="Cambria" w:hAnsi="Cambria"/>
          <w:sz w:val="22"/>
          <w:szCs w:val="22"/>
        </w:rPr>
        <w:t xml:space="preserve">Координирана бе дейността по </w:t>
      </w:r>
      <w:r w:rsidR="00A64298">
        <w:rPr>
          <w:rFonts w:ascii="Cambria" w:hAnsi="Cambria"/>
          <w:sz w:val="22"/>
          <w:szCs w:val="22"/>
        </w:rPr>
        <w:t xml:space="preserve">утвърждаване </w:t>
      </w:r>
      <w:r w:rsidRPr="007D4E0F">
        <w:rPr>
          <w:rFonts w:ascii="Cambria" w:hAnsi="Cambria"/>
          <w:sz w:val="22"/>
          <w:szCs w:val="22"/>
        </w:rPr>
        <w:t xml:space="preserve">на плановете и оценка на отчетите на задграничните представителства на Република България. </w:t>
      </w:r>
      <w:r w:rsidR="00A64298">
        <w:rPr>
          <w:rFonts w:ascii="Cambria" w:hAnsi="Cambria"/>
          <w:sz w:val="22"/>
          <w:szCs w:val="22"/>
        </w:rPr>
        <w:t xml:space="preserve">Изготвен бе анализ на процеса на планиране и оценка; </w:t>
      </w:r>
    </w:p>
    <w:p w:rsidR="007A1959" w:rsidRDefault="007A1959" w:rsidP="007A1959">
      <w:pPr>
        <w:pStyle w:val="ListParagraph"/>
        <w:spacing w:before="60" w:after="60"/>
        <w:ind w:left="0"/>
        <w:contextualSpacing w:val="0"/>
        <w:rPr>
          <w:rFonts w:ascii="Cambria" w:hAnsi="Cambria"/>
          <w:sz w:val="22"/>
          <w:szCs w:val="22"/>
        </w:rPr>
      </w:pPr>
    </w:p>
    <w:p w:rsidR="00922189" w:rsidRPr="007521AE" w:rsidRDefault="00922189" w:rsidP="007A1959">
      <w:pPr>
        <w:pStyle w:val="ListParagraph"/>
        <w:numPr>
          <w:ilvl w:val="0"/>
          <w:numId w:val="3"/>
        </w:numPr>
        <w:spacing w:before="60" w:after="60"/>
        <w:ind w:left="567" w:hanging="567"/>
        <w:contextualSpacing w:val="0"/>
        <w:rPr>
          <w:rFonts w:ascii="Cambria" w:hAnsi="Cambria"/>
          <w:b/>
          <w:i/>
          <w:color w:val="0070C0"/>
          <w:sz w:val="22"/>
          <w:szCs w:val="22"/>
        </w:rPr>
      </w:pPr>
      <w:r w:rsidRPr="007521AE">
        <w:rPr>
          <w:rFonts w:ascii="Cambria" w:hAnsi="Cambria"/>
          <w:b/>
          <w:i/>
          <w:color w:val="0070C0"/>
          <w:sz w:val="22"/>
          <w:szCs w:val="22"/>
        </w:rPr>
        <w:t xml:space="preserve">Процесуално представителство, юридически </w:t>
      </w:r>
      <w:r w:rsidR="00BF2A39" w:rsidRPr="007521AE">
        <w:rPr>
          <w:rFonts w:ascii="Cambria" w:hAnsi="Cambria"/>
          <w:b/>
          <w:i/>
          <w:color w:val="0070C0"/>
          <w:sz w:val="22"/>
          <w:szCs w:val="22"/>
        </w:rPr>
        <w:t>дейности</w:t>
      </w:r>
    </w:p>
    <w:p w:rsidR="00BF2A39" w:rsidRPr="007521AE" w:rsidRDefault="00BF2A39" w:rsidP="00BF2A39">
      <w:pPr>
        <w:tabs>
          <w:tab w:val="left" w:pos="540"/>
        </w:tabs>
        <w:spacing w:before="60" w:after="60"/>
        <w:rPr>
          <w:rFonts w:ascii="Cambria" w:hAnsi="Cambria"/>
          <w:b/>
          <w:i/>
          <w:color w:val="861D0C"/>
          <w:sz w:val="22"/>
          <w:szCs w:val="22"/>
        </w:rPr>
      </w:pPr>
      <w:r w:rsidRPr="007521AE">
        <w:rPr>
          <w:rFonts w:ascii="Cambria" w:hAnsi="Cambria"/>
          <w:b/>
          <w:i/>
          <w:color w:val="861D0C"/>
          <w:sz w:val="22"/>
          <w:szCs w:val="22"/>
        </w:rPr>
        <w:t xml:space="preserve">Осъществени дейности/постигнати резултати </w:t>
      </w:r>
    </w:p>
    <w:p w:rsidR="00D97F45" w:rsidRPr="007603C2" w:rsidRDefault="00BA236A" w:rsidP="00D97F45">
      <w:pPr>
        <w:tabs>
          <w:tab w:val="left" w:pos="284"/>
        </w:tabs>
        <w:adjustRightInd w:val="0"/>
        <w:snapToGrid w:val="0"/>
        <w:spacing w:before="60" w:after="60"/>
        <w:jc w:val="both"/>
        <w:rPr>
          <w:rFonts w:ascii="Cambria" w:eastAsia="SimSun" w:hAnsi="Cambria"/>
          <w:sz w:val="22"/>
          <w:szCs w:val="22"/>
        </w:rPr>
      </w:pPr>
      <w:r w:rsidRPr="007603C2">
        <w:rPr>
          <w:rFonts w:ascii="Cambria" w:eastAsia="SimSun" w:hAnsi="Cambria"/>
          <w:sz w:val="22"/>
          <w:szCs w:val="22"/>
        </w:rPr>
        <w:t>През отчетния период</w:t>
      </w:r>
      <w:r w:rsidR="00BF2A39" w:rsidRPr="007603C2">
        <w:rPr>
          <w:rFonts w:ascii="Cambria" w:eastAsia="SimSun" w:hAnsi="Cambria"/>
          <w:sz w:val="22"/>
          <w:szCs w:val="22"/>
        </w:rPr>
        <w:t xml:space="preserve"> бяха осъществени следните дейности</w:t>
      </w:r>
      <w:r w:rsidR="00D97F45" w:rsidRPr="007603C2">
        <w:rPr>
          <w:rFonts w:ascii="Cambria" w:eastAsia="SimSun" w:hAnsi="Cambria"/>
          <w:sz w:val="22"/>
          <w:szCs w:val="22"/>
        </w:rPr>
        <w:t>:</w:t>
      </w:r>
    </w:p>
    <w:p w:rsidR="00D97F45" w:rsidRPr="007603C2" w:rsidRDefault="00BF2A39" w:rsidP="00F650B9">
      <w:pPr>
        <w:numPr>
          <w:ilvl w:val="0"/>
          <w:numId w:val="16"/>
        </w:numPr>
        <w:tabs>
          <w:tab w:val="left" w:pos="284"/>
        </w:tabs>
        <w:adjustRightInd w:val="0"/>
        <w:snapToGrid w:val="0"/>
        <w:spacing w:before="60" w:after="60"/>
        <w:ind w:left="0" w:firstLine="0"/>
        <w:jc w:val="both"/>
        <w:rPr>
          <w:rFonts w:ascii="Cambria" w:eastAsia="SimSun" w:hAnsi="Cambria"/>
          <w:iCs/>
          <w:sz w:val="22"/>
          <w:szCs w:val="22"/>
        </w:rPr>
      </w:pPr>
      <w:r w:rsidRPr="007603C2">
        <w:rPr>
          <w:rFonts w:ascii="Cambria" w:eastAsia="SimSun" w:hAnsi="Cambria"/>
          <w:iCs/>
          <w:sz w:val="22"/>
          <w:szCs w:val="22"/>
        </w:rPr>
        <w:t>предоставяни бяха</w:t>
      </w:r>
      <w:r w:rsidR="00D97F45" w:rsidRPr="007603C2">
        <w:rPr>
          <w:rFonts w:ascii="Cambria" w:eastAsia="SimSun" w:hAnsi="Cambria"/>
          <w:iCs/>
          <w:sz w:val="22"/>
          <w:szCs w:val="22"/>
        </w:rPr>
        <w:t xml:space="preserve"> ежедневно устни и писмени становища с консултативен характер на всички структурни звена в министерството, включително и до задграничните представителства на Република България, с оглед подпомагане процесите на взимане на решения при съблюдаване действащото законодателство в Република България, включително във връзка с възникването, развитието и прекратяването на служебните и трудовите правоотношения;</w:t>
      </w:r>
    </w:p>
    <w:p w:rsidR="00D97F45" w:rsidRPr="007603C2" w:rsidRDefault="00BF2A39" w:rsidP="00F650B9">
      <w:pPr>
        <w:numPr>
          <w:ilvl w:val="0"/>
          <w:numId w:val="16"/>
        </w:numPr>
        <w:tabs>
          <w:tab w:val="left" w:pos="284"/>
        </w:tabs>
        <w:adjustRightInd w:val="0"/>
        <w:snapToGrid w:val="0"/>
        <w:spacing w:before="60" w:after="60"/>
        <w:ind w:left="0" w:firstLine="0"/>
        <w:jc w:val="both"/>
        <w:rPr>
          <w:rFonts w:ascii="Cambria" w:eastAsia="SimSun" w:hAnsi="Cambria"/>
          <w:iCs/>
          <w:sz w:val="22"/>
          <w:szCs w:val="22"/>
        </w:rPr>
      </w:pPr>
      <w:r w:rsidRPr="007603C2">
        <w:rPr>
          <w:rFonts w:ascii="Cambria" w:eastAsia="SimSun" w:hAnsi="Cambria"/>
          <w:iCs/>
          <w:sz w:val="22"/>
          <w:szCs w:val="22"/>
        </w:rPr>
        <w:t xml:space="preserve">осъществено бе </w:t>
      </w:r>
      <w:r w:rsidR="00D97F45" w:rsidRPr="007603C2">
        <w:rPr>
          <w:rFonts w:ascii="Cambria" w:eastAsia="SimSun" w:hAnsi="Cambria"/>
          <w:iCs/>
          <w:sz w:val="22"/>
          <w:szCs w:val="22"/>
        </w:rPr>
        <w:t>съдействие при изготвянето на актове, свързани с функционирането на структурните звена на министерството, изготвяла е становища и указания до структурните звена в министерството и до задграничните представителства по Закона за дипломатическата служба, вкл. по въпроси, свързани с трудовите и служебни правоотношения на дългосрочно командированите служители и наетите местни лица;</w:t>
      </w:r>
    </w:p>
    <w:p w:rsidR="00D97F45" w:rsidRPr="007603C2" w:rsidRDefault="00BF2A39" w:rsidP="00F650B9">
      <w:pPr>
        <w:numPr>
          <w:ilvl w:val="0"/>
          <w:numId w:val="16"/>
        </w:numPr>
        <w:tabs>
          <w:tab w:val="left" w:pos="284"/>
        </w:tabs>
        <w:adjustRightInd w:val="0"/>
        <w:snapToGrid w:val="0"/>
        <w:spacing w:before="60" w:after="60"/>
        <w:ind w:left="0" w:firstLine="0"/>
        <w:jc w:val="both"/>
        <w:rPr>
          <w:rFonts w:ascii="Cambria" w:eastAsia="SimSun" w:hAnsi="Cambria"/>
          <w:iCs/>
          <w:sz w:val="22"/>
          <w:szCs w:val="22"/>
        </w:rPr>
      </w:pPr>
      <w:r w:rsidRPr="007603C2">
        <w:rPr>
          <w:rFonts w:ascii="Cambria" w:eastAsia="SimSun" w:hAnsi="Cambria"/>
          <w:iCs/>
          <w:sz w:val="22"/>
          <w:szCs w:val="22"/>
        </w:rPr>
        <w:t xml:space="preserve">взето бе </w:t>
      </w:r>
      <w:r w:rsidR="00BA236A" w:rsidRPr="007603C2">
        <w:rPr>
          <w:rFonts w:ascii="Cambria" w:eastAsia="SimSun" w:hAnsi="Cambria"/>
          <w:iCs/>
          <w:sz w:val="22"/>
          <w:szCs w:val="22"/>
        </w:rPr>
        <w:t>участие</w:t>
      </w:r>
      <w:r w:rsidR="00D97F45" w:rsidRPr="007603C2">
        <w:rPr>
          <w:rFonts w:ascii="Cambria" w:eastAsia="SimSun" w:hAnsi="Cambria"/>
          <w:iCs/>
          <w:sz w:val="22"/>
          <w:szCs w:val="22"/>
        </w:rPr>
        <w:t xml:space="preserve"> в изработването и съгласуването на вътрешноведомствени актове на министъра на външните работи, съдържащи възлагане на функции и задачи и/или определящи правила за осъществяване на определена дейност в МВнР, включително актовете относно организацията на работата на министерството в изпълнение на мерките за предотвратяване разпространението на </w:t>
      </w:r>
      <w:r w:rsidR="00D97F45" w:rsidRPr="007603C2">
        <w:rPr>
          <w:rFonts w:ascii="Cambria" w:eastAsia="SimSun" w:hAnsi="Cambria"/>
          <w:iCs/>
          <w:sz w:val="22"/>
          <w:szCs w:val="22"/>
          <w:lang w:val="en-US"/>
        </w:rPr>
        <w:t>C</w:t>
      </w:r>
      <w:r w:rsidR="0085362C" w:rsidRPr="007603C2">
        <w:rPr>
          <w:rFonts w:ascii="Cambria" w:eastAsia="SimSun" w:hAnsi="Cambria"/>
          <w:iCs/>
          <w:sz w:val="22"/>
          <w:szCs w:val="22"/>
          <w:lang w:val="en-US"/>
        </w:rPr>
        <w:t>OVID</w:t>
      </w:r>
      <w:r w:rsidR="00D97F45" w:rsidRPr="007603C2">
        <w:rPr>
          <w:rFonts w:ascii="Cambria" w:eastAsia="SimSun" w:hAnsi="Cambria"/>
          <w:iCs/>
          <w:sz w:val="22"/>
          <w:szCs w:val="22"/>
        </w:rPr>
        <w:t>-19;</w:t>
      </w:r>
    </w:p>
    <w:p w:rsidR="00D97F45" w:rsidRPr="007603C2" w:rsidRDefault="00BF2A39" w:rsidP="00F650B9">
      <w:pPr>
        <w:numPr>
          <w:ilvl w:val="0"/>
          <w:numId w:val="16"/>
        </w:numPr>
        <w:tabs>
          <w:tab w:val="left" w:pos="284"/>
        </w:tabs>
        <w:adjustRightInd w:val="0"/>
        <w:snapToGrid w:val="0"/>
        <w:spacing w:before="60" w:after="60"/>
        <w:ind w:left="0" w:firstLine="0"/>
        <w:jc w:val="both"/>
        <w:rPr>
          <w:rFonts w:ascii="Cambria" w:eastAsia="SimSun" w:hAnsi="Cambria"/>
          <w:iCs/>
          <w:sz w:val="22"/>
          <w:szCs w:val="22"/>
        </w:rPr>
      </w:pPr>
      <w:r w:rsidRPr="007603C2">
        <w:rPr>
          <w:rFonts w:ascii="Cambria" w:eastAsia="SimSun" w:hAnsi="Cambria"/>
          <w:iCs/>
          <w:sz w:val="22"/>
          <w:szCs w:val="22"/>
        </w:rPr>
        <w:t xml:space="preserve">взето бе </w:t>
      </w:r>
      <w:r w:rsidR="00BA236A" w:rsidRPr="007603C2">
        <w:rPr>
          <w:rFonts w:ascii="Cambria" w:eastAsia="SimSun" w:hAnsi="Cambria"/>
          <w:iCs/>
          <w:sz w:val="22"/>
          <w:szCs w:val="22"/>
        </w:rPr>
        <w:t xml:space="preserve">участие </w:t>
      </w:r>
      <w:r w:rsidR="00D97F45" w:rsidRPr="007603C2">
        <w:rPr>
          <w:rFonts w:ascii="Cambria" w:eastAsia="SimSun" w:hAnsi="Cambria"/>
          <w:iCs/>
          <w:sz w:val="22"/>
          <w:szCs w:val="22"/>
        </w:rPr>
        <w:t>в изработването и съгласуването на проекти на актове на Министерския съвет, вносител на които е министърът на външните работи;</w:t>
      </w:r>
    </w:p>
    <w:p w:rsidR="00D97F45" w:rsidRPr="007603C2" w:rsidRDefault="00BF2A39" w:rsidP="00F650B9">
      <w:pPr>
        <w:numPr>
          <w:ilvl w:val="0"/>
          <w:numId w:val="16"/>
        </w:numPr>
        <w:tabs>
          <w:tab w:val="left" w:pos="284"/>
        </w:tabs>
        <w:adjustRightInd w:val="0"/>
        <w:snapToGrid w:val="0"/>
        <w:spacing w:before="60" w:after="60"/>
        <w:ind w:left="0" w:firstLine="0"/>
        <w:jc w:val="both"/>
        <w:rPr>
          <w:rFonts w:ascii="Cambria" w:eastAsia="SimSun" w:hAnsi="Cambria"/>
          <w:iCs/>
          <w:sz w:val="22"/>
          <w:szCs w:val="22"/>
        </w:rPr>
      </w:pPr>
      <w:r w:rsidRPr="007603C2">
        <w:rPr>
          <w:rFonts w:ascii="Cambria" w:eastAsia="SimSun" w:hAnsi="Cambria"/>
          <w:iCs/>
          <w:sz w:val="22"/>
          <w:szCs w:val="22"/>
        </w:rPr>
        <w:t xml:space="preserve">осъществено бе </w:t>
      </w:r>
      <w:r w:rsidR="00D97F45" w:rsidRPr="007603C2">
        <w:rPr>
          <w:rFonts w:ascii="Cambria" w:eastAsia="SimSun" w:hAnsi="Cambria"/>
          <w:iCs/>
          <w:sz w:val="22"/>
          <w:szCs w:val="22"/>
        </w:rPr>
        <w:t>съгласуване за законосъобразност на договори, по които страна е МВнР;</w:t>
      </w:r>
    </w:p>
    <w:p w:rsidR="0085362C" w:rsidRPr="007603C2" w:rsidRDefault="00BF2A39" w:rsidP="00F650B9">
      <w:pPr>
        <w:numPr>
          <w:ilvl w:val="0"/>
          <w:numId w:val="16"/>
        </w:numPr>
        <w:tabs>
          <w:tab w:val="left" w:pos="284"/>
        </w:tabs>
        <w:adjustRightInd w:val="0"/>
        <w:snapToGrid w:val="0"/>
        <w:spacing w:before="60" w:after="60"/>
        <w:ind w:left="0" w:firstLine="0"/>
        <w:jc w:val="both"/>
        <w:rPr>
          <w:rFonts w:ascii="Cambria" w:eastAsia="SimSun" w:hAnsi="Cambria"/>
          <w:iCs/>
          <w:sz w:val="22"/>
          <w:szCs w:val="22"/>
        </w:rPr>
      </w:pPr>
      <w:r w:rsidRPr="007603C2">
        <w:rPr>
          <w:rFonts w:ascii="Cambria" w:eastAsia="SimSun" w:hAnsi="Cambria"/>
          <w:iCs/>
          <w:sz w:val="22"/>
          <w:szCs w:val="22"/>
        </w:rPr>
        <w:t xml:space="preserve">осъществено бе </w:t>
      </w:r>
      <w:r w:rsidR="00D97F45" w:rsidRPr="007603C2">
        <w:rPr>
          <w:rFonts w:ascii="Cambria" w:eastAsia="SimSun" w:hAnsi="Cambria"/>
          <w:iCs/>
          <w:sz w:val="22"/>
          <w:szCs w:val="22"/>
        </w:rPr>
        <w:t>процесуално представителство и защита на Министерството на външните работи, на министъра на външните работи, както и на постоянния секретар по граждански (искови и заповедни) и административни производства, в това число и по производства пред специализираните юрисдикции в страната, като предприема действия и по принудително събиране на вземанията на министерството</w:t>
      </w:r>
      <w:r w:rsidR="0085362C" w:rsidRPr="007603C2">
        <w:rPr>
          <w:rFonts w:ascii="Cambria" w:eastAsia="SimSun" w:hAnsi="Cambria"/>
          <w:iCs/>
          <w:sz w:val="22"/>
          <w:szCs w:val="22"/>
        </w:rPr>
        <w:t>;</w:t>
      </w:r>
    </w:p>
    <w:p w:rsidR="00D97F45" w:rsidRPr="007603C2" w:rsidRDefault="0085362C" w:rsidP="00F650B9">
      <w:pPr>
        <w:numPr>
          <w:ilvl w:val="0"/>
          <w:numId w:val="16"/>
        </w:numPr>
        <w:tabs>
          <w:tab w:val="left" w:pos="284"/>
        </w:tabs>
        <w:adjustRightInd w:val="0"/>
        <w:snapToGrid w:val="0"/>
        <w:spacing w:before="60" w:after="60"/>
        <w:ind w:left="0" w:firstLine="0"/>
        <w:jc w:val="both"/>
        <w:rPr>
          <w:rFonts w:ascii="Cambria" w:eastAsia="SimSun" w:hAnsi="Cambria"/>
          <w:iCs/>
          <w:sz w:val="22"/>
          <w:szCs w:val="22"/>
        </w:rPr>
      </w:pPr>
      <w:r w:rsidRPr="007603C2">
        <w:rPr>
          <w:rFonts w:ascii="Cambria" w:eastAsia="SimSun" w:hAnsi="Cambria"/>
          <w:iCs/>
          <w:sz w:val="22"/>
          <w:szCs w:val="22"/>
        </w:rPr>
        <w:t>изготвяне на становища по решения за предоставяне или отказ за предоставяне на обществена информация по реда на ЗДОИ.</w:t>
      </w:r>
      <w:r w:rsidR="00BF2A39" w:rsidRPr="007603C2">
        <w:rPr>
          <w:rFonts w:ascii="Cambria" w:eastAsia="SimSun" w:hAnsi="Cambria"/>
          <w:iCs/>
          <w:sz w:val="22"/>
          <w:szCs w:val="22"/>
        </w:rPr>
        <w:t xml:space="preserve"> </w:t>
      </w:r>
    </w:p>
    <w:p w:rsidR="00D97F45" w:rsidRPr="007521AE" w:rsidRDefault="00D97F45" w:rsidP="00D97F45">
      <w:pPr>
        <w:tabs>
          <w:tab w:val="left" w:pos="284"/>
        </w:tabs>
        <w:adjustRightInd w:val="0"/>
        <w:snapToGrid w:val="0"/>
        <w:spacing w:before="60" w:after="60"/>
        <w:jc w:val="both"/>
        <w:rPr>
          <w:rFonts w:ascii="Cambria" w:eastAsia="SimSun" w:hAnsi="Cambria"/>
          <w:b/>
          <w:bCs/>
          <w:iCs/>
          <w:sz w:val="22"/>
          <w:szCs w:val="22"/>
        </w:rPr>
      </w:pPr>
      <w:r w:rsidRPr="007521AE">
        <w:rPr>
          <w:rFonts w:ascii="Cambria" w:eastAsia="SimSun" w:hAnsi="Cambria"/>
          <w:b/>
          <w:bCs/>
          <w:iCs/>
          <w:sz w:val="22"/>
          <w:szCs w:val="22"/>
        </w:rPr>
        <w:t>При изпълнението на изброените дейности следва да се посочат като постигнати следните по-важни конкретни резултати:</w:t>
      </w:r>
    </w:p>
    <w:p w:rsidR="0085362C" w:rsidRPr="007603C2" w:rsidRDefault="0085362C" w:rsidP="00F650B9">
      <w:pPr>
        <w:numPr>
          <w:ilvl w:val="0"/>
          <w:numId w:val="16"/>
        </w:numPr>
        <w:tabs>
          <w:tab w:val="left" w:pos="0"/>
        </w:tabs>
        <w:adjustRightInd w:val="0"/>
        <w:snapToGrid w:val="0"/>
        <w:spacing w:before="60" w:after="60"/>
        <w:ind w:left="0" w:firstLine="0"/>
        <w:jc w:val="both"/>
        <w:rPr>
          <w:rFonts w:ascii="Cambria" w:eastAsia="SimSun" w:hAnsi="Cambria"/>
          <w:sz w:val="22"/>
          <w:szCs w:val="22"/>
        </w:rPr>
      </w:pPr>
      <w:r w:rsidRPr="007603C2">
        <w:rPr>
          <w:rFonts w:ascii="Cambria" w:eastAsia="SimSun" w:hAnsi="Cambria"/>
          <w:sz w:val="22"/>
          <w:szCs w:val="22"/>
        </w:rPr>
        <w:t>Изготвяне на становище до Комисията по правни въпроси на Народното събрание по повод законопроект за изменение и допълнение на Изборния кодекс, № 154-01-2, внесен от Христо Иванов и група народни представители на 15.04.2021 г., законопроект за изменение и допълнение на Изборния кодекс, № 154-01-9, внесен от Ива Йорданова – Рупчева и група народни представители на 16.04.2021 г., законопроект за изменение и допълнение на Изборния кодекс, № 154-01-18, внесен от Мая Манолова-Найденова и група народни представители на 16.04.2021 г., законопроект за изменение и допълнение на Изборния кодекс, № 154-01-21, внесен от Христо Иванов, Антоанета Цонева и Ивайло Мирчев на 16.04.2021 г., законопроект за изменение и допълнение на Изборния кодекс, № 154-01-26, внесен от Десислава Атанасова и група народни представители на 19.04.2021 г., законопроект за изменение и допълнение на Изборния кодекс, № 154-01-28, внесен от Николай Хаджигенов и група народни представители на 19.04.2021 г.;</w:t>
      </w:r>
    </w:p>
    <w:p w:rsidR="0085362C" w:rsidRPr="007603C2" w:rsidRDefault="0085362C" w:rsidP="00F650B9">
      <w:pPr>
        <w:numPr>
          <w:ilvl w:val="0"/>
          <w:numId w:val="16"/>
        </w:numPr>
        <w:tabs>
          <w:tab w:val="left" w:pos="0"/>
        </w:tabs>
        <w:adjustRightInd w:val="0"/>
        <w:snapToGrid w:val="0"/>
        <w:spacing w:before="60" w:after="60"/>
        <w:ind w:left="0" w:firstLine="0"/>
        <w:jc w:val="both"/>
        <w:rPr>
          <w:rFonts w:ascii="Cambria" w:eastAsia="SimSun" w:hAnsi="Cambria"/>
          <w:sz w:val="22"/>
          <w:szCs w:val="22"/>
        </w:rPr>
      </w:pPr>
      <w:r w:rsidRPr="007603C2">
        <w:rPr>
          <w:rFonts w:ascii="Cambria" w:eastAsia="SimSun" w:hAnsi="Cambria"/>
          <w:sz w:val="22"/>
          <w:szCs w:val="22"/>
        </w:rPr>
        <w:t>Изготвяне на правни становища във връзка с действията по придобиване на имот за нуждите на ГК Битоля.</w:t>
      </w:r>
    </w:p>
    <w:p w:rsidR="0085362C" w:rsidRPr="007603C2" w:rsidRDefault="0085362C" w:rsidP="00F650B9">
      <w:pPr>
        <w:numPr>
          <w:ilvl w:val="0"/>
          <w:numId w:val="16"/>
        </w:numPr>
        <w:tabs>
          <w:tab w:val="left" w:pos="0"/>
        </w:tabs>
        <w:adjustRightInd w:val="0"/>
        <w:snapToGrid w:val="0"/>
        <w:spacing w:before="60" w:after="60"/>
        <w:ind w:left="0" w:firstLine="0"/>
        <w:jc w:val="both"/>
        <w:rPr>
          <w:rFonts w:ascii="Cambria" w:eastAsia="SimSun" w:hAnsi="Cambria"/>
          <w:sz w:val="22"/>
          <w:szCs w:val="22"/>
        </w:rPr>
      </w:pPr>
      <w:r w:rsidRPr="007603C2">
        <w:rPr>
          <w:rFonts w:ascii="Cambria" w:eastAsia="SimSun" w:hAnsi="Cambria"/>
          <w:sz w:val="22"/>
          <w:szCs w:val="22"/>
        </w:rPr>
        <w:t>Постановени в полза на МВнР съдебни решения</w:t>
      </w:r>
      <w:r w:rsidRPr="007603C2">
        <w:rPr>
          <w:rFonts w:ascii="Cambria" w:eastAsia="SimSun" w:hAnsi="Cambria"/>
          <w:sz w:val="22"/>
          <w:szCs w:val="22"/>
          <w:lang w:val="en-US"/>
        </w:rPr>
        <w:t>:</w:t>
      </w:r>
      <w:r w:rsidRPr="007603C2">
        <w:rPr>
          <w:rFonts w:ascii="Cambria" w:eastAsia="SimSun" w:hAnsi="Cambria"/>
          <w:sz w:val="22"/>
          <w:szCs w:val="22"/>
        </w:rPr>
        <w:t xml:space="preserve"> Решение по гр. д. № 28551/2020 г., СРС, 173 с-в, по силата на което на МВнР са присъдени 13050,51 лв., ведно със законна лихва от 02.07.2020 г. до изплащане на вземането; Решение по адм. № 8820/21 г., ВАС, Пето отделение, по силата на което е оставен в сила акт на министъра; Решение по адм. дело № 114/2022 г. ВАС, по силата на което е оставена в сила заповед на областния управител за изземване на имот, предоставен на посолството на Камбоджа; Решение по адм. дело №10299/2021 г. на ВАС, Четвърто отд., окончателно, с което е оставена в сила заповед на обл. у-л за изземване на имот – жилище, в гр. София, предоставено за управление на МВнР; Решение по адм. дело 4752/21 г. на ВАС, Пето отд., с което е прекратено производство срещу решение на Кариерната комисия на МВнР; Решение по гр. дело 49948/20 г. на СРС, 159 с-в, с което е прекратен имуществен спор с/у МВнР; Решение по гр. д. № 64356/2018 г. на СРС, 41 с-в, с което е отхвърлен иск за обезщетение за нарушаване на авторско право с/у МВнР; Прекратено в полза на МВнР адм. дело № 959/2021 г. по описа на Административен съд – Благоевград срещу мълчалив отказ на МВнР по молба на гражданин за предоставяне на информация и документи и др.;</w:t>
      </w:r>
    </w:p>
    <w:p w:rsidR="0085362C" w:rsidRPr="007603C2" w:rsidRDefault="0085362C" w:rsidP="00F650B9">
      <w:pPr>
        <w:numPr>
          <w:ilvl w:val="0"/>
          <w:numId w:val="16"/>
        </w:numPr>
        <w:tabs>
          <w:tab w:val="left" w:pos="0"/>
        </w:tabs>
        <w:adjustRightInd w:val="0"/>
        <w:snapToGrid w:val="0"/>
        <w:spacing w:before="60" w:after="60"/>
        <w:ind w:left="142" w:hanging="142"/>
        <w:jc w:val="both"/>
        <w:rPr>
          <w:rFonts w:ascii="Cambria" w:eastAsia="SimSun" w:hAnsi="Cambria"/>
          <w:sz w:val="22"/>
          <w:szCs w:val="22"/>
        </w:rPr>
      </w:pPr>
      <w:r w:rsidRPr="007603C2">
        <w:rPr>
          <w:rFonts w:ascii="Cambria" w:eastAsia="SimSun" w:hAnsi="Cambria"/>
          <w:sz w:val="22"/>
          <w:szCs w:val="22"/>
        </w:rPr>
        <w:t>Участие във Вътрешноведомствена работна група за разглеждане на въпроси, свързани с имотите на Руската федерация в Република България, Вътрешноведомствена работна група за разглеждане на въпроси свързани с изпълнение на ангажиментите на Република България за участие в международни граждански мисии за управление на кризи и изготвено становище относно редът и възможностите за създаването на институционализиран и постоянно действащ координационен механизъм към Междуведомствения съвет по участието на Република България в НАТО и ОПСО на ЕС (МСУНО) и работна група „Афганистан“;</w:t>
      </w:r>
    </w:p>
    <w:p w:rsidR="0085362C" w:rsidRPr="007603C2" w:rsidRDefault="0085362C" w:rsidP="00F650B9">
      <w:pPr>
        <w:numPr>
          <w:ilvl w:val="0"/>
          <w:numId w:val="16"/>
        </w:numPr>
        <w:tabs>
          <w:tab w:val="left" w:pos="0"/>
        </w:tabs>
        <w:adjustRightInd w:val="0"/>
        <w:snapToGrid w:val="0"/>
        <w:spacing w:before="60" w:after="60"/>
        <w:ind w:left="0" w:firstLine="0"/>
        <w:jc w:val="both"/>
        <w:rPr>
          <w:rFonts w:ascii="Cambria" w:eastAsia="SimSun" w:hAnsi="Cambria"/>
          <w:sz w:val="22"/>
          <w:szCs w:val="22"/>
        </w:rPr>
      </w:pPr>
      <w:r w:rsidRPr="007603C2">
        <w:rPr>
          <w:rFonts w:ascii="Cambria" w:eastAsia="SimSun" w:hAnsi="Cambria"/>
          <w:sz w:val="22"/>
          <w:szCs w:val="22"/>
        </w:rPr>
        <w:t>Изготвяне на нови Вътрешни правила за условията и реда за работа по Закона за достъп до обществена информация в Министерството на външните работи, утвърдени със Заповед № 95-00-512/10.09.2021 г. на министъра на външните работи;</w:t>
      </w:r>
    </w:p>
    <w:p w:rsidR="0085362C" w:rsidRPr="007603C2" w:rsidRDefault="001D3A89" w:rsidP="00F650B9">
      <w:pPr>
        <w:numPr>
          <w:ilvl w:val="0"/>
          <w:numId w:val="16"/>
        </w:numPr>
        <w:tabs>
          <w:tab w:val="left" w:pos="0"/>
        </w:tabs>
        <w:adjustRightInd w:val="0"/>
        <w:snapToGrid w:val="0"/>
        <w:spacing w:before="60" w:after="60"/>
        <w:ind w:left="0" w:firstLine="0"/>
        <w:jc w:val="both"/>
        <w:rPr>
          <w:rFonts w:ascii="Cambria" w:eastAsia="SimSun" w:hAnsi="Cambria"/>
          <w:sz w:val="22"/>
          <w:szCs w:val="22"/>
        </w:rPr>
      </w:pPr>
      <w:r w:rsidRPr="007603C2">
        <w:rPr>
          <w:rFonts w:ascii="Cambria" w:eastAsia="SimSun" w:hAnsi="Cambria"/>
          <w:sz w:val="22"/>
          <w:szCs w:val="22"/>
        </w:rPr>
        <w:t>У</w:t>
      </w:r>
      <w:r w:rsidR="0085362C" w:rsidRPr="007603C2">
        <w:rPr>
          <w:rFonts w:ascii="Cambria" w:eastAsia="SimSun" w:hAnsi="Cambria"/>
          <w:sz w:val="22"/>
          <w:szCs w:val="22"/>
        </w:rPr>
        <w:t>част</w:t>
      </w:r>
      <w:r w:rsidRPr="007603C2">
        <w:rPr>
          <w:rFonts w:ascii="Cambria" w:eastAsia="SimSun" w:hAnsi="Cambria"/>
          <w:sz w:val="22"/>
          <w:szCs w:val="22"/>
        </w:rPr>
        <w:t>ие</w:t>
      </w:r>
      <w:r w:rsidR="0085362C" w:rsidRPr="007603C2">
        <w:rPr>
          <w:rFonts w:ascii="Cambria" w:eastAsia="SimSun" w:hAnsi="Cambria"/>
          <w:sz w:val="22"/>
          <w:szCs w:val="22"/>
        </w:rPr>
        <w:t xml:space="preserve"> в организацията за провеждане на изборите за народни представители за Народно събрание на 4 април 2021 г., 11 юли и 14 ноември 2021 г. и проведения втори тур за президент и вицепрезидент на Република България на 21 ноември 2021 г, осъществявайки следните дейности:</w:t>
      </w:r>
    </w:p>
    <w:p w:rsidR="0085362C" w:rsidRPr="007603C2" w:rsidRDefault="0085362C" w:rsidP="00F650B9">
      <w:pPr>
        <w:numPr>
          <w:ilvl w:val="0"/>
          <w:numId w:val="17"/>
        </w:numPr>
        <w:tabs>
          <w:tab w:val="left" w:pos="0"/>
        </w:tabs>
        <w:adjustRightInd w:val="0"/>
        <w:snapToGrid w:val="0"/>
        <w:spacing w:before="60" w:after="60"/>
        <w:jc w:val="both"/>
        <w:rPr>
          <w:rFonts w:ascii="Cambria" w:eastAsia="SimSun" w:hAnsi="Cambria"/>
          <w:sz w:val="22"/>
          <w:szCs w:val="22"/>
        </w:rPr>
      </w:pPr>
      <w:r w:rsidRPr="007603C2">
        <w:rPr>
          <w:rFonts w:ascii="Cambria" w:eastAsia="SimSun" w:hAnsi="Cambria"/>
          <w:sz w:val="22"/>
          <w:szCs w:val="22"/>
        </w:rPr>
        <w:t>Изготвяне на кореспонденция, която се отнася до комуникацията между МВнР и Централната избирателна комисия във връзка с изборите извън страната;</w:t>
      </w:r>
    </w:p>
    <w:p w:rsidR="0085362C" w:rsidRPr="007603C2" w:rsidRDefault="0085362C" w:rsidP="00F650B9">
      <w:pPr>
        <w:numPr>
          <w:ilvl w:val="0"/>
          <w:numId w:val="17"/>
        </w:numPr>
        <w:tabs>
          <w:tab w:val="left" w:pos="0"/>
        </w:tabs>
        <w:adjustRightInd w:val="0"/>
        <w:snapToGrid w:val="0"/>
        <w:spacing w:before="60" w:after="60"/>
        <w:jc w:val="both"/>
        <w:rPr>
          <w:rFonts w:ascii="Cambria" w:eastAsia="SimSun" w:hAnsi="Cambria"/>
          <w:sz w:val="22"/>
          <w:szCs w:val="22"/>
        </w:rPr>
      </w:pPr>
      <w:r w:rsidRPr="007603C2">
        <w:rPr>
          <w:rFonts w:ascii="Cambria" w:eastAsia="SimSun" w:hAnsi="Cambria"/>
          <w:sz w:val="22"/>
          <w:szCs w:val="22"/>
        </w:rPr>
        <w:t>Изготвяне на указания до задграничните представителства с правен характер по прилагането на Изборния кодекс и решенията на ЦИК;</w:t>
      </w:r>
    </w:p>
    <w:p w:rsidR="0085362C" w:rsidRPr="007603C2" w:rsidRDefault="0085362C" w:rsidP="00F650B9">
      <w:pPr>
        <w:numPr>
          <w:ilvl w:val="0"/>
          <w:numId w:val="17"/>
        </w:numPr>
        <w:tabs>
          <w:tab w:val="left" w:pos="0"/>
        </w:tabs>
        <w:adjustRightInd w:val="0"/>
        <w:snapToGrid w:val="0"/>
        <w:spacing w:before="60" w:after="60"/>
        <w:jc w:val="both"/>
        <w:rPr>
          <w:rFonts w:ascii="Cambria" w:eastAsia="SimSun" w:hAnsi="Cambria"/>
          <w:sz w:val="22"/>
          <w:szCs w:val="22"/>
        </w:rPr>
      </w:pPr>
      <w:r w:rsidRPr="007603C2">
        <w:rPr>
          <w:rFonts w:ascii="Cambria" w:eastAsia="SimSun" w:hAnsi="Cambria"/>
          <w:sz w:val="22"/>
          <w:szCs w:val="22"/>
        </w:rPr>
        <w:t>Участие на представители на дирекцията на 13-ти и 14 март, 19-ти и 20-ти юни, както и на 23-ти, 24-ти октомври в дежурствата във връзка с оказване на съдействие на ръководителите на задграничните представителства при издаването на заповеди за образуване на избирателни секции извън страната на основание чл. 13, ал. 1 от Изборния кодекс, проверка на списъците на лицата, заявили желание да гласуват извън страната, предоставяне на становище във връзка със законосъобразното публикуване на тези документи на интернет страницата на МВнР и задграничните представителства, както и оказване на съдействие по други въпрос, свързани с подготовката и организацията и провеждането на изборите за народни представители;</w:t>
      </w:r>
    </w:p>
    <w:p w:rsidR="0085362C" w:rsidRPr="007603C2" w:rsidRDefault="0085362C" w:rsidP="00F650B9">
      <w:pPr>
        <w:numPr>
          <w:ilvl w:val="0"/>
          <w:numId w:val="17"/>
        </w:numPr>
        <w:tabs>
          <w:tab w:val="left" w:pos="0"/>
        </w:tabs>
        <w:adjustRightInd w:val="0"/>
        <w:snapToGrid w:val="0"/>
        <w:spacing w:before="60" w:after="60"/>
        <w:jc w:val="both"/>
        <w:rPr>
          <w:rFonts w:ascii="Cambria" w:eastAsia="SimSun" w:hAnsi="Cambria"/>
          <w:sz w:val="22"/>
          <w:szCs w:val="22"/>
        </w:rPr>
      </w:pPr>
      <w:r w:rsidRPr="007603C2">
        <w:rPr>
          <w:rFonts w:ascii="Cambria" w:eastAsia="SimSun" w:hAnsi="Cambria"/>
          <w:sz w:val="22"/>
          <w:szCs w:val="22"/>
        </w:rPr>
        <w:t>Участие на представители на дирекцията на 3-ти, 4-ти и 5-ти април, 10-ти и 11-ти юли, 13-ти, 14-ти и 15-ти ноември 2021 г., както и на 20-ти, 21-ви и 22-ри ноември 2021 г. в дежурствата във връзка с оказване на съдействие и координация по въпроси, свързани с образците на изборни книжа, утвърдени от ЦИК, разпоредбите на Изборния кодекс, решенията на ЦИК, Методическите указания на ЦИК, казуси възникнали в изборния ден и въпроси свързани с приключването на изборния ден</w:t>
      </w:r>
    </w:p>
    <w:p w:rsidR="0085362C" w:rsidRPr="007521AE" w:rsidRDefault="0085362C" w:rsidP="0085362C">
      <w:pPr>
        <w:tabs>
          <w:tab w:val="left" w:pos="0"/>
        </w:tabs>
        <w:adjustRightInd w:val="0"/>
        <w:snapToGrid w:val="0"/>
        <w:spacing w:before="60" w:after="60"/>
        <w:jc w:val="both"/>
        <w:rPr>
          <w:rFonts w:ascii="Cambria" w:eastAsia="SimSun" w:hAnsi="Cambria"/>
          <w:sz w:val="22"/>
          <w:szCs w:val="22"/>
        </w:rPr>
      </w:pPr>
    </w:p>
    <w:p w:rsidR="00922189" w:rsidRPr="007521AE" w:rsidRDefault="005D5706" w:rsidP="005D5706">
      <w:pPr>
        <w:pStyle w:val="ListParagraph"/>
        <w:numPr>
          <w:ilvl w:val="0"/>
          <w:numId w:val="2"/>
        </w:numPr>
        <w:tabs>
          <w:tab w:val="left" w:pos="540"/>
        </w:tabs>
        <w:spacing w:before="60" w:after="60"/>
        <w:ind w:left="0" w:firstLine="0"/>
        <w:contextualSpacing w:val="0"/>
        <w:jc w:val="both"/>
        <w:rPr>
          <w:rFonts w:ascii="Cambria" w:hAnsi="Cambria"/>
          <w:b/>
          <w:bCs/>
          <w:i/>
          <w:color w:val="0070C0"/>
          <w:spacing w:val="-10"/>
          <w:sz w:val="22"/>
          <w:szCs w:val="22"/>
        </w:rPr>
      </w:pPr>
      <w:r w:rsidRPr="007521AE">
        <w:rPr>
          <w:rFonts w:ascii="Cambria" w:hAnsi="Cambria"/>
          <w:b/>
          <w:bCs/>
          <w:i/>
          <w:color w:val="0070C0"/>
          <w:spacing w:val="-10"/>
          <w:sz w:val="22"/>
          <w:szCs w:val="22"/>
        </w:rPr>
        <w:t>П</w:t>
      </w:r>
      <w:r w:rsidR="00922189" w:rsidRPr="007521AE">
        <w:rPr>
          <w:rFonts w:ascii="Cambria" w:hAnsi="Cambria"/>
          <w:b/>
          <w:bCs/>
          <w:i/>
          <w:color w:val="0070C0"/>
          <w:spacing w:val="-10"/>
          <w:sz w:val="22"/>
          <w:szCs w:val="22"/>
        </w:rPr>
        <w:t>ротоколна дейност</w:t>
      </w:r>
    </w:p>
    <w:p w:rsidR="00197A34" w:rsidRPr="007603C2" w:rsidRDefault="00567683" w:rsidP="00BF2A39">
      <w:pPr>
        <w:spacing w:before="60" w:after="60"/>
        <w:jc w:val="both"/>
        <w:rPr>
          <w:rFonts w:ascii="Cambria" w:hAnsi="Cambria"/>
          <w:sz w:val="22"/>
          <w:szCs w:val="22"/>
        </w:rPr>
      </w:pPr>
      <w:r w:rsidRPr="007603C2">
        <w:rPr>
          <w:rFonts w:ascii="Cambria" w:hAnsi="Cambria"/>
          <w:sz w:val="22"/>
          <w:szCs w:val="22"/>
        </w:rPr>
        <w:t xml:space="preserve">През отчетния период </w:t>
      </w:r>
      <w:r w:rsidR="00197A34" w:rsidRPr="007603C2">
        <w:rPr>
          <w:rFonts w:ascii="Cambria" w:hAnsi="Cambria"/>
          <w:sz w:val="22"/>
          <w:szCs w:val="22"/>
        </w:rPr>
        <w:t xml:space="preserve"> бе</w:t>
      </w:r>
      <w:r w:rsidR="00BF2A39" w:rsidRPr="007603C2">
        <w:rPr>
          <w:rFonts w:ascii="Cambria" w:hAnsi="Cambria"/>
          <w:sz w:val="22"/>
          <w:szCs w:val="22"/>
        </w:rPr>
        <w:t xml:space="preserve"> извършен сериозен обем от </w:t>
      </w:r>
      <w:r w:rsidR="00197A34" w:rsidRPr="007603C2">
        <w:rPr>
          <w:rFonts w:ascii="Cambria" w:hAnsi="Cambria"/>
          <w:sz w:val="22"/>
          <w:szCs w:val="22"/>
        </w:rPr>
        <w:t xml:space="preserve">работа по протоколното осигуряване на външнополитическата дейност на МВнР, на държавния церемониал, съгласно закона за Държавния протокол, както и на протоколното обслужване на дипломатическия корпус у нас, в съответствие с Виенските конвенции за дипломатическите и за консулските отношения, като бе даден съответният принос </w:t>
      </w:r>
      <w:r w:rsidR="00BF2A39" w:rsidRPr="007603C2">
        <w:rPr>
          <w:rFonts w:ascii="Cambria" w:hAnsi="Cambria"/>
          <w:sz w:val="22"/>
          <w:szCs w:val="22"/>
        </w:rPr>
        <w:t>за постигането на заложените в п</w:t>
      </w:r>
      <w:r w:rsidR="00197A34" w:rsidRPr="007603C2">
        <w:rPr>
          <w:rFonts w:ascii="Cambria" w:hAnsi="Cambria"/>
          <w:sz w:val="22"/>
          <w:szCs w:val="22"/>
        </w:rPr>
        <w:t xml:space="preserve">рограмата цели. Оказано бе активно съдействие при подготовката и провеждането на множество официални и работни визити в Република България на министри на външните работи и други високопоставени представители, сред които на специалния пратеник на правителството на Република Северна Македония (РСМ) Владо Бучковски; на външния министър на РСМ Буяр Османи; на министъра на външните работи на Република Сърбия Никола Селакович; </w:t>
      </w:r>
      <w:r w:rsidRPr="007603C2">
        <w:rPr>
          <w:rFonts w:ascii="Cambria" w:hAnsi="Cambria"/>
          <w:sz w:val="22"/>
          <w:szCs w:val="22"/>
        </w:rPr>
        <w:t>министъра на външните работи на Гърция Никос Дендиас;; държавния секретар по европейски въпроси на Френската република Клеман Бон</w:t>
      </w:r>
      <w:r w:rsidR="00197A34" w:rsidRPr="007603C2">
        <w:rPr>
          <w:rFonts w:ascii="Cambria" w:hAnsi="Cambria"/>
          <w:sz w:val="22"/>
          <w:szCs w:val="22"/>
        </w:rPr>
        <w:t>; на външния министър на Португалия Аугущо Сантуш Силва и комисаря по съседство и разширяване на ЕС Оливер Вархеи; на министъра на външните работи на Чехия г-н Якуб Кулханек;</w:t>
      </w:r>
      <w:r w:rsidRPr="007603C2">
        <w:rPr>
          <w:rFonts w:ascii="Cambria" w:hAnsi="Cambria"/>
          <w:sz w:val="22"/>
          <w:szCs w:val="22"/>
        </w:rPr>
        <w:t xml:space="preserve"> министъра на външните работи на Хърватия Гордан Гърлич-Радман;</w:t>
      </w:r>
      <w:r w:rsidR="00197A34" w:rsidRPr="007603C2">
        <w:rPr>
          <w:rFonts w:ascii="Cambria" w:hAnsi="Cambria"/>
          <w:sz w:val="22"/>
          <w:szCs w:val="22"/>
        </w:rPr>
        <w:t xml:space="preserve"> </w:t>
      </w:r>
      <w:r w:rsidRPr="007603C2">
        <w:rPr>
          <w:rFonts w:ascii="Cambria" w:hAnsi="Cambria"/>
          <w:sz w:val="22"/>
          <w:szCs w:val="22"/>
        </w:rPr>
        <w:t xml:space="preserve">заместник-министъра на Департамента на международните отношения на Република Южна Африка Алвин Буетес;  министъра на външните работи на Малдивите Абдула Шахид; на кардинал Марчело Семераро, на кардинал Марчело Семераро, на кардинал Марчело Семераро, </w:t>
      </w:r>
      <w:r w:rsidR="00197A34" w:rsidRPr="007603C2">
        <w:rPr>
          <w:rFonts w:ascii="Cambria" w:hAnsi="Cambria"/>
          <w:sz w:val="22"/>
          <w:szCs w:val="22"/>
        </w:rPr>
        <w:t>префект на Конгрегацията за процесите на светците</w:t>
      </w:r>
      <w:r w:rsidRPr="007603C2">
        <w:rPr>
          <w:rFonts w:ascii="Cambria" w:hAnsi="Cambria"/>
          <w:sz w:val="22"/>
          <w:szCs w:val="22"/>
        </w:rPr>
        <w:t xml:space="preserve"> и вицепрезидента на Виетнам Во Тхи Ан Суанна</w:t>
      </w:r>
      <w:r w:rsidR="00197A34" w:rsidRPr="007603C2">
        <w:rPr>
          <w:rFonts w:ascii="Cambria" w:hAnsi="Cambria"/>
          <w:sz w:val="22"/>
          <w:szCs w:val="22"/>
        </w:rPr>
        <w:t>.</w:t>
      </w:r>
    </w:p>
    <w:p w:rsidR="00197A34" w:rsidRPr="007603C2" w:rsidRDefault="00567683" w:rsidP="00BF2A39">
      <w:pPr>
        <w:spacing w:before="60" w:after="60"/>
        <w:jc w:val="both"/>
        <w:rPr>
          <w:rFonts w:ascii="Cambria" w:hAnsi="Cambria"/>
          <w:sz w:val="22"/>
          <w:szCs w:val="22"/>
        </w:rPr>
      </w:pPr>
      <w:r w:rsidRPr="007603C2">
        <w:rPr>
          <w:rFonts w:ascii="Cambria" w:hAnsi="Cambria"/>
          <w:sz w:val="22"/>
          <w:szCs w:val="22"/>
        </w:rPr>
        <w:t>Бяха протоколно подготвени редица официални и работни посещения на министъра на външните работи в чужбина - участие в учредителната Среща на върха на Международната Кримска платформа, проведена в Киев, честванията по повод 30 г. от независимостта на Украйна и 200-годишнината на град Болград; участие във втората част на годишната среща на Съвета на ОИСР на ниво министри където беше препотвърдена решимостта на България да стане член на ОИСР; участия в заседанията на Съветите „Външни работи” и „Общи въпроси” на ЕС; в срещата на министрите на външните работи на държавите-членки на НАТО; участие в 28-а годишна среща на Съвета на министрите на външните работи на Организацията за сигурност и сътрудничество в Европа (ОССЕ) под домакинството на Швеция и участие в Шестия регионален форум на Съюза за Средиземноморието и в Министерска среща на ЕС със страните-партньори от Южното съседство в гр. Барселона, Кралство Испания</w:t>
      </w:r>
      <w:r w:rsidR="00197A34" w:rsidRPr="007603C2">
        <w:rPr>
          <w:rFonts w:ascii="Cambria" w:hAnsi="Cambria"/>
          <w:sz w:val="22"/>
          <w:szCs w:val="22"/>
        </w:rPr>
        <w:t>.</w:t>
      </w:r>
    </w:p>
    <w:p w:rsidR="00567683" w:rsidRPr="007603C2" w:rsidRDefault="00567683" w:rsidP="00567683">
      <w:pPr>
        <w:spacing w:before="60" w:after="60"/>
        <w:jc w:val="both"/>
        <w:rPr>
          <w:rFonts w:ascii="Cambria" w:hAnsi="Cambria"/>
          <w:sz w:val="22"/>
          <w:szCs w:val="22"/>
        </w:rPr>
      </w:pPr>
      <w:r w:rsidRPr="007603C2">
        <w:rPr>
          <w:rFonts w:ascii="Cambria" w:hAnsi="Cambria"/>
          <w:sz w:val="22"/>
          <w:szCs w:val="22"/>
        </w:rPr>
        <w:t>Бяха организирани и редица срещи, политически консултации, брифинги, свързани с приоритетни въпроси от дневния ред на ЕС, Френското председателство, изборите зад граница, с членовете на Арабския дипломатически корпус у нас, посланиците на държавите от ЕС, обща среща с корпуса в Бояна и др.</w:t>
      </w:r>
    </w:p>
    <w:p w:rsidR="00567683" w:rsidRPr="007603C2" w:rsidRDefault="00567683" w:rsidP="00567683">
      <w:pPr>
        <w:spacing w:before="60" w:after="60"/>
        <w:jc w:val="both"/>
        <w:rPr>
          <w:rFonts w:ascii="Cambria" w:hAnsi="Cambria"/>
          <w:sz w:val="22"/>
          <w:szCs w:val="22"/>
        </w:rPr>
      </w:pPr>
      <w:r w:rsidRPr="007603C2">
        <w:rPr>
          <w:rFonts w:ascii="Cambria" w:hAnsi="Cambria"/>
          <w:sz w:val="22"/>
          <w:szCs w:val="22"/>
        </w:rPr>
        <w:t>В условията на пандемия от COVID-19 голяма част от организираните срещи, форуми и мероприятия преминаха в онлайн среда, като бяха организирани и множество онлайн дискусии, сред които участието на министъра на външните работи в онлайн събитие в рамките на Общия дебат на 76-ата сесия на Общото събрание на ОOH, посветени на справянето с последствията от насилието върху деца по време на криза и съвременните предизвикателства пред демокрацията; виртуална кръгла маса, посветена на последиците от COVID-19; множество видеоконферентни срещи на външните министри от ЕС /Съвет „Външни работи“/.</w:t>
      </w:r>
    </w:p>
    <w:p w:rsidR="00567683" w:rsidRPr="007603C2" w:rsidRDefault="00567683" w:rsidP="00567683">
      <w:pPr>
        <w:spacing w:before="60" w:after="60"/>
        <w:jc w:val="both"/>
        <w:rPr>
          <w:rFonts w:ascii="Cambria" w:hAnsi="Cambria"/>
          <w:sz w:val="22"/>
          <w:szCs w:val="22"/>
        </w:rPr>
      </w:pPr>
      <w:r w:rsidRPr="007603C2">
        <w:rPr>
          <w:rFonts w:ascii="Cambria" w:hAnsi="Cambria"/>
          <w:sz w:val="22"/>
          <w:szCs w:val="22"/>
        </w:rPr>
        <w:t>През отчетния период бе извършена огромна по обем работа, свързана с координацията и организацията на Срещата на върха и бизнес форума в рамките на Инициативата „Три морета“, проведени в София на 8-9 юли 2021 г. -видеоконферентни срещи, форуми на външни министри и национални координатори от страните членки на инициативата „Три морета“.</w:t>
      </w:r>
    </w:p>
    <w:p w:rsidR="00567683" w:rsidRPr="007603C2" w:rsidRDefault="00567683" w:rsidP="00567683">
      <w:pPr>
        <w:spacing w:before="60" w:after="60"/>
        <w:jc w:val="both"/>
        <w:rPr>
          <w:rFonts w:ascii="Cambria" w:hAnsi="Cambria"/>
          <w:sz w:val="22"/>
          <w:szCs w:val="22"/>
        </w:rPr>
      </w:pPr>
      <w:r w:rsidRPr="007603C2">
        <w:rPr>
          <w:rFonts w:ascii="Cambria" w:hAnsi="Cambria"/>
          <w:sz w:val="22"/>
          <w:szCs w:val="22"/>
        </w:rPr>
        <w:t>През изминалия период бяха протоколно обезпечени и множество културни прояви, сред които откриването на изложбата  в МВнР по повод  90 години от установяване на дипломатически отношения между България и Аржентина.</w:t>
      </w:r>
    </w:p>
    <w:p w:rsidR="00567683" w:rsidRPr="007603C2" w:rsidRDefault="00567683" w:rsidP="00567683">
      <w:pPr>
        <w:spacing w:before="60" w:after="60"/>
        <w:jc w:val="both"/>
        <w:rPr>
          <w:rFonts w:ascii="Cambria" w:hAnsi="Cambria"/>
          <w:sz w:val="22"/>
          <w:szCs w:val="22"/>
        </w:rPr>
      </w:pPr>
      <w:r w:rsidRPr="007603C2">
        <w:rPr>
          <w:rFonts w:ascii="Cambria" w:hAnsi="Cambria"/>
          <w:sz w:val="22"/>
          <w:szCs w:val="22"/>
        </w:rPr>
        <w:t>През изтеклия период бе подготвено и организирано тържества по повод осветяване на фасадата на Министерството на външните работи с триизмерна прожекция по случай 1 ноември – Деня на народните будители.  Бе организиран и прием по повод 19 юли – Ден на българската дипломатическа служба с участието на редица високопоставени лица. През същия месец бе проведен и ХII-ият голф-турнир „Дипломати и приятели”.</w:t>
      </w:r>
    </w:p>
    <w:p w:rsidR="00567683" w:rsidRPr="007603C2" w:rsidRDefault="00567683" w:rsidP="00567683">
      <w:pPr>
        <w:spacing w:before="60" w:after="60"/>
        <w:jc w:val="both"/>
        <w:rPr>
          <w:rFonts w:ascii="Cambria" w:hAnsi="Cambria"/>
          <w:sz w:val="22"/>
          <w:szCs w:val="22"/>
        </w:rPr>
      </w:pPr>
      <w:r w:rsidRPr="007603C2">
        <w:rPr>
          <w:rFonts w:ascii="Cambria" w:hAnsi="Cambria"/>
          <w:sz w:val="22"/>
          <w:szCs w:val="22"/>
        </w:rPr>
        <w:t xml:space="preserve">Бяха организирани и проведени церемонии по връчване на акредитивните писма на новопристигнали чуждестранни посланици; церемония по връчване на сертификатите на завършилите обучението си в Дипломатическия институт към МВнР стажант-аташета от 16-ия випуск  „Стоян Петров-Чомаков“; церемония по встъпване в длъжност на новия министър на външните работи на Република България, церемонии по награждаване. </w:t>
      </w:r>
    </w:p>
    <w:p w:rsidR="00567683" w:rsidRPr="007603C2" w:rsidRDefault="00567683" w:rsidP="00567683">
      <w:pPr>
        <w:spacing w:before="60" w:after="60"/>
        <w:jc w:val="both"/>
        <w:rPr>
          <w:rFonts w:ascii="Cambria" w:hAnsi="Cambria"/>
          <w:sz w:val="22"/>
          <w:szCs w:val="22"/>
        </w:rPr>
      </w:pPr>
      <w:r w:rsidRPr="007603C2">
        <w:rPr>
          <w:rFonts w:ascii="Cambria" w:hAnsi="Cambria"/>
          <w:sz w:val="22"/>
          <w:szCs w:val="22"/>
        </w:rPr>
        <w:t xml:space="preserve">Извършена бе и значителна по обем дейност по протоколното обслужване на дипломатическия корпус в нашата страна, както и по контрола на имунитетите и привилегиите на чуждите дипломатически представителства у нас. </w:t>
      </w:r>
    </w:p>
    <w:p w:rsidR="00567683" w:rsidRPr="007603C2" w:rsidRDefault="00567683" w:rsidP="00567683">
      <w:pPr>
        <w:spacing w:before="60" w:after="60"/>
        <w:jc w:val="both"/>
        <w:rPr>
          <w:rFonts w:ascii="Cambria" w:hAnsi="Cambria"/>
          <w:sz w:val="22"/>
          <w:szCs w:val="22"/>
        </w:rPr>
      </w:pPr>
      <w:r w:rsidRPr="007603C2">
        <w:rPr>
          <w:rFonts w:ascii="Cambria" w:hAnsi="Cambria"/>
          <w:sz w:val="22"/>
          <w:szCs w:val="22"/>
        </w:rPr>
        <w:t xml:space="preserve">Бяха проведени процедури по акредитация на чуждестранни извънредни и пълномощни посланици и на български извънредни и пълномощни посланици; на генерални консули на други държави и на генерални консули на Република България; на представители на въоръжените сили на други държави и на представители на въоръжените сили на Република България. </w:t>
      </w:r>
    </w:p>
    <w:p w:rsidR="005D5706" w:rsidRPr="007603C2" w:rsidRDefault="00567683" w:rsidP="00567683">
      <w:pPr>
        <w:spacing w:before="60" w:after="60"/>
        <w:jc w:val="both"/>
        <w:rPr>
          <w:rFonts w:ascii="Cambria" w:hAnsi="Cambria"/>
          <w:sz w:val="22"/>
          <w:szCs w:val="22"/>
        </w:rPr>
      </w:pPr>
      <w:r w:rsidRPr="007603C2">
        <w:rPr>
          <w:rFonts w:ascii="Cambria" w:hAnsi="Cambria"/>
          <w:sz w:val="22"/>
          <w:szCs w:val="22"/>
        </w:rPr>
        <w:t>Дирекцията продължи да работи активно по въпроси, свързани с охраната и сигурността на дипломатическите мисии, акредитирани в България, оказвайки съдействие и координация между компетентните институции, с цел осигуряването на ефективна охрана и гарантиране сигурността на дипломатическия корпус</w:t>
      </w:r>
      <w:r w:rsidR="005D5706" w:rsidRPr="007603C2">
        <w:rPr>
          <w:rFonts w:ascii="Cambria" w:hAnsi="Cambria"/>
          <w:sz w:val="22"/>
          <w:szCs w:val="22"/>
        </w:rPr>
        <w:t>.</w:t>
      </w:r>
    </w:p>
    <w:p w:rsidR="00922189" w:rsidRPr="007521AE" w:rsidRDefault="00922189" w:rsidP="00BF2A39">
      <w:pPr>
        <w:spacing w:before="60" w:after="60"/>
        <w:jc w:val="both"/>
        <w:rPr>
          <w:rFonts w:ascii="Cambria" w:hAnsi="Cambria"/>
          <w:sz w:val="22"/>
          <w:szCs w:val="22"/>
        </w:rPr>
      </w:pPr>
    </w:p>
    <w:p w:rsidR="00922189" w:rsidRPr="007521AE" w:rsidRDefault="00922189" w:rsidP="00DD44F0">
      <w:pPr>
        <w:tabs>
          <w:tab w:val="left" w:pos="540"/>
        </w:tabs>
        <w:spacing w:before="60" w:after="60"/>
        <w:rPr>
          <w:rStyle w:val="FontStyle23"/>
          <w:rFonts w:ascii="Cambria" w:hAnsi="Cambria"/>
        </w:rPr>
      </w:pPr>
      <w:r w:rsidRPr="007521AE">
        <w:rPr>
          <w:rStyle w:val="FontStyle23"/>
          <w:rFonts w:ascii="Cambria" w:hAnsi="Cambria"/>
        </w:rPr>
        <w:t>Организационни структури, участващи в програмата</w:t>
      </w:r>
    </w:p>
    <w:p w:rsidR="00922189" w:rsidRPr="007521AE" w:rsidRDefault="00144194" w:rsidP="00DD44F0">
      <w:pPr>
        <w:tabs>
          <w:tab w:val="left" w:pos="540"/>
        </w:tabs>
        <w:spacing w:before="60" w:after="60"/>
        <w:jc w:val="both"/>
        <w:rPr>
          <w:rFonts w:ascii="Cambria" w:hAnsi="Cambria"/>
          <w:sz w:val="22"/>
          <w:szCs w:val="22"/>
        </w:rPr>
      </w:pPr>
      <w:r w:rsidRPr="007521AE">
        <w:rPr>
          <w:rFonts w:ascii="Cambria" w:hAnsi="Cambria"/>
          <w:sz w:val="22"/>
          <w:szCs w:val="22"/>
        </w:rPr>
        <w:t>Д</w:t>
      </w:r>
      <w:r w:rsidR="00922189" w:rsidRPr="007521AE">
        <w:rPr>
          <w:rFonts w:ascii="Cambria" w:hAnsi="Cambria"/>
          <w:sz w:val="22"/>
          <w:szCs w:val="22"/>
        </w:rPr>
        <w:t xml:space="preserve">ирекция „Правна”, дирекция „Вътрешен одит”, дирекция „Държавен протокол”, Инспекторат, </w:t>
      </w:r>
      <w:r w:rsidR="009A5E69">
        <w:rPr>
          <w:rFonts w:ascii="Cambria" w:hAnsi="Cambria"/>
          <w:sz w:val="22"/>
          <w:szCs w:val="22"/>
        </w:rPr>
        <w:t xml:space="preserve">Финансови контрольори, </w:t>
      </w:r>
      <w:r w:rsidR="00922189" w:rsidRPr="007521AE">
        <w:rPr>
          <w:rFonts w:ascii="Cambria" w:hAnsi="Cambria"/>
          <w:sz w:val="22"/>
          <w:szCs w:val="22"/>
        </w:rPr>
        <w:t>дирекция „Външнополитическо планиране, информация и координация”.</w:t>
      </w:r>
    </w:p>
    <w:p w:rsidR="00922189" w:rsidRPr="007521AE" w:rsidRDefault="00922189" w:rsidP="00DD44F0">
      <w:pPr>
        <w:shd w:val="clear" w:color="auto" w:fill="FFFFFF"/>
        <w:tabs>
          <w:tab w:val="left" w:pos="540"/>
        </w:tabs>
        <w:spacing w:before="60" w:after="60"/>
        <w:jc w:val="both"/>
        <w:rPr>
          <w:rFonts w:ascii="Cambria" w:hAnsi="Cambria"/>
          <w:sz w:val="22"/>
          <w:szCs w:val="22"/>
        </w:rPr>
      </w:pPr>
      <w:r w:rsidRPr="007521AE">
        <w:rPr>
          <w:rFonts w:ascii="Cambria" w:hAnsi="Cambria"/>
          <w:b/>
          <w:bCs/>
          <w:spacing w:val="-5"/>
          <w:sz w:val="22"/>
          <w:szCs w:val="22"/>
        </w:rPr>
        <w:t>Информация за наличността и качеството на данните</w:t>
      </w:r>
    </w:p>
    <w:p w:rsidR="00BC040A" w:rsidRPr="007521AE" w:rsidRDefault="00BC040A" w:rsidP="00DD44F0">
      <w:pPr>
        <w:numPr>
          <w:ilvl w:val="1"/>
          <w:numId w:val="1"/>
        </w:numPr>
        <w:tabs>
          <w:tab w:val="left" w:pos="540"/>
          <w:tab w:val="left" w:pos="567"/>
        </w:tabs>
        <w:spacing w:before="60" w:after="60"/>
        <w:ind w:left="0" w:firstLine="0"/>
        <w:jc w:val="both"/>
        <w:rPr>
          <w:rFonts w:ascii="Cambria" w:hAnsi="Cambria"/>
          <w:sz w:val="22"/>
          <w:szCs w:val="22"/>
        </w:rPr>
      </w:pPr>
      <w:r w:rsidRPr="007521AE">
        <w:rPr>
          <w:rFonts w:ascii="Cambria" w:hAnsi="Cambria"/>
          <w:sz w:val="22"/>
          <w:szCs w:val="22"/>
        </w:rPr>
        <w:t>Отчети на участващите в програмата структури;</w:t>
      </w:r>
    </w:p>
    <w:p w:rsidR="00922189" w:rsidRPr="007521AE" w:rsidRDefault="00922189" w:rsidP="00DD44F0">
      <w:pPr>
        <w:numPr>
          <w:ilvl w:val="1"/>
          <w:numId w:val="1"/>
        </w:numPr>
        <w:tabs>
          <w:tab w:val="left" w:pos="540"/>
          <w:tab w:val="left" w:pos="567"/>
        </w:tabs>
        <w:spacing w:before="60" w:after="60"/>
        <w:ind w:left="0" w:firstLine="0"/>
        <w:jc w:val="both"/>
        <w:rPr>
          <w:rFonts w:ascii="Cambria" w:hAnsi="Cambria"/>
          <w:sz w:val="22"/>
          <w:szCs w:val="22"/>
        </w:rPr>
      </w:pPr>
      <w:r w:rsidRPr="007521AE">
        <w:rPr>
          <w:rFonts w:ascii="Cambria" w:hAnsi="Cambria"/>
          <w:spacing w:val="-4"/>
          <w:sz w:val="22"/>
          <w:szCs w:val="22"/>
        </w:rPr>
        <w:t>Финансови и нефинансови документи за дейността на МВнР и на дипломатически</w:t>
      </w:r>
      <w:r w:rsidR="00BC040A" w:rsidRPr="007521AE">
        <w:rPr>
          <w:rFonts w:ascii="Cambria" w:hAnsi="Cambria"/>
          <w:spacing w:val="-4"/>
          <w:sz w:val="22"/>
          <w:szCs w:val="22"/>
        </w:rPr>
        <w:t>те и консулски представителства;</w:t>
      </w:r>
    </w:p>
    <w:p w:rsidR="00922189" w:rsidRPr="007521AE" w:rsidRDefault="0075681C" w:rsidP="00927586">
      <w:pPr>
        <w:numPr>
          <w:ilvl w:val="1"/>
          <w:numId w:val="1"/>
        </w:numPr>
        <w:tabs>
          <w:tab w:val="left" w:pos="540"/>
          <w:tab w:val="left" w:pos="567"/>
        </w:tabs>
        <w:spacing w:before="60" w:after="60"/>
        <w:ind w:left="0" w:firstLine="0"/>
        <w:jc w:val="both"/>
        <w:rPr>
          <w:rFonts w:ascii="Cambria" w:hAnsi="Cambria"/>
          <w:spacing w:val="-4"/>
          <w:sz w:val="22"/>
          <w:szCs w:val="22"/>
        </w:rPr>
      </w:pPr>
      <w:r w:rsidRPr="007521AE">
        <w:rPr>
          <w:rFonts w:ascii="Cambria" w:hAnsi="Cambria"/>
          <w:sz w:val="22"/>
          <w:szCs w:val="22"/>
        </w:rPr>
        <w:t>Източник на отчетените данни за одитните ангажименти е броят на одитните доклади, резултатите от които са докладвани на министъра на външните работи</w:t>
      </w:r>
      <w:r w:rsidR="00D77CFB" w:rsidRPr="007521AE">
        <w:rPr>
          <w:rFonts w:ascii="Cambria" w:hAnsi="Cambria"/>
          <w:sz w:val="22"/>
          <w:szCs w:val="22"/>
        </w:rPr>
        <w:t>.</w:t>
      </w:r>
    </w:p>
    <w:p w:rsidR="00D77CFB" w:rsidRPr="007521AE" w:rsidRDefault="00D77CFB" w:rsidP="00D77CFB">
      <w:pPr>
        <w:tabs>
          <w:tab w:val="left" w:pos="540"/>
          <w:tab w:val="left" w:pos="567"/>
        </w:tabs>
        <w:spacing w:before="60" w:after="60"/>
        <w:jc w:val="both"/>
        <w:rPr>
          <w:rFonts w:ascii="Cambria" w:hAnsi="Cambria"/>
          <w:spacing w:val="-4"/>
          <w:sz w:val="22"/>
          <w:szCs w:val="22"/>
        </w:rPr>
      </w:pPr>
    </w:p>
    <w:p w:rsidR="0075681C" w:rsidRPr="007521AE" w:rsidRDefault="0075681C" w:rsidP="00D77CFB">
      <w:pPr>
        <w:tabs>
          <w:tab w:val="left" w:pos="540"/>
          <w:tab w:val="left" w:pos="567"/>
        </w:tabs>
        <w:spacing w:before="60" w:after="60"/>
        <w:jc w:val="both"/>
        <w:rPr>
          <w:rFonts w:ascii="Cambria" w:eastAsia="Calibri" w:hAnsi="Cambria"/>
          <w:b/>
          <w:bCs/>
          <w:color w:val="000000"/>
          <w:sz w:val="22"/>
          <w:szCs w:val="22"/>
        </w:rPr>
      </w:pPr>
      <w:r w:rsidRPr="007521AE">
        <w:rPr>
          <w:rFonts w:ascii="Cambria" w:eastAsia="Calibri" w:hAnsi="Cambria"/>
          <w:b/>
          <w:bCs/>
          <w:color w:val="000000"/>
          <w:sz w:val="22"/>
          <w:szCs w:val="22"/>
        </w:rPr>
        <w:t>Външни фактори, които оказаха влияние</w:t>
      </w:r>
    </w:p>
    <w:p w:rsidR="0075681C" w:rsidRPr="007521AE" w:rsidRDefault="0075681C" w:rsidP="0075681C">
      <w:pPr>
        <w:pStyle w:val="ListParagraph"/>
        <w:numPr>
          <w:ilvl w:val="0"/>
          <w:numId w:val="1"/>
        </w:numPr>
        <w:tabs>
          <w:tab w:val="left" w:pos="540"/>
          <w:tab w:val="left" w:pos="567"/>
        </w:tabs>
        <w:spacing w:before="60" w:after="60"/>
        <w:ind w:firstLine="0"/>
        <w:jc w:val="both"/>
        <w:rPr>
          <w:rFonts w:ascii="Cambria" w:hAnsi="Cambria"/>
          <w:spacing w:val="-4"/>
          <w:sz w:val="22"/>
          <w:szCs w:val="22"/>
        </w:rPr>
      </w:pPr>
      <w:r w:rsidRPr="007521AE">
        <w:rPr>
          <w:rFonts w:ascii="Cambria" w:hAnsi="Cambria"/>
          <w:spacing w:val="-4"/>
          <w:sz w:val="22"/>
          <w:szCs w:val="22"/>
        </w:rPr>
        <w:t>Основен външен фактор е епидемичната обстановка, която е причина за намаляване на обхвата на част от одитните ангажименти, поради невъзможност от извършване на фактическа проверка на място</w:t>
      </w:r>
      <w:r w:rsidR="00BC040A" w:rsidRPr="007521AE">
        <w:rPr>
          <w:rFonts w:ascii="Cambria" w:hAnsi="Cambria"/>
          <w:spacing w:val="-4"/>
          <w:sz w:val="22"/>
          <w:szCs w:val="22"/>
        </w:rPr>
        <w:t>.</w:t>
      </w:r>
    </w:p>
    <w:p w:rsidR="0075681C" w:rsidRPr="007521AE" w:rsidRDefault="0075681C" w:rsidP="00D77CFB">
      <w:pPr>
        <w:tabs>
          <w:tab w:val="left" w:pos="540"/>
          <w:tab w:val="left" w:pos="567"/>
        </w:tabs>
        <w:spacing w:before="60" w:after="60"/>
        <w:jc w:val="both"/>
        <w:rPr>
          <w:rFonts w:ascii="Cambria" w:hAnsi="Cambria"/>
          <w:spacing w:val="-4"/>
          <w:sz w:val="22"/>
          <w:szCs w:val="22"/>
        </w:rPr>
      </w:pPr>
    </w:p>
    <w:p w:rsidR="00922189" w:rsidRPr="007521AE" w:rsidRDefault="00922189" w:rsidP="00DD44F0">
      <w:pPr>
        <w:tabs>
          <w:tab w:val="num" w:pos="-567"/>
          <w:tab w:val="left" w:pos="284"/>
          <w:tab w:val="left" w:pos="540"/>
        </w:tabs>
        <w:suppressAutoHyphens/>
        <w:spacing w:before="60" w:after="60"/>
        <w:jc w:val="both"/>
        <w:rPr>
          <w:rFonts w:ascii="Cambria" w:hAnsi="Cambria"/>
          <w:b/>
          <w:i/>
          <w:sz w:val="22"/>
          <w:szCs w:val="22"/>
          <w:lang w:eastAsia="ar-SA"/>
        </w:rPr>
      </w:pPr>
      <w:r w:rsidRPr="007521AE">
        <w:rPr>
          <w:rFonts w:ascii="Cambria" w:hAnsi="Cambria"/>
          <w:b/>
          <w:i/>
          <w:sz w:val="22"/>
          <w:szCs w:val="22"/>
          <w:lang w:eastAsia="ar-SA"/>
        </w:rPr>
        <w:t>Отговорност за изпълнението на програмата</w:t>
      </w:r>
    </w:p>
    <w:p w:rsidR="00922189" w:rsidRPr="007521AE" w:rsidRDefault="00922189" w:rsidP="00DD44F0">
      <w:pPr>
        <w:tabs>
          <w:tab w:val="left" w:pos="540"/>
        </w:tabs>
        <w:spacing w:before="60" w:after="60"/>
        <w:jc w:val="both"/>
        <w:rPr>
          <w:rFonts w:ascii="Cambria" w:hAnsi="Cambria"/>
          <w:sz w:val="22"/>
          <w:szCs w:val="22"/>
        </w:rPr>
      </w:pPr>
      <w:r w:rsidRPr="007521AE">
        <w:rPr>
          <w:rFonts w:ascii="Cambria" w:hAnsi="Cambria"/>
          <w:sz w:val="22"/>
          <w:szCs w:val="22"/>
        </w:rPr>
        <w:t xml:space="preserve">Съгл. Заповед на министъра на външните работи - № 95-00-98/12.02.2018 г. </w:t>
      </w:r>
    </w:p>
    <w:p w:rsidR="00DB375D" w:rsidRDefault="00DB375D" w:rsidP="00DD44F0">
      <w:pPr>
        <w:tabs>
          <w:tab w:val="left" w:pos="540"/>
          <w:tab w:val="left" w:pos="567"/>
        </w:tabs>
        <w:spacing w:before="60" w:after="60"/>
        <w:jc w:val="both"/>
        <w:rPr>
          <w:rFonts w:ascii="Cambria" w:hAnsi="Cambria"/>
          <w:b/>
          <w:bCs/>
          <w:i/>
          <w:iCs/>
          <w:color w:val="000000"/>
          <w:sz w:val="22"/>
          <w:szCs w:val="22"/>
        </w:rPr>
      </w:pPr>
    </w:p>
    <w:tbl>
      <w:tblPr>
        <w:tblW w:w="4846" w:type="pct"/>
        <w:jc w:val="center"/>
        <w:tblCellMar>
          <w:left w:w="47" w:type="dxa"/>
          <w:right w:w="47" w:type="dxa"/>
        </w:tblCellMar>
        <w:tblLook w:val="04A0" w:firstRow="1" w:lastRow="0" w:firstColumn="1" w:lastColumn="0" w:noHBand="0" w:noVBand="1"/>
      </w:tblPr>
      <w:tblGrid>
        <w:gridCol w:w="5292"/>
        <w:gridCol w:w="1138"/>
        <w:gridCol w:w="231"/>
        <w:gridCol w:w="1298"/>
        <w:gridCol w:w="338"/>
        <w:gridCol w:w="1190"/>
      </w:tblGrid>
      <w:tr w:rsidR="00DB375D" w:rsidTr="00DB375D">
        <w:trPr>
          <w:trHeight w:val="357"/>
          <w:jc w:val="center"/>
        </w:trPr>
        <w:tc>
          <w:tcPr>
            <w:tcW w:w="2789" w:type="pct"/>
            <w:tcBorders>
              <w:top w:val="single" w:sz="2" w:space="0" w:color="auto"/>
              <w:left w:val="single" w:sz="2" w:space="0" w:color="auto"/>
              <w:bottom w:val="nil"/>
              <w:right w:val="single" w:sz="2" w:space="0" w:color="auto"/>
            </w:tcBorders>
            <w:shd w:val="clear" w:color="auto" w:fill="FFCC99"/>
            <w:vAlign w:val="center"/>
            <w:hideMark/>
          </w:tcPr>
          <w:p w:rsidR="00DB375D" w:rsidRDefault="00DB375D" w:rsidP="00DB375D">
            <w:pPr>
              <w:spacing w:line="256" w:lineRule="auto"/>
              <w:ind w:right="-425"/>
              <w:jc w:val="center"/>
              <w:rPr>
                <w:rFonts w:ascii="Cambria" w:hAnsi="Cambria"/>
                <w:b/>
                <w:bCs/>
                <w:lang w:eastAsia="en-US"/>
              </w:rPr>
            </w:pPr>
            <w:r>
              <w:rPr>
                <w:rFonts w:ascii="Cambria" w:hAnsi="Cambria"/>
                <w:b/>
                <w:bCs/>
                <w:lang w:eastAsia="en-US"/>
              </w:rPr>
              <w:t>ЦЕЛЕВИ СТОЙНОСТИ ПО ПОКАЗАТЕЛИТЕ ЗА ИЗПЪЛНЕНИЕ</w:t>
            </w:r>
          </w:p>
        </w:tc>
        <w:tc>
          <w:tcPr>
            <w:tcW w:w="2211" w:type="pct"/>
            <w:gridSpan w:val="5"/>
            <w:tcBorders>
              <w:top w:val="single" w:sz="2" w:space="0" w:color="auto"/>
              <w:left w:val="single" w:sz="2" w:space="0" w:color="auto"/>
              <w:bottom w:val="nil"/>
              <w:right w:val="single" w:sz="2" w:space="0" w:color="auto"/>
            </w:tcBorders>
            <w:shd w:val="clear" w:color="auto" w:fill="FFCC99"/>
            <w:vAlign w:val="center"/>
            <w:hideMark/>
          </w:tcPr>
          <w:p w:rsidR="00DB375D" w:rsidRDefault="00DB375D" w:rsidP="00DB375D">
            <w:pPr>
              <w:spacing w:line="256" w:lineRule="auto"/>
              <w:ind w:right="-425"/>
              <w:jc w:val="center"/>
              <w:rPr>
                <w:rFonts w:ascii="Cambria" w:hAnsi="Cambria"/>
                <w:b/>
                <w:bCs/>
                <w:lang w:eastAsia="en-US"/>
              </w:rPr>
            </w:pPr>
            <w:r>
              <w:rPr>
                <w:rFonts w:ascii="Cambria" w:hAnsi="Cambria"/>
                <w:b/>
                <w:bCs/>
                <w:lang w:eastAsia="en-US"/>
              </w:rPr>
              <w:t>Целева стойност</w:t>
            </w:r>
          </w:p>
        </w:tc>
      </w:tr>
      <w:tr w:rsidR="00DB375D" w:rsidTr="00DB375D">
        <w:trPr>
          <w:trHeight w:val="173"/>
          <w:jc w:val="center"/>
        </w:trPr>
        <w:tc>
          <w:tcPr>
            <w:tcW w:w="2789" w:type="pct"/>
            <w:tcBorders>
              <w:top w:val="nil"/>
              <w:left w:val="single" w:sz="2" w:space="0" w:color="auto"/>
              <w:bottom w:val="single" w:sz="2" w:space="0" w:color="auto"/>
              <w:right w:val="single" w:sz="2" w:space="0" w:color="auto"/>
            </w:tcBorders>
            <w:shd w:val="clear" w:color="auto" w:fill="FFCC99"/>
            <w:vAlign w:val="center"/>
            <w:hideMark/>
          </w:tcPr>
          <w:p w:rsidR="00DB375D" w:rsidRDefault="00DB375D" w:rsidP="00DB375D">
            <w:pPr>
              <w:spacing w:line="256" w:lineRule="auto"/>
              <w:ind w:right="-425"/>
              <w:jc w:val="center"/>
              <w:rPr>
                <w:rFonts w:ascii="Cambria" w:hAnsi="Cambria"/>
                <w:b/>
                <w:bCs/>
                <w:lang w:eastAsia="en-US"/>
              </w:rPr>
            </w:pPr>
            <w:r>
              <w:rPr>
                <w:rFonts w:ascii="Cambria" w:hAnsi="Cambria"/>
                <w:b/>
                <w:bCs/>
                <w:lang w:eastAsia="en-US"/>
              </w:rPr>
              <w:t xml:space="preserve">Програма № </w:t>
            </w:r>
            <w:r w:rsidRPr="00DB375D">
              <w:rPr>
                <w:rFonts w:ascii="Cambria" w:hAnsi="Cambria"/>
                <w:b/>
                <w:bCs/>
                <w:lang w:eastAsia="en-US"/>
              </w:rPr>
              <w:t>1100.03.06</w:t>
            </w:r>
          </w:p>
        </w:tc>
        <w:tc>
          <w:tcPr>
            <w:tcW w:w="600" w:type="pct"/>
            <w:tcBorders>
              <w:top w:val="nil"/>
              <w:left w:val="single" w:sz="2" w:space="0" w:color="auto"/>
              <w:bottom w:val="single" w:sz="2" w:space="0" w:color="auto"/>
              <w:right w:val="nil"/>
            </w:tcBorders>
            <w:shd w:val="clear" w:color="auto" w:fill="FFCC99"/>
            <w:vAlign w:val="center"/>
            <w:hideMark/>
          </w:tcPr>
          <w:p w:rsidR="00DB375D" w:rsidRDefault="00DB375D" w:rsidP="00DB375D">
            <w:pPr>
              <w:spacing w:line="256" w:lineRule="auto"/>
              <w:ind w:right="-425"/>
              <w:jc w:val="center"/>
              <w:rPr>
                <w:rFonts w:ascii="Cambria" w:hAnsi="Cambria"/>
                <w:b/>
                <w:bCs/>
                <w:lang w:eastAsia="en-US"/>
              </w:rPr>
            </w:pPr>
          </w:p>
        </w:tc>
        <w:tc>
          <w:tcPr>
            <w:tcW w:w="122" w:type="pct"/>
            <w:tcBorders>
              <w:top w:val="nil"/>
              <w:left w:val="nil"/>
              <w:bottom w:val="single" w:sz="2" w:space="0" w:color="auto"/>
              <w:right w:val="nil"/>
            </w:tcBorders>
            <w:shd w:val="clear" w:color="auto" w:fill="FFCC99"/>
            <w:vAlign w:val="center"/>
            <w:hideMark/>
          </w:tcPr>
          <w:p w:rsidR="00DB375D" w:rsidRDefault="00DB375D" w:rsidP="00DB375D">
            <w:pPr>
              <w:spacing w:line="256" w:lineRule="auto"/>
              <w:ind w:right="-425"/>
              <w:jc w:val="center"/>
              <w:rPr>
                <w:rFonts w:ascii="Cambria" w:hAnsi="Cambria"/>
                <w:b/>
                <w:bCs/>
                <w:lang w:eastAsia="en-US"/>
              </w:rPr>
            </w:pPr>
          </w:p>
        </w:tc>
        <w:tc>
          <w:tcPr>
            <w:tcW w:w="862" w:type="pct"/>
            <w:gridSpan w:val="2"/>
            <w:tcBorders>
              <w:top w:val="nil"/>
              <w:left w:val="nil"/>
              <w:bottom w:val="single" w:sz="2" w:space="0" w:color="auto"/>
              <w:right w:val="nil"/>
            </w:tcBorders>
            <w:shd w:val="clear" w:color="auto" w:fill="FFCC99"/>
            <w:vAlign w:val="center"/>
            <w:hideMark/>
          </w:tcPr>
          <w:p w:rsidR="00DB375D" w:rsidRDefault="00DB375D" w:rsidP="00DB375D">
            <w:pPr>
              <w:spacing w:line="256" w:lineRule="auto"/>
              <w:ind w:right="-425"/>
              <w:jc w:val="center"/>
              <w:rPr>
                <w:rFonts w:ascii="Cambria" w:hAnsi="Cambria"/>
                <w:b/>
                <w:bCs/>
                <w:lang w:eastAsia="en-US"/>
              </w:rPr>
            </w:pPr>
          </w:p>
        </w:tc>
        <w:tc>
          <w:tcPr>
            <w:tcW w:w="627" w:type="pct"/>
            <w:tcBorders>
              <w:top w:val="nil"/>
              <w:left w:val="nil"/>
              <w:bottom w:val="single" w:sz="2" w:space="0" w:color="auto"/>
              <w:right w:val="single" w:sz="2" w:space="0" w:color="auto"/>
            </w:tcBorders>
            <w:shd w:val="clear" w:color="auto" w:fill="FFCC99"/>
            <w:vAlign w:val="center"/>
            <w:hideMark/>
          </w:tcPr>
          <w:p w:rsidR="00DB375D" w:rsidRDefault="00DB375D" w:rsidP="00DB375D">
            <w:pPr>
              <w:spacing w:line="256" w:lineRule="auto"/>
              <w:ind w:right="-425"/>
              <w:jc w:val="center"/>
              <w:rPr>
                <w:rFonts w:ascii="Cambria" w:hAnsi="Cambria"/>
                <w:b/>
                <w:bCs/>
                <w:lang w:eastAsia="en-US"/>
              </w:rPr>
            </w:pPr>
          </w:p>
        </w:tc>
      </w:tr>
      <w:tr w:rsidR="00DB375D" w:rsidTr="00DB375D">
        <w:trPr>
          <w:trHeight w:val="306"/>
          <w:jc w:val="center"/>
        </w:trPr>
        <w:tc>
          <w:tcPr>
            <w:tcW w:w="2789" w:type="pct"/>
            <w:tcBorders>
              <w:top w:val="single" w:sz="2" w:space="0" w:color="auto"/>
              <w:left w:val="single" w:sz="6" w:space="0" w:color="auto"/>
              <w:bottom w:val="single" w:sz="2" w:space="0" w:color="auto"/>
              <w:right w:val="single" w:sz="2" w:space="0" w:color="auto"/>
            </w:tcBorders>
            <w:shd w:val="clear" w:color="auto" w:fill="FFCC99"/>
            <w:vAlign w:val="center"/>
            <w:hideMark/>
          </w:tcPr>
          <w:p w:rsidR="00DB375D" w:rsidRDefault="00DB375D" w:rsidP="00DB375D">
            <w:pPr>
              <w:spacing w:line="256" w:lineRule="auto"/>
              <w:ind w:right="-425"/>
              <w:jc w:val="center"/>
              <w:rPr>
                <w:rFonts w:ascii="Cambria" w:hAnsi="Cambria"/>
                <w:bCs/>
                <w:lang w:eastAsia="en-US"/>
              </w:rPr>
            </w:pPr>
            <w:r>
              <w:rPr>
                <w:rFonts w:ascii="Cambria" w:hAnsi="Cambria"/>
                <w:bCs/>
                <w:lang w:eastAsia="en-US"/>
              </w:rPr>
              <w:t>Показатели за изпълнение</w:t>
            </w:r>
          </w:p>
        </w:tc>
        <w:tc>
          <w:tcPr>
            <w:tcW w:w="600" w:type="pct"/>
            <w:tcBorders>
              <w:top w:val="single" w:sz="2" w:space="0" w:color="auto"/>
              <w:left w:val="nil"/>
              <w:bottom w:val="single" w:sz="2" w:space="0" w:color="auto"/>
              <w:right w:val="single" w:sz="2" w:space="0" w:color="auto"/>
            </w:tcBorders>
            <w:shd w:val="clear" w:color="auto" w:fill="FFCC99"/>
            <w:vAlign w:val="center"/>
            <w:hideMark/>
          </w:tcPr>
          <w:p w:rsidR="00DB375D" w:rsidRDefault="00DB375D" w:rsidP="00DB375D">
            <w:pPr>
              <w:spacing w:line="256" w:lineRule="auto"/>
              <w:ind w:right="-425"/>
              <w:jc w:val="center"/>
              <w:rPr>
                <w:rFonts w:ascii="Cambria" w:hAnsi="Cambria"/>
                <w:bCs/>
                <w:lang w:eastAsia="en-US"/>
              </w:rPr>
            </w:pPr>
            <w:r>
              <w:rPr>
                <w:rFonts w:ascii="Cambria" w:hAnsi="Cambria"/>
                <w:bCs/>
                <w:lang w:eastAsia="en-US"/>
              </w:rPr>
              <w:t>Мерна</w:t>
            </w:r>
          </w:p>
          <w:p w:rsidR="00DB375D" w:rsidRDefault="00DB375D" w:rsidP="00DB375D">
            <w:pPr>
              <w:spacing w:line="256" w:lineRule="auto"/>
              <w:ind w:right="-425"/>
              <w:jc w:val="center"/>
              <w:rPr>
                <w:rFonts w:ascii="Cambria" w:hAnsi="Cambria"/>
                <w:bCs/>
                <w:lang w:eastAsia="en-US"/>
              </w:rPr>
            </w:pPr>
            <w:r>
              <w:rPr>
                <w:rFonts w:ascii="Cambria" w:hAnsi="Cambria"/>
                <w:bCs/>
                <w:lang w:eastAsia="en-US"/>
              </w:rPr>
              <w:t>единица</w:t>
            </w:r>
          </w:p>
        </w:tc>
        <w:tc>
          <w:tcPr>
            <w:tcW w:w="806" w:type="pct"/>
            <w:gridSpan w:val="2"/>
            <w:tcBorders>
              <w:top w:val="single" w:sz="2" w:space="0" w:color="auto"/>
              <w:left w:val="nil"/>
              <w:bottom w:val="single" w:sz="2" w:space="0" w:color="auto"/>
              <w:right w:val="single" w:sz="2" w:space="0" w:color="auto"/>
            </w:tcBorders>
            <w:shd w:val="clear" w:color="auto" w:fill="FFCC99"/>
            <w:vAlign w:val="center"/>
            <w:hideMark/>
          </w:tcPr>
          <w:p w:rsidR="00DB375D" w:rsidRDefault="00DB375D" w:rsidP="00DB375D">
            <w:pPr>
              <w:spacing w:line="256" w:lineRule="auto"/>
              <w:ind w:right="-425"/>
              <w:jc w:val="center"/>
              <w:rPr>
                <w:rFonts w:ascii="Cambria" w:hAnsi="Cambria"/>
                <w:bCs/>
                <w:i/>
                <w:iCs/>
                <w:lang w:eastAsia="en-US"/>
              </w:rPr>
            </w:pPr>
            <w:r>
              <w:rPr>
                <w:rFonts w:ascii="Cambria" w:hAnsi="Cambria"/>
                <w:bCs/>
                <w:i/>
                <w:iCs/>
                <w:lang w:eastAsia="en-US"/>
              </w:rPr>
              <w:t>Прогноза</w:t>
            </w:r>
          </w:p>
          <w:p w:rsidR="00DB375D" w:rsidRDefault="00DB375D" w:rsidP="00DB375D">
            <w:pPr>
              <w:spacing w:line="256" w:lineRule="auto"/>
              <w:ind w:right="-425"/>
              <w:jc w:val="center"/>
              <w:rPr>
                <w:rFonts w:ascii="Cambria" w:hAnsi="Cambria"/>
                <w:bCs/>
                <w:i/>
                <w:iCs/>
                <w:lang w:eastAsia="en-US"/>
              </w:rPr>
            </w:pPr>
            <w:r>
              <w:rPr>
                <w:rFonts w:ascii="Cambria" w:hAnsi="Cambria"/>
                <w:bCs/>
                <w:i/>
                <w:iCs/>
                <w:lang w:eastAsia="en-US"/>
              </w:rPr>
              <w:t>2021 г.</w:t>
            </w:r>
          </w:p>
        </w:tc>
        <w:tc>
          <w:tcPr>
            <w:tcW w:w="805" w:type="pct"/>
            <w:gridSpan w:val="2"/>
            <w:tcBorders>
              <w:top w:val="single" w:sz="2" w:space="0" w:color="auto"/>
              <w:left w:val="nil"/>
              <w:bottom w:val="single" w:sz="2" w:space="0" w:color="auto"/>
              <w:right w:val="single" w:sz="2" w:space="0" w:color="auto"/>
            </w:tcBorders>
            <w:shd w:val="clear" w:color="auto" w:fill="FFCC99"/>
            <w:vAlign w:val="center"/>
            <w:hideMark/>
          </w:tcPr>
          <w:p w:rsidR="00DB375D" w:rsidRDefault="00DB375D" w:rsidP="00DB375D">
            <w:pPr>
              <w:spacing w:line="256" w:lineRule="auto"/>
              <w:ind w:right="-425"/>
              <w:jc w:val="center"/>
              <w:rPr>
                <w:rFonts w:ascii="Cambria" w:hAnsi="Cambria"/>
                <w:bCs/>
                <w:i/>
                <w:iCs/>
                <w:lang w:eastAsia="en-US"/>
              </w:rPr>
            </w:pPr>
            <w:r>
              <w:rPr>
                <w:rFonts w:ascii="Cambria" w:hAnsi="Cambria"/>
                <w:bCs/>
                <w:i/>
                <w:iCs/>
                <w:lang w:eastAsia="en-US"/>
              </w:rPr>
              <w:t>Извършено</w:t>
            </w:r>
          </w:p>
          <w:p w:rsidR="00DB375D" w:rsidRDefault="00DB375D" w:rsidP="00DB375D">
            <w:pPr>
              <w:spacing w:line="256" w:lineRule="auto"/>
              <w:ind w:right="-425"/>
              <w:jc w:val="center"/>
              <w:rPr>
                <w:rFonts w:ascii="Cambria" w:hAnsi="Cambria"/>
                <w:bCs/>
                <w:i/>
                <w:iCs/>
                <w:lang w:eastAsia="en-US"/>
              </w:rPr>
            </w:pPr>
            <w:r>
              <w:rPr>
                <w:rFonts w:ascii="Cambria" w:hAnsi="Cambria"/>
                <w:bCs/>
                <w:i/>
                <w:iCs/>
                <w:lang w:eastAsia="en-US"/>
              </w:rPr>
              <w:t>2021 г.</w:t>
            </w:r>
          </w:p>
        </w:tc>
      </w:tr>
      <w:tr w:rsidR="00DB375D" w:rsidTr="00DB375D">
        <w:trPr>
          <w:trHeight w:val="173"/>
          <w:jc w:val="center"/>
        </w:trPr>
        <w:tc>
          <w:tcPr>
            <w:tcW w:w="2789" w:type="pct"/>
            <w:tcBorders>
              <w:top w:val="single" w:sz="2" w:space="0" w:color="auto"/>
              <w:left w:val="single" w:sz="2" w:space="0" w:color="auto"/>
              <w:bottom w:val="single" w:sz="2" w:space="0" w:color="auto"/>
              <w:right w:val="single" w:sz="2" w:space="0" w:color="auto"/>
            </w:tcBorders>
            <w:vAlign w:val="center"/>
            <w:hideMark/>
          </w:tcPr>
          <w:p w:rsidR="00DB375D" w:rsidRDefault="00DB375D" w:rsidP="00DB375D">
            <w:pPr>
              <w:spacing w:line="256" w:lineRule="auto"/>
              <w:ind w:right="-425"/>
              <w:jc w:val="center"/>
              <w:rPr>
                <w:rFonts w:ascii="Cambria" w:hAnsi="Cambria"/>
                <w:lang w:eastAsia="en-US"/>
              </w:rPr>
            </w:pPr>
            <w:r>
              <w:rPr>
                <w:rFonts w:ascii="Cambria" w:hAnsi="Cambria"/>
                <w:lang w:eastAsia="en-US"/>
              </w:rPr>
              <w:t>Извършване на оценки за ефективност и степен на корупционния риск на административните звена в МВнР и ЗП</w:t>
            </w:r>
          </w:p>
        </w:tc>
        <w:tc>
          <w:tcPr>
            <w:tcW w:w="600" w:type="pct"/>
            <w:tcBorders>
              <w:top w:val="single" w:sz="2" w:space="0" w:color="auto"/>
              <w:left w:val="nil"/>
              <w:bottom w:val="single" w:sz="2" w:space="0" w:color="auto"/>
              <w:right w:val="single" w:sz="2" w:space="0" w:color="auto"/>
            </w:tcBorders>
            <w:vAlign w:val="center"/>
          </w:tcPr>
          <w:p w:rsidR="00DB375D" w:rsidRDefault="00DB375D" w:rsidP="00DB375D">
            <w:pPr>
              <w:spacing w:line="256" w:lineRule="auto"/>
              <w:ind w:right="-425"/>
              <w:jc w:val="center"/>
              <w:rPr>
                <w:rFonts w:ascii="Cambria" w:hAnsi="Cambria"/>
                <w:lang w:eastAsia="en-US"/>
              </w:rPr>
            </w:pPr>
          </w:p>
        </w:tc>
        <w:tc>
          <w:tcPr>
            <w:tcW w:w="806" w:type="pct"/>
            <w:gridSpan w:val="2"/>
            <w:tcBorders>
              <w:top w:val="single" w:sz="2" w:space="0" w:color="auto"/>
              <w:left w:val="nil"/>
              <w:bottom w:val="single" w:sz="2" w:space="0" w:color="auto"/>
              <w:right w:val="single" w:sz="2" w:space="0" w:color="auto"/>
            </w:tcBorders>
            <w:vAlign w:val="center"/>
            <w:hideMark/>
          </w:tcPr>
          <w:p w:rsidR="00DB375D" w:rsidRDefault="00DB375D" w:rsidP="00DB375D">
            <w:pPr>
              <w:spacing w:line="256" w:lineRule="auto"/>
              <w:ind w:right="-425"/>
              <w:jc w:val="center"/>
              <w:rPr>
                <w:rFonts w:ascii="Cambria" w:hAnsi="Cambria"/>
                <w:lang w:eastAsia="en-US"/>
              </w:rPr>
            </w:pPr>
            <w:r>
              <w:rPr>
                <w:rFonts w:ascii="Cambria" w:hAnsi="Cambria"/>
                <w:lang w:eastAsia="en-US"/>
              </w:rPr>
              <w:t>постоянно</w:t>
            </w:r>
          </w:p>
        </w:tc>
        <w:tc>
          <w:tcPr>
            <w:tcW w:w="805" w:type="pct"/>
            <w:gridSpan w:val="2"/>
            <w:tcBorders>
              <w:top w:val="single" w:sz="2" w:space="0" w:color="auto"/>
              <w:left w:val="nil"/>
              <w:bottom w:val="single" w:sz="2" w:space="0" w:color="auto"/>
              <w:right w:val="single" w:sz="2" w:space="0" w:color="auto"/>
            </w:tcBorders>
            <w:vAlign w:val="center"/>
            <w:hideMark/>
          </w:tcPr>
          <w:p w:rsidR="00DB375D" w:rsidRDefault="00DB375D" w:rsidP="00DB375D">
            <w:pPr>
              <w:spacing w:line="256" w:lineRule="auto"/>
              <w:ind w:right="-425"/>
              <w:jc w:val="center"/>
              <w:rPr>
                <w:rFonts w:ascii="Cambria" w:hAnsi="Cambria"/>
                <w:lang w:eastAsia="en-US"/>
              </w:rPr>
            </w:pPr>
            <w:r>
              <w:rPr>
                <w:rFonts w:ascii="Cambria" w:hAnsi="Cambria"/>
                <w:lang w:eastAsia="en-US"/>
              </w:rPr>
              <w:t>постоянно</w:t>
            </w:r>
          </w:p>
        </w:tc>
      </w:tr>
      <w:tr w:rsidR="00DB375D" w:rsidTr="00DB375D">
        <w:trPr>
          <w:trHeight w:val="173"/>
          <w:jc w:val="center"/>
        </w:trPr>
        <w:tc>
          <w:tcPr>
            <w:tcW w:w="2789" w:type="pct"/>
            <w:tcBorders>
              <w:top w:val="single" w:sz="2" w:space="0" w:color="auto"/>
              <w:left w:val="single" w:sz="2" w:space="0" w:color="auto"/>
              <w:bottom w:val="single" w:sz="2" w:space="0" w:color="auto"/>
              <w:right w:val="single" w:sz="2" w:space="0" w:color="auto"/>
            </w:tcBorders>
            <w:vAlign w:val="center"/>
            <w:hideMark/>
          </w:tcPr>
          <w:p w:rsidR="00DB375D" w:rsidRDefault="00DB375D" w:rsidP="00DB375D">
            <w:pPr>
              <w:spacing w:line="256" w:lineRule="auto"/>
              <w:ind w:right="-425"/>
              <w:jc w:val="center"/>
              <w:rPr>
                <w:rFonts w:ascii="Cambria" w:hAnsi="Cambria"/>
                <w:lang w:eastAsia="en-US"/>
              </w:rPr>
            </w:pPr>
            <w:r>
              <w:rPr>
                <w:rFonts w:ascii="Cambria" w:hAnsi="Cambria"/>
                <w:lang w:eastAsia="en-US"/>
              </w:rPr>
              <w:t>Действия по превенция на корупционни практики, конфликт на интереси и нередности в единната администрация на МВнР;</w:t>
            </w:r>
          </w:p>
        </w:tc>
        <w:tc>
          <w:tcPr>
            <w:tcW w:w="600" w:type="pct"/>
            <w:tcBorders>
              <w:top w:val="single" w:sz="2" w:space="0" w:color="auto"/>
              <w:left w:val="nil"/>
              <w:bottom w:val="single" w:sz="2" w:space="0" w:color="auto"/>
              <w:right w:val="single" w:sz="2" w:space="0" w:color="auto"/>
            </w:tcBorders>
            <w:vAlign w:val="center"/>
          </w:tcPr>
          <w:p w:rsidR="00DB375D" w:rsidRDefault="00DB375D" w:rsidP="00DB375D">
            <w:pPr>
              <w:spacing w:line="256" w:lineRule="auto"/>
              <w:ind w:right="-425"/>
              <w:jc w:val="center"/>
              <w:rPr>
                <w:rFonts w:ascii="Cambria" w:hAnsi="Cambria"/>
                <w:lang w:eastAsia="en-US"/>
              </w:rPr>
            </w:pPr>
          </w:p>
        </w:tc>
        <w:tc>
          <w:tcPr>
            <w:tcW w:w="806" w:type="pct"/>
            <w:gridSpan w:val="2"/>
            <w:tcBorders>
              <w:top w:val="single" w:sz="2" w:space="0" w:color="auto"/>
              <w:left w:val="nil"/>
              <w:bottom w:val="single" w:sz="2" w:space="0" w:color="auto"/>
              <w:right w:val="single" w:sz="2" w:space="0" w:color="auto"/>
            </w:tcBorders>
            <w:vAlign w:val="center"/>
            <w:hideMark/>
          </w:tcPr>
          <w:p w:rsidR="00DB375D" w:rsidRDefault="00DB375D" w:rsidP="00DB375D">
            <w:pPr>
              <w:spacing w:line="256" w:lineRule="auto"/>
              <w:ind w:right="-425"/>
              <w:jc w:val="center"/>
              <w:rPr>
                <w:rFonts w:ascii="Cambria" w:hAnsi="Cambria"/>
                <w:lang w:eastAsia="en-US"/>
              </w:rPr>
            </w:pPr>
            <w:r>
              <w:rPr>
                <w:rFonts w:ascii="Cambria" w:hAnsi="Cambria"/>
                <w:lang w:eastAsia="en-US"/>
              </w:rPr>
              <w:t>постоянно</w:t>
            </w:r>
          </w:p>
        </w:tc>
        <w:tc>
          <w:tcPr>
            <w:tcW w:w="805" w:type="pct"/>
            <w:gridSpan w:val="2"/>
            <w:tcBorders>
              <w:top w:val="single" w:sz="2" w:space="0" w:color="auto"/>
              <w:left w:val="nil"/>
              <w:bottom w:val="single" w:sz="2" w:space="0" w:color="auto"/>
              <w:right w:val="single" w:sz="2" w:space="0" w:color="auto"/>
            </w:tcBorders>
            <w:vAlign w:val="center"/>
            <w:hideMark/>
          </w:tcPr>
          <w:p w:rsidR="00DB375D" w:rsidRDefault="00DB375D" w:rsidP="00DB375D">
            <w:pPr>
              <w:spacing w:line="256" w:lineRule="auto"/>
              <w:ind w:right="-425"/>
              <w:jc w:val="center"/>
              <w:rPr>
                <w:rFonts w:ascii="Cambria" w:hAnsi="Cambria"/>
                <w:lang w:eastAsia="en-US"/>
              </w:rPr>
            </w:pPr>
            <w:r>
              <w:rPr>
                <w:rFonts w:ascii="Cambria" w:hAnsi="Cambria"/>
                <w:lang w:eastAsia="en-US"/>
              </w:rPr>
              <w:t>постоянно</w:t>
            </w:r>
          </w:p>
        </w:tc>
      </w:tr>
      <w:tr w:rsidR="00DB375D" w:rsidTr="00DB375D">
        <w:trPr>
          <w:trHeight w:val="173"/>
          <w:jc w:val="center"/>
        </w:trPr>
        <w:tc>
          <w:tcPr>
            <w:tcW w:w="2789" w:type="pct"/>
            <w:tcBorders>
              <w:top w:val="single" w:sz="2" w:space="0" w:color="auto"/>
              <w:left w:val="single" w:sz="2" w:space="0" w:color="auto"/>
              <w:bottom w:val="single" w:sz="2" w:space="0" w:color="auto"/>
              <w:right w:val="single" w:sz="2" w:space="0" w:color="auto"/>
            </w:tcBorders>
            <w:vAlign w:val="center"/>
            <w:hideMark/>
          </w:tcPr>
          <w:p w:rsidR="00DB375D" w:rsidRDefault="00DB375D" w:rsidP="00DB375D">
            <w:pPr>
              <w:spacing w:line="256" w:lineRule="auto"/>
              <w:ind w:right="-425"/>
              <w:jc w:val="center"/>
              <w:rPr>
                <w:rFonts w:ascii="Cambria" w:hAnsi="Cambria"/>
                <w:lang w:eastAsia="en-US"/>
              </w:rPr>
            </w:pPr>
            <w:r>
              <w:rPr>
                <w:rFonts w:ascii="Cambria" w:hAnsi="Cambria"/>
                <w:lang w:eastAsia="en-US"/>
              </w:rPr>
              <w:t>Съдействие за точното изпълнение на закона за предотвратяване корупцията и отнемане на незаконно придобито имущество</w:t>
            </w:r>
          </w:p>
        </w:tc>
        <w:tc>
          <w:tcPr>
            <w:tcW w:w="600" w:type="pct"/>
            <w:tcBorders>
              <w:top w:val="single" w:sz="2" w:space="0" w:color="auto"/>
              <w:left w:val="nil"/>
              <w:bottom w:val="single" w:sz="2" w:space="0" w:color="auto"/>
              <w:right w:val="single" w:sz="2" w:space="0" w:color="auto"/>
            </w:tcBorders>
            <w:vAlign w:val="center"/>
          </w:tcPr>
          <w:p w:rsidR="00DB375D" w:rsidRDefault="00DB375D" w:rsidP="00DB375D">
            <w:pPr>
              <w:spacing w:line="256" w:lineRule="auto"/>
              <w:ind w:right="-425"/>
              <w:jc w:val="center"/>
              <w:rPr>
                <w:rFonts w:ascii="Cambria" w:hAnsi="Cambria"/>
                <w:lang w:eastAsia="en-US"/>
              </w:rPr>
            </w:pPr>
          </w:p>
        </w:tc>
        <w:tc>
          <w:tcPr>
            <w:tcW w:w="806" w:type="pct"/>
            <w:gridSpan w:val="2"/>
            <w:tcBorders>
              <w:top w:val="single" w:sz="2" w:space="0" w:color="auto"/>
              <w:left w:val="nil"/>
              <w:bottom w:val="single" w:sz="2" w:space="0" w:color="auto"/>
              <w:right w:val="single" w:sz="2" w:space="0" w:color="auto"/>
            </w:tcBorders>
            <w:vAlign w:val="center"/>
            <w:hideMark/>
          </w:tcPr>
          <w:p w:rsidR="00DB375D" w:rsidRDefault="00DB375D" w:rsidP="00DB375D">
            <w:pPr>
              <w:spacing w:line="256" w:lineRule="auto"/>
              <w:ind w:right="-425"/>
              <w:jc w:val="center"/>
              <w:rPr>
                <w:rFonts w:ascii="Cambria" w:hAnsi="Cambria"/>
                <w:lang w:eastAsia="en-US"/>
              </w:rPr>
            </w:pPr>
            <w:r>
              <w:rPr>
                <w:rFonts w:ascii="Cambria" w:hAnsi="Cambria"/>
                <w:lang w:eastAsia="en-US"/>
              </w:rPr>
              <w:t>постоянно</w:t>
            </w:r>
          </w:p>
        </w:tc>
        <w:tc>
          <w:tcPr>
            <w:tcW w:w="805" w:type="pct"/>
            <w:gridSpan w:val="2"/>
            <w:tcBorders>
              <w:top w:val="single" w:sz="2" w:space="0" w:color="auto"/>
              <w:left w:val="nil"/>
              <w:bottom w:val="single" w:sz="2" w:space="0" w:color="auto"/>
              <w:right w:val="single" w:sz="2" w:space="0" w:color="auto"/>
            </w:tcBorders>
            <w:vAlign w:val="center"/>
            <w:hideMark/>
          </w:tcPr>
          <w:p w:rsidR="00DB375D" w:rsidRDefault="00DB375D" w:rsidP="00DB375D">
            <w:pPr>
              <w:spacing w:line="256" w:lineRule="auto"/>
              <w:ind w:right="-425"/>
              <w:jc w:val="center"/>
              <w:rPr>
                <w:rFonts w:ascii="Cambria" w:hAnsi="Cambria"/>
                <w:lang w:eastAsia="en-US"/>
              </w:rPr>
            </w:pPr>
            <w:r>
              <w:rPr>
                <w:rFonts w:ascii="Cambria" w:hAnsi="Cambria"/>
                <w:lang w:eastAsia="en-US"/>
              </w:rPr>
              <w:t>постоянно</w:t>
            </w:r>
          </w:p>
        </w:tc>
      </w:tr>
      <w:tr w:rsidR="00DB375D" w:rsidTr="00DB375D">
        <w:trPr>
          <w:trHeight w:val="173"/>
          <w:jc w:val="center"/>
        </w:trPr>
        <w:tc>
          <w:tcPr>
            <w:tcW w:w="2789" w:type="pct"/>
            <w:tcBorders>
              <w:top w:val="single" w:sz="2" w:space="0" w:color="auto"/>
              <w:left w:val="single" w:sz="2" w:space="0" w:color="auto"/>
              <w:bottom w:val="single" w:sz="2" w:space="0" w:color="auto"/>
              <w:right w:val="single" w:sz="2" w:space="0" w:color="auto"/>
            </w:tcBorders>
            <w:vAlign w:val="center"/>
            <w:hideMark/>
          </w:tcPr>
          <w:p w:rsidR="00DB375D" w:rsidRDefault="00DB375D" w:rsidP="00DB375D">
            <w:pPr>
              <w:spacing w:line="256" w:lineRule="auto"/>
              <w:ind w:right="-425"/>
              <w:jc w:val="center"/>
              <w:rPr>
                <w:rFonts w:ascii="Cambria" w:hAnsi="Cambria"/>
                <w:lang w:eastAsia="en-US"/>
              </w:rPr>
            </w:pPr>
            <w:r>
              <w:rPr>
                <w:rFonts w:ascii="Cambria" w:hAnsi="Cambria"/>
                <w:lang w:eastAsia="en-US"/>
              </w:rPr>
              <w:t>Възлагане на допълнителни задължения на Инспектората във връзка със Закона за предотвратяване на корупцията сред лицата, заемащи висши публични длъжности</w:t>
            </w:r>
          </w:p>
        </w:tc>
        <w:tc>
          <w:tcPr>
            <w:tcW w:w="600" w:type="pct"/>
            <w:tcBorders>
              <w:top w:val="single" w:sz="2" w:space="0" w:color="auto"/>
              <w:left w:val="nil"/>
              <w:bottom w:val="single" w:sz="2" w:space="0" w:color="auto"/>
              <w:right w:val="single" w:sz="2" w:space="0" w:color="auto"/>
            </w:tcBorders>
            <w:vAlign w:val="center"/>
          </w:tcPr>
          <w:p w:rsidR="00DB375D" w:rsidRDefault="00DB375D" w:rsidP="00DB375D">
            <w:pPr>
              <w:spacing w:line="256" w:lineRule="auto"/>
              <w:ind w:right="-425"/>
              <w:jc w:val="center"/>
              <w:rPr>
                <w:rFonts w:ascii="Cambria" w:hAnsi="Cambria"/>
                <w:lang w:eastAsia="en-US"/>
              </w:rPr>
            </w:pPr>
          </w:p>
        </w:tc>
        <w:tc>
          <w:tcPr>
            <w:tcW w:w="806" w:type="pct"/>
            <w:gridSpan w:val="2"/>
            <w:tcBorders>
              <w:top w:val="single" w:sz="2" w:space="0" w:color="auto"/>
              <w:left w:val="nil"/>
              <w:bottom w:val="single" w:sz="2" w:space="0" w:color="auto"/>
              <w:right w:val="single" w:sz="2" w:space="0" w:color="auto"/>
            </w:tcBorders>
            <w:vAlign w:val="center"/>
            <w:hideMark/>
          </w:tcPr>
          <w:p w:rsidR="00DB375D" w:rsidRDefault="00DB375D" w:rsidP="00DB375D">
            <w:pPr>
              <w:spacing w:line="256" w:lineRule="auto"/>
              <w:ind w:right="-425"/>
              <w:jc w:val="center"/>
              <w:rPr>
                <w:rFonts w:ascii="Cambria" w:hAnsi="Cambria"/>
                <w:lang w:eastAsia="en-US"/>
              </w:rPr>
            </w:pPr>
            <w:r>
              <w:rPr>
                <w:rFonts w:ascii="Cambria" w:hAnsi="Cambria"/>
                <w:lang w:eastAsia="en-US"/>
              </w:rPr>
              <w:t>постоянно</w:t>
            </w:r>
          </w:p>
        </w:tc>
        <w:tc>
          <w:tcPr>
            <w:tcW w:w="805" w:type="pct"/>
            <w:gridSpan w:val="2"/>
            <w:tcBorders>
              <w:top w:val="single" w:sz="2" w:space="0" w:color="auto"/>
              <w:left w:val="nil"/>
              <w:bottom w:val="single" w:sz="2" w:space="0" w:color="auto"/>
              <w:right w:val="single" w:sz="2" w:space="0" w:color="auto"/>
            </w:tcBorders>
            <w:vAlign w:val="center"/>
            <w:hideMark/>
          </w:tcPr>
          <w:p w:rsidR="00DB375D" w:rsidRDefault="00DB375D" w:rsidP="00DB375D">
            <w:pPr>
              <w:spacing w:line="256" w:lineRule="auto"/>
              <w:ind w:right="-425"/>
              <w:jc w:val="center"/>
              <w:rPr>
                <w:rFonts w:ascii="Cambria" w:hAnsi="Cambria"/>
                <w:lang w:eastAsia="en-US"/>
              </w:rPr>
            </w:pPr>
            <w:r>
              <w:rPr>
                <w:rFonts w:ascii="Cambria" w:hAnsi="Cambria"/>
                <w:lang w:eastAsia="en-US"/>
              </w:rPr>
              <w:t>постоянно</w:t>
            </w:r>
          </w:p>
        </w:tc>
      </w:tr>
      <w:tr w:rsidR="00DB375D" w:rsidTr="00DB375D">
        <w:trPr>
          <w:trHeight w:val="173"/>
          <w:jc w:val="center"/>
        </w:trPr>
        <w:tc>
          <w:tcPr>
            <w:tcW w:w="2789" w:type="pct"/>
            <w:tcBorders>
              <w:top w:val="single" w:sz="2" w:space="0" w:color="auto"/>
              <w:left w:val="single" w:sz="2" w:space="0" w:color="auto"/>
              <w:bottom w:val="single" w:sz="2" w:space="0" w:color="auto"/>
              <w:right w:val="single" w:sz="2" w:space="0" w:color="auto"/>
            </w:tcBorders>
            <w:vAlign w:val="center"/>
            <w:hideMark/>
          </w:tcPr>
          <w:p w:rsidR="00DB375D" w:rsidRDefault="00DB375D" w:rsidP="00DB375D">
            <w:pPr>
              <w:spacing w:line="256" w:lineRule="auto"/>
              <w:ind w:right="-425"/>
              <w:jc w:val="center"/>
              <w:rPr>
                <w:rFonts w:ascii="Cambria" w:hAnsi="Cambria"/>
                <w:lang w:eastAsia="en-US"/>
              </w:rPr>
            </w:pPr>
            <w:r>
              <w:rPr>
                <w:rFonts w:ascii="Cambria" w:hAnsi="Cambria"/>
                <w:lang w:eastAsia="en-US"/>
              </w:rPr>
              <w:t>Упражняване на текущ контрол върху цялостната дейност на дипломатическата служба и изпълнението на функциите и задълженията на отделните звена</w:t>
            </w:r>
          </w:p>
        </w:tc>
        <w:tc>
          <w:tcPr>
            <w:tcW w:w="600" w:type="pct"/>
            <w:tcBorders>
              <w:top w:val="single" w:sz="2" w:space="0" w:color="auto"/>
              <w:left w:val="nil"/>
              <w:bottom w:val="single" w:sz="2" w:space="0" w:color="auto"/>
              <w:right w:val="single" w:sz="2" w:space="0" w:color="auto"/>
            </w:tcBorders>
            <w:vAlign w:val="center"/>
          </w:tcPr>
          <w:p w:rsidR="00DB375D" w:rsidRDefault="00DB375D" w:rsidP="00DB375D">
            <w:pPr>
              <w:spacing w:line="256" w:lineRule="auto"/>
              <w:ind w:right="-425"/>
              <w:jc w:val="center"/>
              <w:rPr>
                <w:rFonts w:ascii="Cambria" w:hAnsi="Cambria"/>
                <w:lang w:eastAsia="en-US"/>
              </w:rPr>
            </w:pPr>
          </w:p>
        </w:tc>
        <w:tc>
          <w:tcPr>
            <w:tcW w:w="806" w:type="pct"/>
            <w:gridSpan w:val="2"/>
            <w:tcBorders>
              <w:top w:val="single" w:sz="2" w:space="0" w:color="auto"/>
              <w:left w:val="nil"/>
              <w:bottom w:val="single" w:sz="2" w:space="0" w:color="auto"/>
              <w:right w:val="single" w:sz="2" w:space="0" w:color="auto"/>
            </w:tcBorders>
            <w:vAlign w:val="center"/>
            <w:hideMark/>
          </w:tcPr>
          <w:p w:rsidR="00DB375D" w:rsidRDefault="00DB375D" w:rsidP="00DB375D">
            <w:pPr>
              <w:spacing w:line="256" w:lineRule="auto"/>
              <w:ind w:right="-425"/>
              <w:jc w:val="center"/>
              <w:rPr>
                <w:rFonts w:ascii="Cambria" w:hAnsi="Cambria"/>
                <w:lang w:eastAsia="en-US"/>
              </w:rPr>
            </w:pPr>
            <w:r>
              <w:rPr>
                <w:rFonts w:ascii="Cambria" w:hAnsi="Cambria"/>
                <w:lang w:eastAsia="en-US"/>
              </w:rPr>
              <w:t>постоянно</w:t>
            </w:r>
          </w:p>
        </w:tc>
        <w:tc>
          <w:tcPr>
            <w:tcW w:w="805" w:type="pct"/>
            <w:gridSpan w:val="2"/>
            <w:tcBorders>
              <w:top w:val="single" w:sz="2" w:space="0" w:color="auto"/>
              <w:left w:val="nil"/>
              <w:bottom w:val="single" w:sz="2" w:space="0" w:color="auto"/>
              <w:right w:val="single" w:sz="2" w:space="0" w:color="auto"/>
            </w:tcBorders>
            <w:vAlign w:val="center"/>
            <w:hideMark/>
          </w:tcPr>
          <w:p w:rsidR="00DB375D" w:rsidRDefault="00DB375D" w:rsidP="00DB375D">
            <w:pPr>
              <w:spacing w:line="256" w:lineRule="auto"/>
              <w:ind w:right="-425"/>
              <w:jc w:val="center"/>
              <w:rPr>
                <w:rFonts w:ascii="Cambria" w:hAnsi="Cambria"/>
                <w:lang w:eastAsia="en-US"/>
              </w:rPr>
            </w:pPr>
            <w:r>
              <w:rPr>
                <w:rFonts w:ascii="Cambria" w:hAnsi="Cambria"/>
                <w:lang w:eastAsia="en-US"/>
              </w:rPr>
              <w:t>постоянно</w:t>
            </w:r>
          </w:p>
        </w:tc>
      </w:tr>
      <w:tr w:rsidR="00DB375D" w:rsidTr="00DB375D">
        <w:trPr>
          <w:trHeight w:val="173"/>
          <w:jc w:val="center"/>
        </w:trPr>
        <w:tc>
          <w:tcPr>
            <w:tcW w:w="2789" w:type="pct"/>
            <w:tcBorders>
              <w:top w:val="single" w:sz="2" w:space="0" w:color="auto"/>
              <w:left w:val="single" w:sz="2" w:space="0" w:color="auto"/>
              <w:bottom w:val="single" w:sz="2" w:space="0" w:color="auto"/>
              <w:right w:val="single" w:sz="2" w:space="0" w:color="auto"/>
            </w:tcBorders>
            <w:vAlign w:val="center"/>
            <w:hideMark/>
          </w:tcPr>
          <w:p w:rsidR="00DB375D" w:rsidRDefault="00DB375D" w:rsidP="00DB375D">
            <w:pPr>
              <w:spacing w:line="256" w:lineRule="auto"/>
              <w:ind w:right="-425"/>
              <w:jc w:val="center"/>
              <w:rPr>
                <w:rFonts w:ascii="Cambria" w:hAnsi="Cambria"/>
                <w:lang w:eastAsia="en-US"/>
              </w:rPr>
            </w:pPr>
            <w:r>
              <w:rPr>
                <w:rFonts w:ascii="Cambria" w:hAnsi="Cambria"/>
                <w:lang w:eastAsia="en-US"/>
              </w:rPr>
              <w:t>Планови проверки в ЗП</w:t>
            </w:r>
          </w:p>
        </w:tc>
        <w:tc>
          <w:tcPr>
            <w:tcW w:w="600" w:type="pct"/>
            <w:tcBorders>
              <w:top w:val="single" w:sz="2" w:space="0" w:color="auto"/>
              <w:left w:val="nil"/>
              <w:bottom w:val="single" w:sz="2" w:space="0" w:color="auto"/>
              <w:right w:val="single" w:sz="2" w:space="0" w:color="auto"/>
            </w:tcBorders>
            <w:vAlign w:val="center"/>
            <w:hideMark/>
          </w:tcPr>
          <w:p w:rsidR="00DB375D" w:rsidRDefault="00DB375D" w:rsidP="00DB375D">
            <w:pPr>
              <w:spacing w:line="256" w:lineRule="auto"/>
              <w:ind w:right="-425"/>
              <w:jc w:val="center"/>
              <w:rPr>
                <w:rFonts w:ascii="Cambria" w:hAnsi="Cambria"/>
                <w:lang w:eastAsia="en-US"/>
              </w:rPr>
            </w:pPr>
            <w:r>
              <w:rPr>
                <w:rFonts w:ascii="Cambria" w:hAnsi="Cambria"/>
                <w:lang w:eastAsia="en-US"/>
              </w:rPr>
              <w:t>брой</w:t>
            </w:r>
          </w:p>
        </w:tc>
        <w:tc>
          <w:tcPr>
            <w:tcW w:w="806" w:type="pct"/>
            <w:gridSpan w:val="2"/>
            <w:tcBorders>
              <w:top w:val="single" w:sz="2" w:space="0" w:color="auto"/>
              <w:left w:val="nil"/>
              <w:bottom w:val="single" w:sz="2" w:space="0" w:color="auto"/>
              <w:right w:val="single" w:sz="2" w:space="0" w:color="auto"/>
            </w:tcBorders>
            <w:vAlign w:val="center"/>
            <w:hideMark/>
          </w:tcPr>
          <w:p w:rsidR="00DB375D" w:rsidRDefault="00DB375D" w:rsidP="00DB375D">
            <w:pPr>
              <w:spacing w:line="256" w:lineRule="auto"/>
              <w:ind w:right="-425"/>
              <w:jc w:val="center"/>
              <w:rPr>
                <w:rFonts w:ascii="Cambria" w:hAnsi="Cambria"/>
                <w:lang w:eastAsia="en-US"/>
              </w:rPr>
            </w:pPr>
            <w:r>
              <w:rPr>
                <w:rFonts w:ascii="Cambria" w:hAnsi="Cambria"/>
                <w:lang w:eastAsia="en-US"/>
              </w:rPr>
              <w:t>17</w:t>
            </w:r>
          </w:p>
        </w:tc>
        <w:tc>
          <w:tcPr>
            <w:tcW w:w="805" w:type="pct"/>
            <w:gridSpan w:val="2"/>
            <w:tcBorders>
              <w:top w:val="single" w:sz="2" w:space="0" w:color="auto"/>
              <w:left w:val="nil"/>
              <w:bottom w:val="single" w:sz="2" w:space="0" w:color="auto"/>
              <w:right w:val="single" w:sz="2" w:space="0" w:color="auto"/>
            </w:tcBorders>
            <w:vAlign w:val="center"/>
            <w:hideMark/>
          </w:tcPr>
          <w:p w:rsidR="00DB375D" w:rsidRDefault="00DB375D" w:rsidP="00DB375D">
            <w:pPr>
              <w:spacing w:line="256" w:lineRule="auto"/>
              <w:ind w:right="-425"/>
              <w:jc w:val="center"/>
              <w:rPr>
                <w:rFonts w:ascii="Cambria" w:hAnsi="Cambria"/>
                <w:lang w:eastAsia="en-US"/>
              </w:rPr>
            </w:pPr>
            <w:r>
              <w:rPr>
                <w:rFonts w:ascii="Cambria" w:hAnsi="Cambria"/>
                <w:lang w:eastAsia="en-US"/>
              </w:rPr>
              <w:t>7</w:t>
            </w:r>
          </w:p>
        </w:tc>
      </w:tr>
      <w:tr w:rsidR="00DB375D" w:rsidTr="00DB375D">
        <w:trPr>
          <w:trHeight w:val="173"/>
          <w:jc w:val="center"/>
        </w:trPr>
        <w:tc>
          <w:tcPr>
            <w:tcW w:w="2789" w:type="pct"/>
            <w:tcBorders>
              <w:top w:val="single" w:sz="2" w:space="0" w:color="auto"/>
              <w:left w:val="single" w:sz="2" w:space="0" w:color="auto"/>
              <w:bottom w:val="single" w:sz="2" w:space="0" w:color="auto"/>
              <w:right w:val="single" w:sz="2" w:space="0" w:color="auto"/>
            </w:tcBorders>
            <w:vAlign w:val="center"/>
            <w:hideMark/>
          </w:tcPr>
          <w:p w:rsidR="00DB375D" w:rsidRDefault="00DB375D" w:rsidP="00DB375D">
            <w:pPr>
              <w:spacing w:line="256" w:lineRule="auto"/>
              <w:ind w:right="-425"/>
              <w:jc w:val="center"/>
              <w:rPr>
                <w:rFonts w:ascii="Cambria" w:hAnsi="Cambria"/>
                <w:lang w:eastAsia="en-US"/>
              </w:rPr>
            </w:pPr>
            <w:r>
              <w:rPr>
                <w:rFonts w:ascii="Cambria" w:hAnsi="Cambria"/>
                <w:lang w:eastAsia="en-US"/>
              </w:rPr>
              <w:t>Извънпланови проверки в ЗП</w:t>
            </w:r>
          </w:p>
        </w:tc>
        <w:tc>
          <w:tcPr>
            <w:tcW w:w="600" w:type="pct"/>
            <w:tcBorders>
              <w:top w:val="single" w:sz="2" w:space="0" w:color="auto"/>
              <w:left w:val="nil"/>
              <w:bottom w:val="single" w:sz="2" w:space="0" w:color="auto"/>
              <w:right w:val="single" w:sz="2" w:space="0" w:color="auto"/>
            </w:tcBorders>
            <w:vAlign w:val="center"/>
          </w:tcPr>
          <w:p w:rsidR="00DB375D" w:rsidRDefault="00DB375D" w:rsidP="00DB375D">
            <w:pPr>
              <w:spacing w:line="256" w:lineRule="auto"/>
              <w:ind w:right="-425"/>
              <w:jc w:val="center"/>
              <w:rPr>
                <w:rFonts w:ascii="Cambria" w:hAnsi="Cambria"/>
                <w:lang w:eastAsia="en-US"/>
              </w:rPr>
            </w:pPr>
          </w:p>
        </w:tc>
        <w:tc>
          <w:tcPr>
            <w:tcW w:w="806" w:type="pct"/>
            <w:gridSpan w:val="2"/>
            <w:tcBorders>
              <w:top w:val="single" w:sz="2" w:space="0" w:color="auto"/>
              <w:left w:val="nil"/>
              <w:bottom w:val="single" w:sz="2" w:space="0" w:color="auto"/>
              <w:right w:val="single" w:sz="2" w:space="0" w:color="auto"/>
            </w:tcBorders>
            <w:vAlign w:val="center"/>
            <w:hideMark/>
          </w:tcPr>
          <w:p w:rsidR="00DB375D" w:rsidRDefault="00DB375D" w:rsidP="00DB375D">
            <w:pPr>
              <w:spacing w:line="256" w:lineRule="auto"/>
              <w:ind w:right="-425"/>
              <w:jc w:val="center"/>
              <w:rPr>
                <w:rFonts w:ascii="Cambria" w:hAnsi="Cambria"/>
                <w:lang w:eastAsia="en-US"/>
              </w:rPr>
            </w:pPr>
            <w:r>
              <w:rPr>
                <w:rFonts w:ascii="Cambria" w:hAnsi="Cambria"/>
                <w:lang w:eastAsia="en-US"/>
              </w:rPr>
              <w:t>до 10</w:t>
            </w:r>
          </w:p>
        </w:tc>
        <w:tc>
          <w:tcPr>
            <w:tcW w:w="805" w:type="pct"/>
            <w:gridSpan w:val="2"/>
            <w:tcBorders>
              <w:top w:val="single" w:sz="2" w:space="0" w:color="auto"/>
              <w:left w:val="nil"/>
              <w:bottom w:val="single" w:sz="2" w:space="0" w:color="auto"/>
              <w:right w:val="single" w:sz="2" w:space="0" w:color="auto"/>
            </w:tcBorders>
            <w:vAlign w:val="center"/>
            <w:hideMark/>
          </w:tcPr>
          <w:p w:rsidR="00DB375D" w:rsidRDefault="00DB375D" w:rsidP="00DB375D">
            <w:pPr>
              <w:spacing w:line="256" w:lineRule="auto"/>
              <w:ind w:right="-425"/>
              <w:jc w:val="center"/>
              <w:rPr>
                <w:rFonts w:ascii="Cambria" w:hAnsi="Cambria"/>
                <w:lang w:eastAsia="en-US"/>
              </w:rPr>
            </w:pPr>
            <w:r>
              <w:rPr>
                <w:rFonts w:ascii="Cambria" w:hAnsi="Cambria"/>
                <w:lang w:eastAsia="en-US"/>
              </w:rPr>
              <w:t>9</w:t>
            </w:r>
          </w:p>
        </w:tc>
      </w:tr>
      <w:tr w:rsidR="00DB375D" w:rsidTr="00DB375D">
        <w:trPr>
          <w:trHeight w:val="173"/>
          <w:jc w:val="center"/>
        </w:trPr>
        <w:tc>
          <w:tcPr>
            <w:tcW w:w="2789" w:type="pct"/>
            <w:tcBorders>
              <w:top w:val="single" w:sz="2" w:space="0" w:color="auto"/>
              <w:left w:val="single" w:sz="2" w:space="0" w:color="auto"/>
              <w:bottom w:val="single" w:sz="2" w:space="0" w:color="auto"/>
              <w:right w:val="single" w:sz="2" w:space="0" w:color="auto"/>
            </w:tcBorders>
            <w:vAlign w:val="center"/>
            <w:hideMark/>
          </w:tcPr>
          <w:p w:rsidR="00DB375D" w:rsidRDefault="00DB375D" w:rsidP="00DB375D">
            <w:pPr>
              <w:spacing w:line="256" w:lineRule="auto"/>
              <w:ind w:right="-425"/>
              <w:jc w:val="center"/>
              <w:rPr>
                <w:rFonts w:ascii="Cambria" w:hAnsi="Cambria"/>
                <w:lang w:eastAsia="en-US"/>
              </w:rPr>
            </w:pPr>
            <w:r>
              <w:rPr>
                <w:rFonts w:ascii="Cambria" w:hAnsi="Cambria"/>
                <w:lang w:eastAsia="en-US"/>
              </w:rPr>
              <w:t>Планови проверки в ЦУ на МВнР</w:t>
            </w:r>
          </w:p>
        </w:tc>
        <w:tc>
          <w:tcPr>
            <w:tcW w:w="600" w:type="pct"/>
            <w:tcBorders>
              <w:top w:val="single" w:sz="2" w:space="0" w:color="auto"/>
              <w:left w:val="nil"/>
              <w:bottom w:val="single" w:sz="2" w:space="0" w:color="auto"/>
              <w:right w:val="single" w:sz="2" w:space="0" w:color="auto"/>
            </w:tcBorders>
            <w:vAlign w:val="center"/>
            <w:hideMark/>
          </w:tcPr>
          <w:p w:rsidR="00DB375D" w:rsidRDefault="00DB375D" w:rsidP="00DB375D">
            <w:pPr>
              <w:spacing w:line="256" w:lineRule="auto"/>
              <w:ind w:right="-425"/>
              <w:jc w:val="center"/>
              <w:rPr>
                <w:rFonts w:ascii="Cambria" w:hAnsi="Cambria"/>
                <w:lang w:eastAsia="en-US"/>
              </w:rPr>
            </w:pPr>
            <w:r>
              <w:rPr>
                <w:rFonts w:ascii="Cambria" w:hAnsi="Cambria"/>
                <w:lang w:eastAsia="en-US"/>
              </w:rPr>
              <w:t>брой</w:t>
            </w:r>
          </w:p>
        </w:tc>
        <w:tc>
          <w:tcPr>
            <w:tcW w:w="806" w:type="pct"/>
            <w:gridSpan w:val="2"/>
            <w:tcBorders>
              <w:top w:val="single" w:sz="2" w:space="0" w:color="auto"/>
              <w:left w:val="nil"/>
              <w:bottom w:val="single" w:sz="2" w:space="0" w:color="auto"/>
              <w:right w:val="single" w:sz="2" w:space="0" w:color="auto"/>
            </w:tcBorders>
            <w:vAlign w:val="center"/>
            <w:hideMark/>
          </w:tcPr>
          <w:p w:rsidR="00DB375D" w:rsidRDefault="00DB375D" w:rsidP="00DB375D">
            <w:pPr>
              <w:spacing w:line="256" w:lineRule="auto"/>
              <w:ind w:right="-425"/>
              <w:jc w:val="center"/>
              <w:rPr>
                <w:rFonts w:ascii="Cambria" w:hAnsi="Cambria"/>
                <w:lang w:eastAsia="en-US"/>
              </w:rPr>
            </w:pPr>
            <w:r>
              <w:rPr>
                <w:rFonts w:ascii="Cambria" w:hAnsi="Cambria"/>
                <w:lang w:eastAsia="en-US"/>
              </w:rPr>
              <w:t>1</w:t>
            </w:r>
          </w:p>
        </w:tc>
        <w:tc>
          <w:tcPr>
            <w:tcW w:w="805" w:type="pct"/>
            <w:gridSpan w:val="2"/>
            <w:tcBorders>
              <w:top w:val="single" w:sz="2" w:space="0" w:color="auto"/>
              <w:left w:val="nil"/>
              <w:bottom w:val="single" w:sz="2" w:space="0" w:color="auto"/>
              <w:right w:val="single" w:sz="2" w:space="0" w:color="auto"/>
            </w:tcBorders>
            <w:vAlign w:val="center"/>
            <w:hideMark/>
          </w:tcPr>
          <w:p w:rsidR="00DB375D" w:rsidRDefault="00DB375D" w:rsidP="00DB375D">
            <w:pPr>
              <w:spacing w:line="256" w:lineRule="auto"/>
              <w:ind w:right="-425"/>
              <w:jc w:val="center"/>
              <w:rPr>
                <w:rFonts w:ascii="Cambria" w:hAnsi="Cambria"/>
                <w:lang w:eastAsia="en-US"/>
              </w:rPr>
            </w:pPr>
            <w:r>
              <w:rPr>
                <w:rFonts w:ascii="Cambria" w:hAnsi="Cambria"/>
                <w:lang w:eastAsia="en-US"/>
              </w:rPr>
              <w:t>1</w:t>
            </w:r>
          </w:p>
        </w:tc>
      </w:tr>
      <w:tr w:rsidR="00DB375D" w:rsidTr="00DB375D">
        <w:trPr>
          <w:trHeight w:val="173"/>
          <w:jc w:val="center"/>
        </w:trPr>
        <w:tc>
          <w:tcPr>
            <w:tcW w:w="2789" w:type="pct"/>
            <w:tcBorders>
              <w:top w:val="single" w:sz="2" w:space="0" w:color="auto"/>
              <w:left w:val="single" w:sz="2" w:space="0" w:color="auto"/>
              <w:bottom w:val="single" w:sz="2" w:space="0" w:color="auto"/>
              <w:right w:val="single" w:sz="2" w:space="0" w:color="auto"/>
            </w:tcBorders>
            <w:vAlign w:val="center"/>
            <w:hideMark/>
          </w:tcPr>
          <w:p w:rsidR="00DB375D" w:rsidRDefault="00DB375D" w:rsidP="00DB375D">
            <w:pPr>
              <w:spacing w:line="256" w:lineRule="auto"/>
              <w:ind w:right="-425"/>
              <w:jc w:val="center"/>
              <w:rPr>
                <w:rFonts w:ascii="Cambria" w:hAnsi="Cambria"/>
                <w:lang w:eastAsia="en-US"/>
              </w:rPr>
            </w:pPr>
            <w:r>
              <w:rPr>
                <w:rFonts w:ascii="Cambria" w:hAnsi="Cambria"/>
                <w:lang w:eastAsia="en-US"/>
              </w:rPr>
              <w:t>Извънпланови проверки в ЦУ на МВнР</w:t>
            </w:r>
          </w:p>
        </w:tc>
        <w:tc>
          <w:tcPr>
            <w:tcW w:w="600" w:type="pct"/>
            <w:tcBorders>
              <w:top w:val="single" w:sz="2" w:space="0" w:color="auto"/>
              <w:left w:val="nil"/>
              <w:bottom w:val="single" w:sz="2" w:space="0" w:color="auto"/>
              <w:right w:val="single" w:sz="2" w:space="0" w:color="auto"/>
            </w:tcBorders>
            <w:vAlign w:val="center"/>
          </w:tcPr>
          <w:p w:rsidR="00DB375D" w:rsidRDefault="00DB375D" w:rsidP="00DB375D">
            <w:pPr>
              <w:spacing w:line="256" w:lineRule="auto"/>
              <w:ind w:right="-425"/>
              <w:jc w:val="center"/>
              <w:rPr>
                <w:rFonts w:ascii="Cambria" w:hAnsi="Cambria"/>
                <w:lang w:eastAsia="en-US"/>
              </w:rPr>
            </w:pPr>
          </w:p>
        </w:tc>
        <w:tc>
          <w:tcPr>
            <w:tcW w:w="806" w:type="pct"/>
            <w:gridSpan w:val="2"/>
            <w:tcBorders>
              <w:top w:val="single" w:sz="2" w:space="0" w:color="auto"/>
              <w:left w:val="nil"/>
              <w:bottom w:val="single" w:sz="2" w:space="0" w:color="auto"/>
              <w:right w:val="single" w:sz="2" w:space="0" w:color="auto"/>
            </w:tcBorders>
            <w:vAlign w:val="center"/>
            <w:hideMark/>
          </w:tcPr>
          <w:p w:rsidR="00DB375D" w:rsidRDefault="00DB375D" w:rsidP="00DB375D">
            <w:pPr>
              <w:spacing w:line="256" w:lineRule="auto"/>
              <w:ind w:right="-425"/>
              <w:jc w:val="center"/>
              <w:rPr>
                <w:rFonts w:ascii="Cambria" w:hAnsi="Cambria"/>
                <w:lang w:eastAsia="en-US"/>
              </w:rPr>
            </w:pPr>
            <w:r>
              <w:rPr>
                <w:rFonts w:ascii="Cambria" w:hAnsi="Cambria"/>
                <w:lang w:eastAsia="en-US"/>
              </w:rPr>
              <w:t>5</w:t>
            </w:r>
          </w:p>
        </w:tc>
        <w:tc>
          <w:tcPr>
            <w:tcW w:w="805" w:type="pct"/>
            <w:gridSpan w:val="2"/>
            <w:tcBorders>
              <w:top w:val="single" w:sz="2" w:space="0" w:color="auto"/>
              <w:left w:val="nil"/>
              <w:bottom w:val="single" w:sz="2" w:space="0" w:color="auto"/>
              <w:right w:val="single" w:sz="2" w:space="0" w:color="auto"/>
            </w:tcBorders>
            <w:vAlign w:val="center"/>
            <w:hideMark/>
          </w:tcPr>
          <w:p w:rsidR="00DB375D" w:rsidRDefault="00DB375D" w:rsidP="00DB375D">
            <w:pPr>
              <w:spacing w:line="256" w:lineRule="auto"/>
              <w:ind w:right="-425"/>
              <w:jc w:val="center"/>
              <w:rPr>
                <w:rFonts w:ascii="Cambria" w:hAnsi="Cambria"/>
                <w:lang w:eastAsia="en-US"/>
              </w:rPr>
            </w:pPr>
            <w:r>
              <w:rPr>
                <w:rFonts w:ascii="Cambria" w:hAnsi="Cambria"/>
                <w:lang w:eastAsia="en-US"/>
              </w:rPr>
              <w:t>3</w:t>
            </w:r>
          </w:p>
        </w:tc>
      </w:tr>
      <w:tr w:rsidR="00DB375D" w:rsidTr="00DB375D">
        <w:trPr>
          <w:trHeight w:val="173"/>
          <w:jc w:val="center"/>
        </w:trPr>
        <w:tc>
          <w:tcPr>
            <w:tcW w:w="2789" w:type="pct"/>
            <w:tcBorders>
              <w:top w:val="single" w:sz="2" w:space="0" w:color="auto"/>
              <w:left w:val="single" w:sz="2" w:space="0" w:color="auto"/>
              <w:bottom w:val="single" w:sz="2" w:space="0" w:color="auto"/>
              <w:right w:val="single" w:sz="2" w:space="0" w:color="auto"/>
            </w:tcBorders>
            <w:vAlign w:val="center"/>
            <w:hideMark/>
          </w:tcPr>
          <w:p w:rsidR="00DB375D" w:rsidRDefault="00DB375D" w:rsidP="00DB375D">
            <w:pPr>
              <w:spacing w:line="256" w:lineRule="auto"/>
              <w:ind w:right="-425"/>
              <w:jc w:val="center"/>
              <w:rPr>
                <w:rFonts w:ascii="Cambria" w:hAnsi="Cambria"/>
                <w:lang w:eastAsia="en-US"/>
              </w:rPr>
            </w:pPr>
            <w:r>
              <w:rPr>
                <w:rFonts w:ascii="Cambria" w:hAnsi="Cambria"/>
                <w:lang w:eastAsia="en-US"/>
              </w:rPr>
              <w:t>Проверки по постъпили сигнали за корупционни прояви или срещу действия или бездействие на служители от МВнР</w:t>
            </w:r>
          </w:p>
        </w:tc>
        <w:tc>
          <w:tcPr>
            <w:tcW w:w="600" w:type="pct"/>
            <w:tcBorders>
              <w:top w:val="single" w:sz="2" w:space="0" w:color="auto"/>
              <w:left w:val="nil"/>
              <w:bottom w:val="single" w:sz="2" w:space="0" w:color="auto"/>
              <w:right w:val="single" w:sz="2" w:space="0" w:color="auto"/>
            </w:tcBorders>
            <w:vAlign w:val="center"/>
            <w:hideMark/>
          </w:tcPr>
          <w:p w:rsidR="00DB375D" w:rsidRDefault="00DB375D" w:rsidP="00DB375D">
            <w:pPr>
              <w:spacing w:line="256" w:lineRule="auto"/>
              <w:ind w:right="-425"/>
              <w:jc w:val="center"/>
              <w:rPr>
                <w:rFonts w:ascii="Cambria" w:hAnsi="Cambria"/>
                <w:lang w:eastAsia="en-US"/>
              </w:rPr>
            </w:pPr>
            <w:r>
              <w:rPr>
                <w:rFonts w:ascii="Cambria" w:hAnsi="Cambria"/>
                <w:lang w:eastAsia="en-US"/>
              </w:rPr>
              <w:t>брой</w:t>
            </w:r>
          </w:p>
        </w:tc>
        <w:tc>
          <w:tcPr>
            <w:tcW w:w="806" w:type="pct"/>
            <w:gridSpan w:val="2"/>
            <w:tcBorders>
              <w:top w:val="single" w:sz="2" w:space="0" w:color="auto"/>
              <w:left w:val="nil"/>
              <w:bottom w:val="single" w:sz="2" w:space="0" w:color="auto"/>
              <w:right w:val="single" w:sz="2" w:space="0" w:color="auto"/>
            </w:tcBorders>
            <w:vAlign w:val="center"/>
            <w:hideMark/>
          </w:tcPr>
          <w:p w:rsidR="00DB375D" w:rsidRDefault="00DB375D" w:rsidP="00DB375D">
            <w:pPr>
              <w:spacing w:line="256" w:lineRule="auto"/>
              <w:ind w:right="-425"/>
              <w:jc w:val="center"/>
              <w:rPr>
                <w:rFonts w:ascii="Cambria" w:hAnsi="Cambria"/>
                <w:lang w:eastAsia="en-US"/>
              </w:rPr>
            </w:pPr>
            <w:r>
              <w:rPr>
                <w:rFonts w:ascii="Cambria" w:hAnsi="Cambria"/>
                <w:lang w:eastAsia="en-US"/>
              </w:rPr>
              <w:t>35</w:t>
            </w:r>
          </w:p>
        </w:tc>
        <w:tc>
          <w:tcPr>
            <w:tcW w:w="805" w:type="pct"/>
            <w:gridSpan w:val="2"/>
            <w:tcBorders>
              <w:top w:val="single" w:sz="2" w:space="0" w:color="auto"/>
              <w:left w:val="nil"/>
              <w:bottom w:val="single" w:sz="2" w:space="0" w:color="auto"/>
              <w:right w:val="single" w:sz="2" w:space="0" w:color="auto"/>
            </w:tcBorders>
            <w:vAlign w:val="center"/>
            <w:hideMark/>
          </w:tcPr>
          <w:p w:rsidR="00DB375D" w:rsidRDefault="00DB375D" w:rsidP="00DB375D">
            <w:pPr>
              <w:spacing w:line="256" w:lineRule="auto"/>
              <w:ind w:right="-425"/>
              <w:jc w:val="center"/>
              <w:rPr>
                <w:rFonts w:ascii="Cambria" w:hAnsi="Cambria"/>
                <w:lang w:val="en-US" w:eastAsia="en-US"/>
              </w:rPr>
            </w:pPr>
            <w:r>
              <w:rPr>
                <w:rFonts w:ascii="Cambria" w:hAnsi="Cambria"/>
                <w:lang w:val="en-US" w:eastAsia="en-US"/>
              </w:rPr>
              <w:t>54</w:t>
            </w:r>
          </w:p>
        </w:tc>
      </w:tr>
      <w:tr w:rsidR="00DB375D" w:rsidTr="00DB375D">
        <w:trPr>
          <w:trHeight w:val="173"/>
          <w:jc w:val="center"/>
        </w:trPr>
        <w:tc>
          <w:tcPr>
            <w:tcW w:w="2789" w:type="pct"/>
            <w:tcBorders>
              <w:top w:val="single" w:sz="2" w:space="0" w:color="auto"/>
              <w:left w:val="single" w:sz="2" w:space="0" w:color="auto"/>
              <w:bottom w:val="single" w:sz="2" w:space="0" w:color="auto"/>
              <w:right w:val="single" w:sz="2" w:space="0" w:color="auto"/>
            </w:tcBorders>
            <w:vAlign w:val="center"/>
            <w:hideMark/>
          </w:tcPr>
          <w:p w:rsidR="00DB375D" w:rsidRDefault="00DB375D" w:rsidP="00DB375D">
            <w:pPr>
              <w:spacing w:line="256" w:lineRule="auto"/>
              <w:ind w:right="-425"/>
              <w:jc w:val="center"/>
              <w:rPr>
                <w:rFonts w:ascii="Cambria" w:hAnsi="Cambria"/>
                <w:lang w:eastAsia="en-US"/>
              </w:rPr>
            </w:pPr>
            <w:r>
              <w:rPr>
                <w:rFonts w:ascii="Cambria" w:hAnsi="Cambria"/>
                <w:lang w:eastAsia="en-US"/>
              </w:rPr>
              <w:t>Обучение и повишавани на квалификацията на служителите в Инспекторат</w:t>
            </w:r>
          </w:p>
        </w:tc>
        <w:tc>
          <w:tcPr>
            <w:tcW w:w="600" w:type="pct"/>
            <w:tcBorders>
              <w:top w:val="single" w:sz="2" w:space="0" w:color="auto"/>
              <w:left w:val="nil"/>
              <w:bottom w:val="single" w:sz="2" w:space="0" w:color="auto"/>
              <w:right w:val="single" w:sz="2" w:space="0" w:color="auto"/>
            </w:tcBorders>
            <w:vAlign w:val="center"/>
            <w:hideMark/>
          </w:tcPr>
          <w:p w:rsidR="00DB375D" w:rsidRDefault="00DB375D" w:rsidP="00DB375D">
            <w:pPr>
              <w:spacing w:line="256" w:lineRule="auto"/>
              <w:ind w:right="-425"/>
              <w:jc w:val="center"/>
              <w:rPr>
                <w:rFonts w:ascii="Cambria" w:hAnsi="Cambria"/>
                <w:lang w:eastAsia="en-US"/>
              </w:rPr>
            </w:pPr>
            <w:r>
              <w:rPr>
                <w:rFonts w:ascii="Cambria" w:hAnsi="Cambria"/>
                <w:lang w:eastAsia="en-US"/>
              </w:rPr>
              <w:t>брой</w:t>
            </w:r>
          </w:p>
        </w:tc>
        <w:tc>
          <w:tcPr>
            <w:tcW w:w="806" w:type="pct"/>
            <w:gridSpan w:val="2"/>
            <w:tcBorders>
              <w:top w:val="single" w:sz="2" w:space="0" w:color="auto"/>
              <w:left w:val="nil"/>
              <w:bottom w:val="single" w:sz="2" w:space="0" w:color="auto"/>
              <w:right w:val="single" w:sz="2" w:space="0" w:color="auto"/>
            </w:tcBorders>
            <w:vAlign w:val="center"/>
            <w:hideMark/>
          </w:tcPr>
          <w:p w:rsidR="00DB375D" w:rsidRDefault="00DB375D" w:rsidP="00DB375D">
            <w:pPr>
              <w:spacing w:line="256" w:lineRule="auto"/>
              <w:ind w:right="-425"/>
              <w:jc w:val="center"/>
              <w:rPr>
                <w:rFonts w:ascii="Cambria" w:hAnsi="Cambria"/>
                <w:lang w:val="en-US" w:eastAsia="en-US"/>
              </w:rPr>
            </w:pPr>
            <w:r>
              <w:rPr>
                <w:rFonts w:ascii="Cambria" w:hAnsi="Cambria"/>
                <w:lang w:val="en-US" w:eastAsia="en-US"/>
              </w:rPr>
              <w:t>5</w:t>
            </w:r>
          </w:p>
        </w:tc>
        <w:tc>
          <w:tcPr>
            <w:tcW w:w="805" w:type="pct"/>
            <w:gridSpan w:val="2"/>
            <w:tcBorders>
              <w:top w:val="single" w:sz="2" w:space="0" w:color="auto"/>
              <w:left w:val="nil"/>
              <w:bottom w:val="single" w:sz="2" w:space="0" w:color="auto"/>
              <w:right w:val="single" w:sz="2" w:space="0" w:color="auto"/>
            </w:tcBorders>
            <w:vAlign w:val="center"/>
            <w:hideMark/>
          </w:tcPr>
          <w:p w:rsidR="00DB375D" w:rsidRDefault="00DB375D" w:rsidP="00DB375D">
            <w:pPr>
              <w:spacing w:line="256" w:lineRule="auto"/>
              <w:ind w:right="-425"/>
              <w:jc w:val="center"/>
              <w:rPr>
                <w:rFonts w:ascii="Cambria" w:hAnsi="Cambria"/>
                <w:lang w:eastAsia="en-US"/>
              </w:rPr>
            </w:pPr>
            <w:r>
              <w:rPr>
                <w:rFonts w:ascii="Cambria" w:hAnsi="Cambria"/>
                <w:lang w:eastAsia="en-US"/>
              </w:rPr>
              <w:t>8</w:t>
            </w:r>
          </w:p>
        </w:tc>
      </w:tr>
      <w:tr w:rsidR="00DB375D" w:rsidTr="00DB375D">
        <w:trPr>
          <w:trHeight w:val="173"/>
          <w:jc w:val="center"/>
        </w:trPr>
        <w:tc>
          <w:tcPr>
            <w:tcW w:w="2789" w:type="pct"/>
            <w:tcBorders>
              <w:top w:val="single" w:sz="2" w:space="0" w:color="auto"/>
              <w:left w:val="single" w:sz="2" w:space="0" w:color="auto"/>
              <w:bottom w:val="single" w:sz="2" w:space="0" w:color="auto"/>
              <w:right w:val="single" w:sz="2" w:space="0" w:color="auto"/>
            </w:tcBorders>
            <w:vAlign w:val="center"/>
          </w:tcPr>
          <w:p w:rsidR="00DB375D" w:rsidRPr="004F11B2" w:rsidRDefault="00DB375D" w:rsidP="00DB375D">
            <w:pPr>
              <w:tabs>
                <w:tab w:val="left" w:pos="540"/>
              </w:tabs>
              <w:spacing w:before="60" w:after="60"/>
              <w:jc w:val="center"/>
              <w:rPr>
                <w:rFonts w:ascii="Cambria" w:hAnsi="Cambria"/>
              </w:rPr>
            </w:pPr>
            <w:r w:rsidRPr="004F11B2">
              <w:rPr>
                <w:rFonts w:ascii="Cambria" w:hAnsi="Cambria"/>
              </w:rPr>
              <w:t>Одитни ангажименти за даване на увереност (ОАУ)</w:t>
            </w:r>
          </w:p>
        </w:tc>
        <w:tc>
          <w:tcPr>
            <w:tcW w:w="600" w:type="pct"/>
            <w:tcBorders>
              <w:top w:val="single" w:sz="2" w:space="0" w:color="auto"/>
              <w:left w:val="nil"/>
              <w:bottom w:val="single" w:sz="2" w:space="0" w:color="auto"/>
              <w:right w:val="single" w:sz="2" w:space="0" w:color="auto"/>
            </w:tcBorders>
            <w:vAlign w:val="center"/>
          </w:tcPr>
          <w:p w:rsidR="00DB375D" w:rsidRPr="004F11B2" w:rsidRDefault="00DB375D" w:rsidP="00DB375D">
            <w:pPr>
              <w:tabs>
                <w:tab w:val="left" w:pos="540"/>
              </w:tabs>
              <w:spacing w:before="60" w:after="60"/>
              <w:jc w:val="center"/>
              <w:rPr>
                <w:rFonts w:ascii="Cambria" w:hAnsi="Cambria"/>
              </w:rPr>
            </w:pPr>
            <w:r w:rsidRPr="004F11B2">
              <w:rPr>
                <w:rFonts w:ascii="Cambria" w:hAnsi="Cambria"/>
              </w:rPr>
              <w:t>Брой</w:t>
            </w:r>
          </w:p>
        </w:tc>
        <w:tc>
          <w:tcPr>
            <w:tcW w:w="806" w:type="pct"/>
            <w:gridSpan w:val="2"/>
            <w:tcBorders>
              <w:top w:val="single" w:sz="2" w:space="0" w:color="auto"/>
              <w:left w:val="nil"/>
              <w:bottom w:val="single" w:sz="2" w:space="0" w:color="auto"/>
              <w:right w:val="single" w:sz="2" w:space="0" w:color="auto"/>
            </w:tcBorders>
            <w:vAlign w:val="center"/>
          </w:tcPr>
          <w:p w:rsidR="00DB375D" w:rsidRPr="004F11B2" w:rsidRDefault="00DB375D" w:rsidP="00DB375D">
            <w:pPr>
              <w:tabs>
                <w:tab w:val="left" w:pos="540"/>
              </w:tabs>
              <w:spacing w:before="60" w:after="60"/>
              <w:jc w:val="center"/>
              <w:rPr>
                <w:rFonts w:ascii="Cambria" w:hAnsi="Cambria"/>
              </w:rPr>
            </w:pPr>
            <w:r w:rsidRPr="004F11B2">
              <w:rPr>
                <w:rFonts w:ascii="Cambria" w:hAnsi="Cambria"/>
              </w:rPr>
              <w:t>10</w:t>
            </w:r>
          </w:p>
        </w:tc>
        <w:tc>
          <w:tcPr>
            <w:tcW w:w="805" w:type="pct"/>
            <w:gridSpan w:val="2"/>
            <w:tcBorders>
              <w:top w:val="single" w:sz="2" w:space="0" w:color="auto"/>
              <w:left w:val="nil"/>
              <w:bottom w:val="single" w:sz="2" w:space="0" w:color="auto"/>
              <w:right w:val="single" w:sz="2" w:space="0" w:color="auto"/>
            </w:tcBorders>
            <w:vAlign w:val="center"/>
          </w:tcPr>
          <w:p w:rsidR="00DB375D" w:rsidRPr="004F11B2" w:rsidRDefault="00DB375D" w:rsidP="00DB375D">
            <w:pPr>
              <w:tabs>
                <w:tab w:val="left" w:pos="540"/>
              </w:tabs>
              <w:spacing w:before="60" w:after="60"/>
              <w:jc w:val="center"/>
              <w:rPr>
                <w:rFonts w:ascii="Cambria" w:hAnsi="Cambria"/>
                <w:lang w:val="en-US"/>
              </w:rPr>
            </w:pPr>
            <w:r w:rsidRPr="004F11B2">
              <w:rPr>
                <w:rFonts w:ascii="Cambria" w:hAnsi="Cambria"/>
                <w:lang w:val="en-US"/>
              </w:rPr>
              <w:t>10</w:t>
            </w:r>
          </w:p>
        </w:tc>
      </w:tr>
      <w:tr w:rsidR="00DB375D" w:rsidTr="00DB375D">
        <w:trPr>
          <w:trHeight w:val="173"/>
          <w:jc w:val="center"/>
        </w:trPr>
        <w:tc>
          <w:tcPr>
            <w:tcW w:w="2789" w:type="pct"/>
            <w:tcBorders>
              <w:top w:val="single" w:sz="2" w:space="0" w:color="auto"/>
              <w:left w:val="single" w:sz="2" w:space="0" w:color="auto"/>
              <w:bottom w:val="single" w:sz="2" w:space="0" w:color="auto"/>
              <w:right w:val="single" w:sz="2" w:space="0" w:color="auto"/>
            </w:tcBorders>
            <w:vAlign w:val="center"/>
          </w:tcPr>
          <w:p w:rsidR="00DB375D" w:rsidRPr="004F11B2" w:rsidRDefault="00DB375D" w:rsidP="00DB375D">
            <w:pPr>
              <w:tabs>
                <w:tab w:val="left" w:pos="540"/>
              </w:tabs>
              <w:spacing w:before="60" w:after="60"/>
              <w:jc w:val="center"/>
              <w:rPr>
                <w:rFonts w:ascii="Cambria" w:hAnsi="Cambria"/>
              </w:rPr>
            </w:pPr>
            <w:r w:rsidRPr="004F11B2">
              <w:rPr>
                <w:rFonts w:ascii="Cambria" w:hAnsi="Cambria"/>
              </w:rPr>
              <w:t>Одитни ангажименти за консултиране (ОАК)</w:t>
            </w:r>
          </w:p>
        </w:tc>
        <w:tc>
          <w:tcPr>
            <w:tcW w:w="600" w:type="pct"/>
            <w:tcBorders>
              <w:top w:val="single" w:sz="2" w:space="0" w:color="auto"/>
              <w:left w:val="nil"/>
              <w:bottom w:val="single" w:sz="2" w:space="0" w:color="auto"/>
              <w:right w:val="single" w:sz="2" w:space="0" w:color="auto"/>
            </w:tcBorders>
            <w:vAlign w:val="center"/>
          </w:tcPr>
          <w:p w:rsidR="00DB375D" w:rsidRPr="004F11B2" w:rsidRDefault="00DB375D" w:rsidP="00DB375D">
            <w:pPr>
              <w:tabs>
                <w:tab w:val="left" w:pos="540"/>
              </w:tabs>
              <w:spacing w:before="60" w:after="60"/>
              <w:jc w:val="center"/>
              <w:rPr>
                <w:rFonts w:ascii="Cambria" w:hAnsi="Cambria"/>
              </w:rPr>
            </w:pPr>
            <w:r w:rsidRPr="004F11B2">
              <w:rPr>
                <w:rFonts w:ascii="Cambria" w:hAnsi="Cambria"/>
              </w:rPr>
              <w:t>Брой</w:t>
            </w:r>
          </w:p>
        </w:tc>
        <w:tc>
          <w:tcPr>
            <w:tcW w:w="806" w:type="pct"/>
            <w:gridSpan w:val="2"/>
            <w:tcBorders>
              <w:top w:val="single" w:sz="2" w:space="0" w:color="auto"/>
              <w:left w:val="nil"/>
              <w:bottom w:val="single" w:sz="2" w:space="0" w:color="auto"/>
              <w:right w:val="single" w:sz="2" w:space="0" w:color="auto"/>
            </w:tcBorders>
            <w:vAlign w:val="center"/>
          </w:tcPr>
          <w:p w:rsidR="00DB375D" w:rsidRPr="004F11B2" w:rsidRDefault="00DB375D" w:rsidP="00DB375D">
            <w:pPr>
              <w:tabs>
                <w:tab w:val="left" w:pos="540"/>
              </w:tabs>
              <w:spacing w:before="60" w:after="60"/>
              <w:jc w:val="center"/>
              <w:rPr>
                <w:rFonts w:ascii="Cambria" w:hAnsi="Cambria"/>
              </w:rPr>
            </w:pPr>
            <w:r w:rsidRPr="004F11B2">
              <w:rPr>
                <w:rFonts w:ascii="Cambria" w:hAnsi="Cambria"/>
              </w:rPr>
              <w:t>0</w:t>
            </w:r>
          </w:p>
        </w:tc>
        <w:tc>
          <w:tcPr>
            <w:tcW w:w="805" w:type="pct"/>
            <w:gridSpan w:val="2"/>
            <w:tcBorders>
              <w:top w:val="single" w:sz="2" w:space="0" w:color="auto"/>
              <w:left w:val="nil"/>
              <w:bottom w:val="single" w:sz="2" w:space="0" w:color="auto"/>
              <w:right w:val="single" w:sz="2" w:space="0" w:color="auto"/>
            </w:tcBorders>
            <w:vAlign w:val="center"/>
          </w:tcPr>
          <w:p w:rsidR="00DB375D" w:rsidRPr="004F11B2" w:rsidRDefault="00DB375D" w:rsidP="00DB375D">
            <w:pPr>
              <w:tabs>
                <w:tab w:val="left" w:pos="540"/>
              </w:tabs>
              <w:spacing w:before="60" w:after="60"/>
              <w:jc w:val="center"/>
              <w:rPr>
                <w:rFonts w:ascii="Cambria" w:hAnsi="Cambria"/>
                <w:lang w:val="en-US"/>
              </w:rPr>
            </w:pPr>
            <w:r w:rsidRPr="004F11B2">
              <w:rPr>
                <w:rFonts w:ascii="Cambria" w:hAnsi="Cambria"/>
                <w:lang w:val="en-US"/>
              </w:rPr>
              <w:t>2</w:t>
            </w:r>
          </w:p>
        </w:tc>
      </w:tr>
      <w:tr w:rsidR="00DB375D" w:rsidTr="00DB375D">
        <w:trPr>
          <w:trHeight w:val="173"/>
          <w:jc w:val="center"/>
        </w:trPr>
        <w:tc>
          <w:tcPr>
            <w:tcW w:w="2789" w:type="pct"/>
            <w:tcBorders>
              <w:top w:val="single" w:sz="2" w:space="0" w:color="auto"/>
              <w:left w:val="single" w:sz="2" w:space="0" w:color="auto"/>
              <w:bottom w:val="single" w:sz="2" w:space="0" w:color="auto"/>
              <w:right w:val="single" w:sz="2" w:space="0" w:color="auto"/>
            </w:tcBorders>
            <w:vAlign w:val="center"/>
          </w:tcPr>
          <w:p w:rsidR="00DB375D" w:rsidRPr="00A6774B" w:rsidRDefault="00DB375D" w:rsidP="00DB375D">
            <w:pPr>
              <w:jc w:val="center"/>
              <w:rPr>
                <w:sz w:val="18"/>
                <w:szCs w:val="18"/>
                <w:lang w:eastAsia="en-US"/>
              </w:rPr>
            </w:pPr>
            <w:r w:rsidRPr="00A6774B">
              <w:rPr>
                <w:sz w:val="18"/>
                <w:szCs w:val="18"/>
                <w:lang w:eastAsia="en-US"/>
              </w:rPr>
              <w:t>Участие в срещи на директорите на дирекции по политическо планиране (ЕС)</w:t>
            </w:r>
          </w:p>
        </w:tc>
        <w:tc>
          <w:tcPr>
            <w:tcW w:w="600" w:type="pct"/>
            <w:tcBorders>
              <w:top w:val="single" w:sz="2" w:space="0" w:color="auto"/>
              <w:left w:val="nil"/>
              <w:bottom w:val="single" w:sz="2" w:space="0" w:color="auto"/>
              <w:right w:val="single" w:sz="2" w:space="0" w:color="auto"/>
            </w:tcBorders>
            <w:vAlign w:val="center"/>
          </w:tcPr>
          <w:p w:rsidR="00DB375D" w:rsidRPr="00A6774B" w:rsidRDefault="00DB375D" w:rsidP="00DB375D">
            <w:pPr>
              <w:jc w:val="center"/>
              <w:rPr>
                <w:sz w:val="18"/>
                <w:szCs w:val="18"/>
                <w:lang w:eastAsia="en-US"/>
              </w:rPr>
            </w:pPr>
            <w:r w:rsidRPr="00A6774B">
              <w:rPr>
                <w:sz w:val="18"/>
                <w:szCs w:val="18"/>
                <w:lang w:eastAsia="en-US"/>
              </w:rPr>
              <w:t>Брой</w:t>
            </w:r>
          </w:p>
        </w:tc>
        <w:tc>
          <w:tcPr>
            <w:tcW w:w="806" w:type="pct"/>
            <w:gridSpan w:val="2"/>
            <w:tcBorders>
              <w:top w:val="single" w:sz="2" w:space="0" w:color="auto"/>
              <w:left w:val="nil"/>
              <w:bottom w:val="single" w:sz="2" w:space="0" w:color="auto"/>
              <w:right w:val="single" w:sz="2" w:space="0" w:color="auto"/>
            </w:tcBorders>
            <w:vAlign w:val="center"/>
          </w:tcPr>
          <w:p w:rsidR="00DB375D" w:rsidRPr="00A6774B" w:rsidRDefault="00DB375D" w:rsidP="00DB375D">
            <w:pPr>
              <w:jc w:val="center"/>
              <w:rPr>
                <w:sz w:val="18"/>
                <w:szCs w:val="18"/>
                <w:lang w:eastAsia="en-US"/>
              </w:rPr>
            </w:pPr>
            <w:r w:rsidRPr="00A6774B">
              <w:rPr>
                <w:sz w:val="18"/>
                <w:szCs w:val="18"/>
                <w:lang w:eastAsia="en-US"/>
              </w:rPr>
              <w:t>3</w:t>
            </w:r>
          </w:p>
        </w:tc>
        <w:tc>
          <w:tcPr>
            <w:tcW w:w="805" w:type="pct"/>
            <w:gridSpan w:val="2"/>
            <w:tcBorders>
              <w:top w:val="single" w:sz="2" w:space="0" w:color="auto"/>
              <w:left w:val="nil"/>
              <w:bottom w:val="single" w:sz="2" w:space="0" w:color="auto"/>
              <w:right w:val="single" w:sz="2" w:space="0" w:color="auto"/>
            </w:tcBorders>
            <w:vAlign w:val="center"/>
          </w:tcPr>
          <w:p w:rsidR="00DB375D" w:rsidRPr="00A6774B" w:rsidRDefault="00DB375D" w:rsidP="00DB375D">
            <w:pPr>
              <w:jc w:val="center"/>
              <w:rPr>
                <w:sz w:val="18"/>
                <w:szCs w:val="18"/>
                <w:lang w:eastAsia="en-US"/>
              </w:rPr>
            </w:pPr>
            <w:r w:rsidRPr="00A6774B">
              <w:rPr>
                <w:sz w:val="18"/>
                <w:szCs w:val="18"/>
                <w:lang w:eastAsia="en-US"/>
              </w:rPr>
              <w:t>3</w:t>
            </w:r>
          </w:p>
        </w:tc>
      </w:tr>
      <w:tr w:rsidR="00DB375D" w:rsidTr="00DB375D">
        <w:trPr>
          <w:trHeight w:val="173"/>
          <w:jc w:val="center"/>
        </w:trPr>
        <w:tc>
          <w:tcPr>
            <w:tcW w:w="2789" w:type="pct"/>
            <w:tcBorders>
              <w:top w:val="single" w:sz="2" w:space="0" w:color="auto"/>
              <w:left w:val="single" w:sz="2" w:space="0" w:color="auto"/>
              <w:bottom w:val="single" w:sz="2" w:space="0" w:color="auto"/>
              <w:right w:val="single" w:sz="2" w:space="0" w:color="auto"/>
            </w:tcBorders>
            <w:vAlign w:val="center"/>
          </w:tcPr>
          <w:p w:rsidR="00DB375D" w:rsidRPr="00A6774B" w:rsidRDefault="00DB375D" w:rsidP="00DB375D">
            <w:pPr>
              <w:jc w:val="center"/>
              <w:rPr>
                <w:sz w:val="18"/>
                <w:szCs w:val="18"/>
                <w:lang w:eastAsia="en-US"/>
              </w:rPr>
            </w:pPr>
            <w:r w:rsidRPr="002D148C">
              <w:rPr>
                <w:sz w:val="18"/>
                <w:szCs w:val="18"/>
                <w:lang w:eastAsia="en-US"/>
              </w:rPr>
              <w:t>Периодични доклади за външнополитическите рискове и приоритети за Република България и динамиката на тяхното развитие</w:t>
            </w:r>
          </w:p>
        </w:tc>
        <w:tc>
          <w:tcPr>
            <w:tcW w:w="600" w:type="pct"/>
            <w:tcBorders>
              <w:top w:val="single" w:sz="2" w:space="0" w:color="auto"/>
              <w:left w:val="nil"/>
              <w:bottom w:val="single" w:sz="2" w:space="0" w:color="auto"/>
              <w:right w:val="single" w:sz="2" w:space="0" w:color="auto"/>
            </w:tcBorders>
            <w:vAlign w:val="center"/>
          </w:tcPr>
          <w:p w:rsidR="00DB375D" w:rsidRPr="00A6774B" w:rsidRDefault="00DB375D" w:rsidP="00DB375D">
            <w:pPr>
              <w:jc w:val="center"/>
              <w:rPr>
                <w:sz w:val="18"/>
                <w:szCs w:val="18"/>
                <w:lang w:eastAsia="en-US"/>
              </w:rPr>
            </w:pPr>
            <w:r>
              <w:rPr>
                <w:sz w:val="18"/>
                <w:szCs w:val="18"/>
                <w:lang w:eastAsia="en-US"/>
              </w:rPr>
              <w:t>Брой</w:t>
            </w:r>
          </w:p>
        </w:tc>
        <w:tc>
          <w:tcPr>
            <w:tcW w:w="806" w:type="pct"/>
            <w:gridSpan w:val="2"/>
            <w:tcBorders>
              <w:top w:val="single" w:sz="2" w:space="0" w:color="auto"/>
              <w:left w:val="nil"/>
              <w:bottom w:val="single" w:sz="2" w:space="0" w:color="auto"/>
              <w:right w:val="single" w:sz="2" w:space="0" w:color="auto"/>
            </w:tcBorders>
            <w:vAlign w:val="center"/>
          </w:tcPr>
          <w:p w:rsidR="00DB375D" w:rsidRPr="00A6774B" w:rsidRDefault="00DB375D" w:rsidP="00DB375D">
            <w:pPr>
              <w:jc w:val="center"/>
              <w:rPr>
                <w:sz w:val="18"/>
                <w:szCs w:val="18"/>
                <w:lang w:eastAsia="en-US"/>
              </w:rPr>
            </w:pPr>
            <w:r>
              <w:rPr>
                <w:sz w:val="18"/>
                <w:szCs w:val="18"/>
                <w:lang w:eastAsia="en-US"/>
              </w:rPr>
              <w:t>2</w:t>
            </w:r>
          </w:p>
        </w:tc>
        <w:tc>
          <w:tcPr>
            <w:tcW w:w="805" w:type="pct"/>
            <w:gridSpan w:val="2"/>
            <w:tcBorders>
              <w:top w:val="single" w:sz="2" w:space="0" w:color="auto"/>
              <w:left w:val="nil"/>
              <w:bottom w:val="single" w:sz="2" w:space="0" w:color="auto"/>
              <w:right w:val="single" w:sz="2" w:space="0" w:color="auto"/>
            </w:tcBorders>
            <w:vAlign w:val="center"/>
          </w:tcPr>
          <w:p w:rsidR="00DB375D" w:rsidRPr="00A6774B" w:rsidRDefault="00DB375D" w:rsidP="00DB375D">
            <w:pPr>
              <w:jc w:val="center"/>
              <w:rPr>
                <w:sz w:val="18"/>
                <w:szCs w:val="18"/>
                <w:lang w:eastAsia="en-US"/>
              </w:rPr>
            </w:pPr>
            <w:r>
              <w:rPr>
                <w:sz w:val="18"/>
                <w:szCs w:val="18"/>
                <w:lang w:eastAsia="en-US"/>
              </w:rPr>
              <w:t>2</w:t>
            </w:r>
          </w:p>
        </w:tc>
      </w:tr>
      <w:tr w:rsidR="00DB375D" w:rsidTr="00DB375D">
        <w:trPr>
          <w:trHeight w:val="173"/>
          <w:jc w:val="center"/>
        </w:trPr>
        <w:tc>
          <w:tcPr>
            <w:tcW w:w="2789" w:type="pct"/>
            <w:tcBorders>
              <w:top w:val="single" w:sz="2" w:space="0" w:color="auto"/>
              <w:left w:val="single" w:sz="2" w:space="0" w:color="auto"/>
              <w:bottom w:val="single" w:sz="2" w:space="0" w:color="auto"/>
              <w:right w:val="single" w:sz="2" w:space="0" w:color="auto"/>
            </w:tcBorders>
            <w:vAlign w:val="center"/>
          </w:tcPr>
          <w:p w:rsidR="00DB375D" w:rsidRPr="00A6774B" w:rsidRDefault="00DB375D" w:rsidP="00DB375D">
            <w:pPr>
              <w:jc w:val="center"/>
              <w:rPr>
                <w:sz w:val="18"/>
                <w:szCs w:val="18"/>
                <w:lang w:eastAsia="en-US"/>
              </w:rPr>
            </w:pPr>
            <w:r w:rsidRPr="00A6774B">
              <w:rPr>
                <w:sz w:val="18"/>
                <w:szCs w:val="18"/>
                <w:lang w:eastAsia="en-US"/>
              </w:rPr>
              <w:t>Отчет за изпълнението на програмния бюджет на МВнР за първата половина от годината</w:t>
            </w:r>
          </w:p>
        </w:tc>
        <w:tc>
          <w:tcPr>
            <w:tcW w:w="600" w:type="pct"/>
            <w:tcBorders>
              <w:top w:val="single" w:sz="2" w:space="0" w:color="auto"/>
              <w:left w:val="nil"/>
              <w:bottom w:val="single" w:sz="2" w:space="0" w:color="auto"/>
              <w:right w:val="single" w:sz="2" w:space="0" w:color="auto"/>
            </w:tcBorders>
            <w:vAlign w:val="center"/>
          </w:tcPr>
          <w:p w:rsidR="00DB375D" w:rsidRPr="00A6774B" w:rsidRDefault="00DB375D" w:rsidP="00DB375D">
            <w:pPr>
              <w:jc w:val="center"/>
              <w:rPr>
                <w:sz w:val="18"/>
                <w:szCs w:val="18"/>
                <w:lang w:eastAsia="en-US"/>
              </w:rPr>
            </w:pPr>
            <w:r w:rsidRPr="00A6774B">
              <w:rPr>
                <w:sz w:val="18"/>
                <w:szCs w:val="18"/>
                <w:lang w:eastAsia="en-US"/>
              </w:rPr>
              <w:t>Брой</w:t>
            </w:r>
          </w:p>
        </w:tc>
        <w:tc>
          <w:tcPr>
            <w:tcW w:w="806" w:type="pct"/>
            <w:gridSpan w:val="2"/>
            <w:tcBorders>
              <w:top w:val="single" w:sz="2" w:space="0" w:color="auto"/>
              <w:left w:val="nil"/>
              <w:bottom w:val="single" w:sz="2" w:space="0" w:color="auto"/>
              <w:right w:val="single" w:sz="2" w:space="0" w:color="auto"/>
            </w:tcBorders>
            <w:vAlign w:val="center"/>
          </w:tcPr>
          <w:p w:rsidR="00DB375D" w:rsidRPr="00A6774B" w:rsidRDefault="00DB375D" w:rsidP="00DB375D">
            <w:pPr>
              <w:jc w:val="center"/>
              <w:rPr>
                <w:sz w:val="18"/>
                <w:szCs w:val="18"/>
                <w:lang w:eastAsia="en-US"/>
              </w:rPr>
            </w:pPr>
            <w:r w:rsidRPr="00A6774B">
              <w:rPr>
                <w:sz w:val="18"/>
                <w:szCs w:val="18"/>
                <w:lang w:eastAsia="en-US"/>
              </w:rPr>
              <w:t>1</w:t>
            </w:r>
          </w:p>
        </w:tc>
        <w:tc>
          <w:tcPr>
            <w:tcW w:w="805" w:type="pct"/>
            <w:gridSpan w:val="2"/>
            <w:tcBorders>
              <w:top w:val="single" w:sz="2" w:space="0" w:color="auto"/>
              <w:left w:val="nil"/>
              <w:bottom w:val="single" w:sz="2" w:space="0" w:color="auto"/>
              <w:right w:val="single" w:sz="2" w:space="0" w:color="auto"/>
            </w:tcBorders>
            <w:vAlign w:val="center"/>
          </w:tcPr>
          <w:p w:rsidR="00DB375D" w:rsidRPr="00A6774B" w:rsidRDefault="00DB375D" w:rsidP="00DB375D">
            <w:pPr>
              <w:jc w:val="center"/>
              <w:rPr>
                <w:sz w:val="18"/>
                <w:szCs w:val="18"/>
                <w:lang w:eastAsia="en-US"/>
              </w:rPr>
            </w:pPr>
            <w:r w:rsidRPr="00A6774B">
              <w:rPr>
                <w:sz w:val="18"/>
                <w:szCs w:val="18"/>
                <w:lang w:eastAsia="en-US"/>
              </w:rPr>
              <w:t>1</w:t>
            </w:r>
          </w:p>
        </w:tc>
      </w:tr>
      <w:tr w:rsidR="00DB375D" w:rsidTr="00DB375D">
        <w:trPr>
          <w:trHeight w:val="173"/>
          <w:jc w:val="center"/>
        </w:trPr>
        <w:tc>
          <w:tcPr>
            <w:tcW w:w="2789" w:type="pct"/>
            <w:tcBorders>
              <w:top w:val="single" w:sz="2" w:space="0" w:color="auto"/>
              <w:left w:val="single" w:sz="2" w:space="0" w:color="auto"/>
              <w:bottom w:val="single" w:sz="2" w:space="0" w:color="auto"/>
              <w:right w:val="single" w:sz="2" w:space="0" w:color="auto"/>
            </w:tcBorders>
            <w:vAlign w:val="center"/>
          </w:tcPr>
          <w:p w:rsidR="00DB375D" w:rsidRPr="00A6774B" w:rsidRDefault="00DB375D" w:rsidP="00DB375D">
            <w:pPr>
              <w:jc w:val="center"/>
              <w:rPr>
                <w:sz w:val="18"/>
                <w:szCs w:val="18"/>
                <w:lang w:eastAsia="en-US"/>
              </w:rPr>
            </w:pPr>
            <w:r w:rsidRPr="00A6774B">
              <w:rPr>
                <w:sz w:val="18"/>
                <w:szCs w:val="18"/>
                <w:lang w:eastAsia="en-US"/>
              </w:rPr>
              <w:t>Годишен отчет за изпълнението на програмния бюджет на МВнР</w:t>
            </w:r>
          </w:p>
        </w:tc>
        <w:tc>
          <w:tcPr>
            <w:tcW w:w="600" w:type="pct"/>
            <w:tcBorders>
              <w:top w:val="single" w:sz="2" w:space="0" w:color="auto"/>
              <w:left w:val="nil"/>
              <w:bottom w:val="single" w:sz="2" w:space="0" w:color="auto"/>
              <w:right w:val="single" w:sz="2" w:space="0" w:color="auto"/>
            </w:tcBorders>
            <w:vAlign w:val="center"/>
          </w:tcPr>
          <w:p w:rsidR="00DB375D" w:rsidRPr="00A6774B" w:rsidRDefault="00DB375D" w:rsidP="00DB375D">
            <w:pPr>
              <w:jc w:val="center"/>
              <w:rPr>
                <w:sz w:val="18"/>
                <w:szCs w:val="18"/>
                <w:lang w:eastAsia="en-US"/>
              </w:rPr>
            </w:pPr>
            <w:r w:rsidRPr="00A6774B">
              <w:rPr>
                <w:sz w:val="18"/>
                <w:szCs w:val="18"/>
                <w:lang w:eastAsia="en-US"/>
              </w:rPr>
              <w:t>Брой</w:t>
            </w:r>
          </w:p>
        </w:tc>
        <w:tc>
          <w:tcPr>
            <w:tcW w:w="806" w:type="pct"/>
            <w:gridSpan w:val="2"/>
            <w:tcBorders>
              <w:top w:val="single" w:sz="2" w:space="0" w:color="auto"/>
              <w:left w:val="nil"/>
              <w:bottom w:val="single" w:sz="2" w:space="0" w:color="auto"/>
              <w:right w:val="single" w:sz="2" w:space="0" w:color="auto"/>
            </w:tcBorders>
            <w:vAlign w:val="center"/>
          </w:tcPr>
          <w:p w:rsidR="00DB375D" w:rsidRPr="00A6774B" w:rsidRDefault="00DB375D" w:rsidP="00DB375D">
            <w:pPr>
              <w:jc w:val="center"/>
              <w:rPr>
                <w:sz w:val="18"/>
                <w:szCs w:val="18"/>
                <w:lang w:eastAsia="en-US"/>
              </w:rPr>
            </w:pPr>
            <w:r w:rsidRPr="00A6774B">
              <w:rPr>
                <w:sz w:val="18"/>
                <w:szCs w:val="18"/>
                <w:lang w:eastAsia="en-US"/>
              </w:rPr>
              <w:t>1</w:t>
            </w:r>
          </w:p>
        </w:tc>
        <w:tc>
          <w:tcPr>
            <w:tcW w:w="805" w:type="pct"/>
            <w:gridSpan w:val="2"/>
            <w:tcBorders>
              <w:top w:val="single" w:sz="2" w:space="0" w:color="auto"/>
              <w:left w:val="nil"/>
              <w:bottom w:val="single" w:sz="2" w:space="0" w:color="auto"/>
              <w:right w:val="single" w:sz="2" w:space="0" w:color="auto"/>
            </w:tcBorders>
            <w:vAlign w:val="center"/>
          </w:tcPr>
          <w:p w:rsidR="00DB375D" w:rsidRPr="00A6774B" w:rsidRDefault="00DB375D" w:rsidP="00DB375D">
            <w:pPr>
              <w:jc w:val="center"/>
              <w:rPr>
                <w:sz w:val="18"/>
                <w:szCs w:val="18"/>
                <w:lang w:eastAsia="en-US"/>
              </w:rPr>
            </w:pPr>
            <w:r w:rsidRPr="00A6774B">
              <w:rPr>
                <w:sz w:val="18"/>
                <w:szCs w:val="18"/>
                <w:lang w:eastAsia="en-US"/>
              </w:rPr>
              <w:t>1</w:t>
            </w:r>
          </w:p>
        </w:tc>
      </w:tr>
      <w:tr w:rsidR="00DB375D" w:rsidTr="00DB375D">
        <w:trPr>
          <w:trHeight w:val="173"/>
          <w:jc w:val="center"/>
        </w:trPr>
        <w:tc>
          <w:tcPr>
            <w:tcW w:w="2789" w:type="pct"/>
            <w:tcBorders>
              <w:top w:val="single" w:sz="2" w:space="0" w:color="auto"/>
              <w:left w:val="single" w:sz="2" w:space="0" w:color="auto"/>
              <w:bottom w:val="single" w:sz="2" w:space="0" w:color="auto"/>
              <w:right w:val="single" w:sz="2" w:space="0" w:color="auto"/>
            </w:tcBorders>
            <w:vAlign w:val="center"/>
          </w:tcPr>
          <w:p w:rsidR="00DB375D" w:rsidRPr="00A6774B" w:rsidRDefault="00DB375D" w:rsidP="00DB375D">
            <w:pPr>
              <w:jc w:val="center"/>
              <w:rPr>
                <w:sz w:val="18"/>
                <w:szCs w:val="18"/>
                <w:lang w:eastAsia="en-US"/>
              </w:rPr>
            </w:pPr>
            <w:r w:rsidRPr="00A6774B">
              <w:rPr>
                <w:sz w:val="18"/>
                <w:szCs w:val="18"/>
                <w:lang w:eastAsia="en-US"/>
              </w:rPr>
              <w:t>Регулярен месечен отчет за дейността на МВнР в изпълнение на Програмата на правителството</w:t>
            </w:r>
          </w:p>
        </w:tc>
        <w:tc>
          <w:tcPr>
            <w:tcW w:w="600" w:type="pct"/>
            <w:tcBorders>
              <w:top w:val="single" w:sz="2" w:space="0" w:color="auto"/>
              <w:left w:val="nil"/>
              <w:bottom w:val="single" w:sz="2" w:space="0" w:color="auto"/>
              <w:right w:val="single" w:sz="2" w:space="0" w:color="auto"/>
            </w:tcBorders>
            <w:vAlign w:val="center"/>
          </w:tcPr>
          <w:p w:rsidR="00DB375D" w:rsidRPr="00A6774B" w:rsidRDefault="00DB375D" w:rsidP="00DB375D">
            <w:pPr>
              <w:jc w:val="center"/>
              <w:rPr>
                <w:sz w:val="18"/>
                <w:szCs w:val="18"/>
                <w:lang w:eastAsia="en-US"/>
              </w:rPr>
            </w:pPr>
            <w:r w:rsidRPr="00A6774B">
              <w:rPr>
                <w:sz w:val="18"/>
                <w:szCs w:val="18"/>
                <w:lang w:eastAsia="en-US"/>
              </w:rPr>
              <w:t>Брой</w:t>
            </w:r>
          </w:p>
        </w:tc>
        <w:tc>
          <w:tcPr>
            <w:tcW w:w="806" w:type="pct"/>
            <w:gridSpan w:val="2"/>
            <w:tcBorders>
              <w:top w:val="single" w:sz="2" w:space="0" w:color="auto"/>
              <w:left w:val="nil"/>
              <w:bottom w:val="single" w:sz="2" w:space="0" w:color="auto"/>
              <w:right w:val="single" w:sz="2" w:space="0" w:color="auto"/>
            </w:tcBorders>
            <w:vAlign w:val="center"/>
          </w:tcPr>
          <w:p w:rsidR="00DB375D" w:rsidRPr="00A6774B" w:rsidRDefault="00DB375D" w:rsidP="00DB375D">
            <w:pPr>
              <w:jc w:val="center"/>
              <w:rPr>
                <w:sz w:val="18"/>
                <w:szCs w:val="18"/>
                <w:lang w:eastAsia="en-US"/>
              </w:rPr>
            </w:pPr>
            <w:r w:rsidRPr="00A6774B">
              <w:rPr>
                <w:sz w:val="18"/>
                <w:szCs w:val="18"/>
                <w:lang w:eastAsia="en-US"/>
              </w:rPr>
              <w:t>12</w:t>
            </w:r>
          </w:p>
        </w:tc>
        <w:tc>
          <w:tcPr>
            <w:tcW w:w="805" w:type="pct"/>
            <w:gridSpan w:val="2"/>
            <w:tcBorders>
              <w:top w:val="single" w:sz="2" w:space="0" w:color="auto"/>
              <w:left w:val="nil"/>
              <w:bottom w:val="single" w:sz="2" w:space="0" w:color="auto"/>
              <w:right w:val="single" w:sz="2" w:space="0" w:color="auto"/>
            </w:tcBorders>
            <w:vAlign w:val="center"/>
          </w:tcPr>
          <w:p w:rsidR="00DB375D" w:rsidRPr="00A6774B" w:rsidRDefault="00DB375D" w:rsidP="00DB375D">
            <w:pPr>
              <w:jc w:val="center"/>
              <w:rPr>
                <w:sz w:val="18"/>
                <w:szCs w:val="18"/>
                <w:lang w:eastAsia="en-US"/>
              </w:rPr>
            </w:pPr>
            <w:r w:rsidRPr="00A6774B">
              <w:rPr>
                <w:sz w:val="18"/>
                <w:szCs w:val="18"/>
                <w:lang w:eastAsia="en-US"/>
              </w:rPr>
              <w:t>12</w:t>
            </w:r>
          </w:p>
        </w:tc>
      </w:tr>
      <w:tr w:rsidR="00DB375D" w:rsidTr="00DB375D">
        <w:trPr>
          <w:trHeight w:val="173"/>
          <w:jc w:val="center"/>
        </w:trPr>
        <w:tc>
          <w:tcPr>
            <w:tcW w:w="2789" w:type="pct"/>
            <w:tcBorders>
              <w:top w:val="single" w:sz="2" w:space="0" w:color="auto"/>
              <w:left w:val="single" w:sz="2" w:space="0" w:color="auto"/>
              <w:bottom w:val="single" w:sz="2" w:space="0" w:color="auto"/>
              <w:right w:val="single" w:sz="2" w:space="0" w:color="auto"/>
            </w:tcBorders>
            <w:vAlign w:val="center"/>
          </w:tcPr>
          <w:p w:rsidR="00DB375D" w:rsidRPr="00A6774B" w:rsidRDefault="00DB375D" w:rsidP="00DB375D">
            <w:pPr>
              <w:jc w:val="center"/>
              <w:rPr>
                <w:sz w:val="18"/>
                <w:szCs w:val="18"/>
                <w:lang w:eastAsia="en-US"/>
              </w:rPr>
            </w:pPr>
            <w:r w:rsidRPr="00A6774B">
              <w:rPr>
                <w:sz w:val="18"/>
                <w:szCs w:val="18"/>
                <w:lang w:eastAsia="en-US"/>
              </w:rPr>
              <w:t>Справочник с позиции на РБ по актуални международни въпроси и такива от особено значение за страната</w:t>
            </w:r>
          </w:p>
        </w:tc>
        <w:tc>
          <w:tcPr>
            <w:tcW w:w="600" w:type="pct"/>
            <w:tcBorders>
              <w:top w:val="single" w:sz="2" w:space="0" w:color="auto"/>
              <w:left w:val="nil"/>
              <w:bottom w:val="single" w:sz="2" w:space="0" w:color="auto"/>
              <w:right w:val="single" w:sz="2" w:space="0" w:color="auto"/>
            </w:tcBorders>
            <w:vAlign w:val="center"/>
          </w:tcPr>
          <w:p w:rsidR="00DB375D" w:rsidRPr="00A6774B" w:rsidRDefault="00DB375D" w:rsidP="00DB375D">
            <w:pPr>
              <w:jc w:val="center"/>
              <w:rPr>
                <w:sz w:val="18"/>
                <w:szCs w:val="18"/>
                <w:lang w:eastAsia="en-US"/>
              </w:rPr>
            </w:pPr>
            <w:r w:rsidRPr="00A6774B">
              <w:rPr>
                <w:sz w:val="18"/>
                <w:szCs w:val="18"/>
                <w:lang w:eastAsia="en-US"/>
              </w:rPr>
              <w:t>Брой</w:t>
            </w:r>
          </w:p>
        </w:tc>
        <w:tc>
          <w:tcPr>
            <w:tcW w:w="806" w:type="pct"/>
            <w:gridSpan w:val="2"/>
            <w:tcBorders>
              <w:top w:val="single" w:sz="2" w:space="0" w:color="auto"/>
              <w:left w:val="nil"/>
              <w:bottom w:val="single" w:sz="2" w:space="0" w:color="auto"/>
              <w:right w:val="single" w:sz="2" w:space="0" w:color="auto"/>
            </w:tcBorders>
            <w:vAlign w:val="center"/>
          </w:tcPr>
          <w:p w:rsidR="00DB375D" w:rsidRPr="00A6774B" w:rsidRDefault="00DB375D" w:rsidP="00DB375D">
            <w:pPr>
              <w:jc w:val="center"/>
              <w:rPr>
                <w:sz w:val="18"/>
                <w:szCs w:val="18"/>
                <w:lang w:eastAsia="en-US"/>
              </w:rPr>
            </w:pPr>
            <w:r w:rsidRPr="00A6774B">
              <w:rPr>
                <w:sz w:val="18"/>
                <w:szCs w:val="18"/>
                <w:lang w:eastAsia="en-US"/>
              </w:rPr>
              <w:t>1</w:t>
            </w:r>
          </w:p>
        </w:tc>
        <w:tc>
          <w:tcPr>
            <w:tcW w:w="805" w:type="pct"/>
            <w:gridSpan w:val="2"/>
            <w:tcBorders>
              <w:top w:val="single" w:sz="2" w:space="0" w:color="auto"/>
              <w:left w:val="nil"/>
              <w:bottom w:val="single" w:sz="2" w:space="0" w:color="auto"/>
              <w:right w:val="single" w:sz="2" w:space="0" w:color="auto"/>
            </w:tcBorders>
            <w:vAlign w:val="center"/>
          </w:tcPr>
          <w:p w:rsidR="00DB375D" w:rsidRPr="00A6774B" w:rsidRDefault="00DB375D" w:rsidP="00DB375D">
            <w:pPr>
              <w:jc w:val="center"/>
              <w:rPr>
                <w:sz w:val="18"/>
                <w:szCs w:val="18"/>
                <w:lang w:eastAsia="en-US"/>
              </w:rPr>
            </w:pPr>
            <w:r w:rsidRPr="00A6774B">
              <w:rPr>
                <w:sz w:val="18"/>
                <w:szCs w:val="18"/>
                <w:lang w:eastAsia="en-US"/>
              </w:rPr>
              <w:t>1</w:t>
            </w:r>
          </w:p>
        </w:tc>
      </w:tr>
      <w:tr w:rsidR="00DB375D" w:rsidTr="00DB375D">
        <w:trPr>
          <w:trHeight w:val="173"/>
          <w:jc w:val="center"/>
        </w:trPr>
        <w:tc>
          <w:tcPr>
            <w:tcW w:w="2789" w:type="pct"/>
            <w:tcBorders>
              <w:top w:val="single" w:sz="2" w:space="0" w:color="auto"/>
              <w:left w:val="single" w:sz="2" w:space="0" w:color="auto"/>
              <w:bottom w:val="single" w:sz="2" w:space="0" w:color="auto"/>
              <w:right w:val="single" w:sz="2" w:space="0" w:color="auto"/>
            </w:tcBorders>
            <w:vAlign w:val="center"/>
          </w:tcPr>
          <w:p w:rsidR="00DB375D" w:rsidRPr="00A6774B" w:rsidRDefault="00DB375D" w:rsidP="00DB375D">
            <w:pPr>
              <w:jc w:val="center"/>
              <w:rPr>
                <w:sz w:val="18"/>
                <w:szCs w:val="18"/>
                <w:lang w:eastAsia="en-US"/>
              </w:rPr>
            </w:pPr>
            <w:r w:rsidRPr="00A6774B">
              <w:rPr>
                <w:sz w:val="18"/>
                <w:szCs w:val="18"/>
                <w:lang w:eastAsia="en-US"/>
              </w:rPr>
              <w:t>Регулярна месечна справка относно планираните срещи с чуждестранни представители от страна на ръководството и служителите в държавната администрация</w:t>
            </w:r>
          </w:p>
        </w:tc>
        <w:tc>
          <w:tcPr>
            <w:tcW w:w="600" w:type="pct"/>
            <w:tcBorders>
              <w:top w:val="single" w:sz="2" w:space="0" w:color="auto"/>
              <w:left w:val="nil"/>
              <w:bottom w:val="single" w:sz="2" w:space="0" w:color="auto"/>
              <w:right w:val="single" w:sz="2" w:space="0" w:color="auto"/>
            </w:tcBorders>
            <w:vAlign w:val="center"/>
          </w:tcPr>
          <w:p w:rsidR="00DB375D" w:rsidRPr="00A6774B" w:rsidRDefault="00DB375D" w:rsidP="00DB375D">
            <w:pPr>
              <w:jc w:val="center"/>
              <w:rPr>
                <w:sz w:val="18"/>
                <w:szCs w:val="18"/>
                <w:lang w:eastAsia="en-US"/>
              </w:rPr>
            </w:pPr>
            <w:r w:rsidRPr="00A6774B">
              <w:rPr>
                <w:sz w:val="18"/>
                <w:szCs w:val="18"/>
                <w:lang w:eastAsia="en-US"/>
              </w:rPr>
              <w:t>Брой</w:t>
            </w:r>
          </w:p>
        </w:tc>
        <w:tc>
          <w:tcPr>
            <w:tcW w:w="806" w:type="pct"/>
            <w:gridSpan w:val="2"/>
            <w:tcBorders>
              <w:top w:val="single" w:sz="2" w:space="0" w:color="auto"/>
              <w:left w:val="nil"/>
              <w:bottom w:val="single" w:sz="2" w:space="0" w:color="auto"/>
              <w:right w:val="single" w:sz="2" w:space="0" w:color="auto"/>
            </w:tcBorders>
            <w:vAlign w:val="center"/>
          </w:tcPr>
          <w:p w:rsidR="00DB375D" w:rsidRPr="00A6774B" w:rsidRDefault="00DB375D" w:rsidP="00DB375D">
            <w:pPr>
              <w:jc w:val="center"/>
              <w:rPr>
                <w:sz w:val="18"/>
                <w:szCs w:val="18"/>
                <w:lang w:eastAsia="en-US"/>
              </w:rPr>
            </w:pPr>
            <w:r w:rsidRPr="00A6774B">
              <w:rPr>
                <w:sz w:val="18"/>
                <w:szCs w:val="18"/>
                <w:lang w:eastAsia="en-US"/>
              </w:rPr>
              <w:t>12</w:t>
            </w:r>
          </w:p>
        </w:tc>
        <w:tc>
          <w:tcPr>
            <w:tcW w:w="805" w:type="pct"/>
            <w:gridSpan w:val="2"/>
            <w:tcBorders>
              <w:top w:val="single" w:sz="2" w:space="0" w:color="auto"/>
              <w:left w:val="nil"/>
              <w:bottom w:val="single" w:sz="2" w:space="0" w:color="auto"/>
              <w:right w:val="single" w:sz="2" w:space="0" w:color="auto"/>
            </w:tcBorders>
            <w:vAlign w:val="center"/>
          </w:tcPr>
          <w:p w:rsidR="00DB375D" w:rsidRPr="00A6774B" w:rsidRDefault="00DB375D" w:rsidP="00DB375D">
            <w:pPr>
              <w:jc w:val="center"/>
              <w:rPr>
                <w:sz w:val="18"/>
                <w:szCs w:val="18"/>
                <w:lang w:eastAsia="en-US"/>
              </w:rPr>
            </w:pPr>
            <w:r w:rsidRPr="00A6774B">
              <w:rPr>
                <w:sz w:val="18"/>
                <w:szCs w:val="18"/>
                <w:lang w:eastAsia="en-US"/>
              </w:rPr>
              <w:t>12</w:t>
            </w:r>
          </w:p>
        </w:tc>
      </w:tr>
      <w:tr w:rsidR="00DB375D" w:rsidTr="00DB375D">
        <w:trPr>
          <w:trHeight w:val="173"/>
          <w:jc w:val="center"/>
        </w:trPr>
        <w:tc>
          <w:tcPr>
            <w:tcW w:w="2789" w:type="pct"/>
            <w:tcBorders>
              <w:top w:val="single" w:sz="2" w:space="0" w:color="auto"/>
              <w:left w:val="single" w:sz="2" w:space="0" w:color="auto"/>
              <w:bottom w:val="single" w:sz="2" w:space="0" w:color="auto"/>
              <w:right w:val="single" w:sz="2" w:space="0" w:color="auto"/>
            </w:tcBorders>
            <w:vAlign w:val="center"/>
          </w:tcPr>
          <w:p w:rsidR="00DB375D" w:rsidRPr="00A6774B" w:rsidRDefault="00DB375D" w:rsidP="00DB375D">
            <w:pPr>
              <w:jc w:val="center"/>
              <w:rPr>
                <w:sz w:val="18"/>
                <w:szCs w:val="18"/>
                <w:lang w:eastAsia="en-US"/>
              </w:rPr>
            </w:pPr>
            <w:r w:rsidRPr="00A6774B">
              <w:rPr>
                <w:sz w:val="18"/>
                <w:szCs w:val="18"/>
                <w:lang w:eastAsia="en-US"/>
              </w:rPr>
              <w:t>Подборен обзор на външнополитически събития от открити телеграми от дипломатическите представителства на Република България</w:t>
            </w:r>
          </w:p>
        </w:tc>
        <w:tc>
          <w:tcPr>
            <w:tcW w:w="600" w:type="pct"/>
            <w:tcBorders>
              <w:top w:val="single" w:sz="2" w:space="0" w:color="auto"/>
              <w:left w:val="nil"/>
              <w:bottom w:val="single" w:sz="2" w:space="0" w:color="auto"/>
              <w:right w:val="single" w:sz="2" w:space="0" w:color="auto"/>
            </w:tcBorders>
            <w:vAlign w:val="center"/>
          </w:tcPr>
          <w:p w:rsidR="00DB375D" w:rsidRPr="00A6774B" w:rsidRDefault="00DB375D" w:rsidP="00DB375D">
            <w:pPr>
              <w:jc w:val="center"/>
              <w:rPr>
                <w:sz w:val="18"/>
                <w:szCs w:val="18"/>
                <w:lang w:eastAsia="en-US"/>
              </w:rPr>
            </w:pPr>
            <w:r w:rsidRPr="00A6774B">
              <w:rPr>
                <w:sz w:val="18"/>
                <w:szCs w:val="18"/>
                <w:lang w:eastAsia="en-US"/>
              </w:rPr>
              <w:t>Брой</w:t>
            </w:r>
          </w:p>
        </w:tc>
        <w:tc>
          <w:tcPr>
            <w:tcW w:w="806" w:type="pct"/>
            <w:gridSpan w:val="2"/>
            <w:tcBorders>
              <w:top w:val="single" w:sz="2" w:space="0" w:color="auto"/>
              <w:left w:val="nil"/>
              <w:bottom w:val="single" w:sz="2" w:space="0" w:color="auto"/>
              <w:right w:val="single" w:sz="2" w:space="0" w:color="auto"/>
            </w:tcBorders>
            <w:vAlign w:val="center"/>
          </w:tcPr>
          <w:p w:rsidR="00DB375D" w:rsidRPr="00A6774B" w:rsidRDefault="00DB375D" w:rsidP="00DB375D">
            <w:pPr>
              <w:jc w:val="center"/>
              <w:rPr>
                <w:sz w:val="18"/>
                <w:szCs w:val="18"/>
                <w:lang w:eastAsia="en-US"/>
              </w:rPr>
            </w:pPr>
            <w:r w:rsidRPr="00A6774B">
              <w:rPr>
                <w:sz w:val="18"/>
                <w:szCs w:val="18"/>
                <w:lang w:eastAsia="en-US"/>
              </w:rPr>
              <w:t>48</w:t>
            </w:r>
          </w:p>
        </w:tc>
        <w:tc>
          <w:tcPr>
            <w:tcW w:w="805" w:type="pct"/>
            <w:gridSpan w:val="2"/>
            <w:tcBorders>
              <w:top w:val="single" w:sz="2" w:space="0" w:color="auto"/>
              <w:left w:val="nil"/>
              <w:bottom w:val="single" w:sz="2" w:space="0" w:color="auto"/>
              <w:right w:val="single" w:sz="2" w:space="0" w:color="auto"/>
            </w:tcBorders>
            <w:vAlign w:val="center"/>
          </w:tcPr>
          <w:p w:rsidR="00DB375D" w:rsidRPr="00A6774B" w:rsidRDefault="00DB375D" w:rsidP="00DB375D">
            <w:pPr>
              <w:jc w:val="center"/>
              <w:rPr>
                <w:sz w:val="18"/>
                <w:szCs w:val="18"/>
                <w:lang w:eastAsia="en-US"/>
              </w:rPr>
            </w:pPr>
            <w:r w:rsidRPr="00A6774B">
              <w:rPr>
                <w:sz w:val="18"/>
                <w:szCs w:val="18"/>
                <w:lang w:eastAsia="en-US"/>
              </w:rPr>
              <w:t>48</w:t>
            </w:r>
          </w:p>
        </w:tc>
      </w:tr>
      <w:tr w:rsidR="00DB375D" w:rsidTr="00DB375D">
        <w:trPr>
          <w:trHeight w:val="173"/>
          <w:jc w:val="center"/>
        </w:trPr>
        <w:tc>
          <w:tcPr>
            <w:tcW w:w="2789" w:type="pct"/>
            <w:tcBorders>
              <w:top w:val="single" w:sz="2" w:space="0" w:color="auto"/>
              <w:left w:val="single" w:sz="2" w:space="0" w:color="auto"/>
              <w:bottom w:val="single" w:sz="2" w:space="0" w:color="auto"/>
              <w:right w:val="single" w:sz="2" w:space="0" w:color="auto"/>
            </w:tcBorders>
            <w:vAlign w:val="center"/>
          </w:tcPr>
          <w:p w:rsidR="00DB375D" w:rsidRPr="00A6774B" w:rsidRDefault="00DB375D" w:rsidP="00DB375D">
            <w:pPr>
              <w:jc w:val="center"/>
              <w:rPr>
                <w:sz w:val="18"/>
                <w:szCs w:val="18"/>
                <w:lang w:eastAsia="en-US"/>
              </w:rPr>
            </w:pPr>
            <w:r w:rsidRPr="00A6774B">
              <w:rPr>
                <w:sz w:val="18"/>
                <w:szCs w:val="18"/>
              </w:rPr>
              <w:t>Координиране на организацията на Годишната конференция на ръководителите на задгранични представителства на Р България, конференция на българските почетни консули в чужбина и/или др. тематични конференции и мероприятия на МВнР</w:t>
            </w:r>
          </w:p>
        </w:tc>
        <w:tc>
          <w:tcPr>
            <w:tcW w:w="600" w:type="pct"/>
            <w:tcBorders>
              <w:top w:val="single" w:sz="2" w:space="0" w:color="auto"/>
              <w:left w:val="nil"/>
              <w:bottom w:val="single" w:sz="2" w:space="0" w:color="auto"/>
              <w:right w:val="single" w:sz="2" w:space="0" w:color="auto"/>
            </w:tcBorders>
            <w:vAlign w:val="center"/>
          </w:tcPr>
          <w:p w:rsidR="00DB375D" w:rsidRPr="00A6774B" w:rsidRDefault="00DB375D" w:rsidP="00DB375D">
            <w:pPr>
              <w:jc w:val="center"/>
              <w:rPr>
                <w:sz w:val="18"/>
                <w:szCs w:val="18"/>
                <w:lang w:eastAsia="en-US"/>
              </w:rPr>
            </w:pPr>
            <w:r w:rsidRPr="00A6774B">
              <w:rPr>
                <w:sz w:val="18"/>
                <w:szCs w:val="18"/>
              </w:rPr>
              <w:t>Брой</w:t>
            </w:r>
          </w:p>
        </w:tc>
        <w:tc>
          <w:tcPr>
            <w:tcW w:w="806" w:type="pct"/>
            <w:gridSpan w:val="2"/>
            <w:tcBorders>
              <w:top w:val="single" w:sz="2" w:space="0" w:color="auto"/>
              <w:left w:val="nil"/>
              <w:bottom w:val="single" w:sz="2" w:space="0" w:color="auto"/>
              <w:right w:val="single" w:sz="2" w:space="0" w:color="auto"/>
            </w:tcBorders>
            <w:vAlign w:val="center"/>
          </w:tcPr>
          <w:p w:rsidR="00DB375D" w:rsidRPr="00A6774B" w:rsidRDefault="00DB375D" w:rsidP="00DB375D">
            <w:pPr>
              <w:jc w:val="center"/>
              <w:rPr>
                <w:sz w:val="18"/>
                <w:szCs w:val="18"/>
                <w:lang w:eastAsia="en-US"/>
              </w:rPr>
            </w:pPr>
            <w:r w:rsidRPr="00A6774B">
              <w:rPr>
                <w:sz w:val="18"/>
                <w:szCs w:val="18"/>
              </w:rPr>
              <w:t>При необходимост</w:t>
            </w:r>
          </w:p>
        </w:tc>
        <w:tc>
          <w:tcPr>
            <w:tcW w:w="805" w:type="pct"/>
            <w:gridSpan w:val="2"/>
            <w:tcBorders>
              <w:top w:val="single" w:sz="2" w:space="0" w:color="auto"/>
              <w:left w:val="nil"/>
              <w:bottom w:val="single" w:sz="2" w:space="0" w:color="auto"/>
              <w:right w:val="single" w:sz="2" w:space="0" w:color="auto"/>
            </w:tcBorders>
            <w:vAlign w:val="center"/>
          </w:tcPr>
          <w:p w:rsidR="00DB375D" w:rsidRPr="00A6774B" w:rsidRDefault="00DB375D" w:rsidP="00DB375D">
            <w:pPr>
              <w:jc w:val="center"/>
              <w:rPr>
                <w:sz w:val="18"/>
                <w:szCs w:val="18"/>
                <w:lang w:eastAsia="en-US"/>
              </w:rPr>
            </w:pPr>
            <w:r w:rsidRPr="00A6774B">
              <w:rPr>
                <w:sz w:val="18"/>
                <w:szCs w:val="18"/>
              </w:rPr>
              <w:t>При необходимост</w:t>
            </w:r>
          </w:p>
        </w:tc>
      </w:tr>
      <w:tr w:rsidR="00DB375D" w:rsidTr="00DB375D">
        <w:trPr>
          <w:trHeight w:val="173"/>
          <w:jc w:val="center"/>
        </w:trPr>
        <w:tc>
          <w:tcPr>
            <w:tcW w:w="2789" w:type="pct"/>
            <w:tcBorders>
              <w:top w:val="single" w:sz="2" w:space="0" w:color="auto"/>
              <w:left w:val="single" w:sz="2" w:space="0" w:color="auto"/>
              <w:bottom w:val="single" w:sz="2" w:space="0" w:color="auto"/>
              <w:right w:val="single" w:sz="2" w:space="0" w:color="auto"/>
            </w:tcBorders>
            <w:vAlign w:val="center"/>
          </w:tcPr>
          <w:p w:rsidR="00DB375D" w:rsidRPr="00A6774B" w:rsidRDefault="00DB375D" w:rsidP="00DB375D">
            <w:pPr>
              <w:jc w:val="center"/>
              <w:rPr>
                <w:sz w:val="18"/>
                <w:szCs w:val="18"/>
                <w:lang w:eastAsia="en-US"/>
              </w:rPr>
            </w:pPr>
            <w:r w:rsidRPr="00A6774B">
              <w:rPr>
                <w:sz w:val="18"/>
                <w:szCs w:val="18"/>
              </w:rPr>
              <w:t>Ежегодна опознавателна обиколка на дипломатическия корпус</w:t>
            </w:r>
          </w:p>
        </w:tc>
        <w:tc>
          <w:tcPr>
            <w:tcW w:w="600" w:type="pct"/>
            <w:tcBorders>
              <w:top w:val="single" w:sz="2" w:space="0" w:color="auto"/>
              <w:left w:val="nil"/>
              <w:bottom w:val="single" w:sz="2" w:space="0" w:color="auto"/>
              <w:right w:val="single" w:sz="2" w:space="0" w:color="auto"/>
            </w:tcBorders>
            <w:vAlign w:val="center"/>
          </w:tcPr>
          <w:p w:rsidR="00DB375D" w:rsidRPr="00A6774B" w:rsidRDefault="00DB375D" w:rsidP="00DB375D">
            <w:pPr>
              <w:jc w:val="center"/>
              <w:rPr>
                <w:sz w:val="18"/>
                <w:szCs w:val="18"/>
                <w:lang w:eastAsia="en-US"/>
              </w:rPr>
            </w:pPr>
            <w:r w:rsidRPr="00A6774B">
              <w:rPr>
                <w:sz w:val="18"/>
                <w:szCs w:val="18"/>
              </w:rPr>
              <w:t>Брой</w:t>
            </w:r>
          </w:p>
        </w:tc>
        <w:tc>
          <w:tcPr>
            <w:tcW w:w="806" w:type="pct"/>
            <w:gridSpan w:val="2"/>
            <w:tcBorders>
              <w:top w:val="single" w:sz="2" w:space="0" w:color="auto"/>
              <w:left w:val="nil"/>
              <w:bottom w:val="single" w:sz="2" w:space="0" w:color="auto"/>
              <w:right w:val="single" w:sz="2" w:space="0" w:color="auto"/>
            </w:tcBorders>
            <w:vAlign w:val="center"/>
          </w:tcPr>
          <w:p w:rsidR="00DB375D" w:rsidRPr="00A6774B" w:rsidRDefault="00DB375D" w:rsidP="00DB375D">
            <w:pPr>
              <w:jc w:val="center"/>
              <w:rPr>
                <w:sz w:val="18"/>
                <w:szCs w:val="18"/>
                <w:lang w:eastAsia="en-US"/>
              </w:rPr>
            </w:pPr>
            <w:r w:rsidRPr="00A6774B">
              <w:rPr>
                <w:sz w:val="18"/>
                <w:szCs w:val="18"/>
              </w:rPr>
              <w:t>При необходимост</w:t>
            </w:r>
          </w:p>
        </w:tc>
        <w:tc>
          <w:tcPr>
            <w:tcW w:w="805" w:type="pct"/>
            <w:gridSpan w:val="2"/>
            <w:tcBorders>
              <w:top w:val="single" w:sz="2" w:space="0" w:color="auto"/>
              <w:left w:val="nil"/>
              <w:bottom w:val="single" w:sz="2" w:space="0" w:color="auto"/>
              <w:right w:val="single" w:sz="2" w:space="0" w:color="auto"/>
            </w:tcBorders>
            <w:vAlign w:val="center"/>
          </w:tcPr>
          <w:p w:rsidR="00DB375D" w:rsidRPr="00A6774B" w:rsidRDefault="00DB375D" w:rsidP="00DB375D">
            <w:pPr>
              <w:jc w:val="center"/>
              <w:rPr>
                <w:sz w:val="18"/>
                <w:szCs w:val="18"/>
                <w:lang w:eastAsia="en-US"/>
              </w:rPr>
            </w:pPr>
            <w:r w:rsidRPr="00A6774B">
              <w:rPr>
                <w:sz w:val="18"/>
                <w:szCs w:val="18"/>
              </w:rPr>
              <w:t>При необходимост</w:t>
            </w:r>
          </w:p>
        </w:tc>
      </w:tr>
      <w:tr w:rsidR="00DB375D" w:rsidTr="00DB375D">
        <w:trPr>
          <w:trHeight w:val="173"/>
          <w:jc w:val="center"/>
        </w:trPr>
        <w:tc>
          <w:tcPr>
            <w:tcW w:w="2789" w:type="pct"/>
            <w:tcBorders>
              <w:top w:val="single" w:sz="2" w:space="0" w:color="auto"/>
              <w:left w:val="single" w:sz="2" w:space="0" w:color="auto"/>
              <w:bottom w:val="single" w:sz="2" w:space="0" w:color="auto"/>
              <w:right w:val="single" w:sz="2" w:space="0" w:color="auto"/>
            </w:tcBorders>
            <w:vAlign w:val="center"/>
          </w:tcPr>
          <w:p w:rsidR="00DB375D" w:rsidRPr="00A6774B" w:rsidRDefault="00DB375D" w:rsidP="00DB375D">
            <w:pPr>
              <w:jc w:val="center"/>
              <w:rPr>
                <w:sz w:val="18"/>
                <w:szCs w:val="18"/>
              </w:rPr>
            </w:pPr>
            <w:r w:rsidRPr="00A6774B">
              <w:rPr>
                <w:sz w:val="18"/>
                <w:szCs w:val="18"/>
              </w:rPr>
              <w:t>Осигуряване на официалната дейност на дипломатическите и консулските</w:t>
            </w:r>
          </w:p>
          <w:p w:rsidR="00DB375D" w:rsidRPr="00A6774B" w:rsidRDefault="00DB375D" w:rsidP="00DB375D">
            <w:pPr>
              <w:jc w:val="center"/>
              <w:rPr>
                <w:sz w:val="18"/>
                <w:szCs w:val="18"/>
              </w:rPr>
            </w:pPr>
            <w:r w:rsidRPr="00A6774B">
              <w:rPr>
                <w:sz w:val="18"/>
                <w:szCs w:val="18"/>
              </w:rPr>
              <w:t>представителства, акредитирани в Република България и на представителствата на</w:t>
            </w:r>
          </w:p>
          <w:p w:rsidR="00DB375D" w:rsidRPr="00A6774B" w:rsidRDefault="00DB375D" w:rsidP="00DB375D">
            <w:pPr>
              <w:jc w:val="center"/>
              <w:rPr>
                <w:sz w:val="18"/>
                <w:szCs w:val="18"/>
                <w:lang w:eastAsia="en-US"/>
              </w:rPr>
            </w:pPr>
            <w:r w:rsidRPr="00A6774B">
              <w:rPr>
                <w:sz w:val="18"/>
                <w:szCs w:val="18"/>
              </w:rPr>
              <w:t>международни организации</w:t>
            </w:r>
          </w:p>
        </w:tc>
        <w:tc>
          <w:tcPr>
            <w:tcW w:w="600" w:type="pct"/>
            <w:tcBorders>
              <w:top w:val="single" w:sz="2" w:space="0" w:color="auto"/>
              <w:left w:val="nil"/>
              <w:bottom w:val="single" w:sz="2" w:space="0" w:color="auto"/>
              <w:right w:val="single" w:sz="2" w:space="0" w:color="auto"/>
            </w:tcBorders>
            <w:vAlign w:val="center"/>
          </w:tcPr>
          <w:p w:rsidR="00DB375D" w:rsidRPr="00A6774B" w:rsidRDefault="00DB375D" w:rsidP="00DB375D">
            <w:pPr>
              <w:jc w:val="center"/>
              <w:rPr>
                <w:sz w:val="18"/>
                <w:szCs w:val="18"/>
                <w:lang w:eastAsia="en-US"/>
              </w:rPr>
            </w:pPr>
          </w:p>
        </w:tc>
        <w:tc>
          <w:tcPr>
            <w:tcW w:w="806" w:type="pct"/>
            <w:gridSpan w:val="2"/>
            <w:tcBorders>
              <w:top w:val="single" w:sz="2" w:space="0" w:color="auto"/>
              <w:left w:val="nil"/>
              <w:bottom w:val="single" w:sz="2" w:space="0" w:color="auto"/>
              <w:right w:val="single" w:sz="2" w:space="0" w:color="auto"/>
            </w:tcBorders>
            <w:vAlign w:val="center"/>
          </w:tcPr>
          <w:p w:rsidR="00DB375D" w:rsidRPr="00A6774B" w:rsidRDefault="00DB375D" w:rsidP="00DB375D">
            <w:pPr>
              <w:jc w:val="center"/>
              <w:rPr>
                <w:sz w:val="18"/>
                <w:szCs w:val="18"/>
                <w:lang w:eastAsia="en-US"/>
              </w:rPr>
            </w:pPr>
            <w:r w:rsidRPr="00A6774B">
              <w:rPr>
                <w:sz w:val="18"/>
                <w:szCs w:val="18"/>
              </w:rPr>
              <w:t>Постоянно</w:t>
            </w:r>
          </w:p>
        </w:tc>
        <w:tc>
          <w:tcPr>
            <w:tcW w:w="805" w:type="pct"/>
            <w:gridSpan w:val="2"/>
            <w:tcBorders>
              <w:top w:val="single" w:sz="2" w:space="0" w:color="auto"/>
              <w:left w:val="nil"/>
              <w:bottom w:val="single" w:sz="2" w:space="0" w:color="auto"/>
              <w:right w:val="single" w:sz="2" w:space="0" w:color="auto"/>
            </w:tcBorders>
            <w:vAlign w:val="center"/>
          </w:tcPr>
          <w:p w:rsidR="00DB375D" w:rsidRPr="00A6774B" w:rsidRDefault="00DB375D" w:rsidP="00DB375D">
            <w:pPr>
              <w:jc w:val="center"/>
              <w:rPr>
                <w:sz w:val="18"/>
                <w:szCs w:val="18"/>
                <w:lang w:eastAsia="en-US"/>
              </w:rPr>
            </w:pPr>
            <w:r w:rsidRPr="00A6774B">
              <w:rPr>
                <w:sz w:val="18"/>
                <w:szCs w:val="18"/>
              </w:rPr>
              <w:t>Постоянно</w:t>
            </w:r>
          </w:p>
        </w:tc>
      </w:tr>
      <w:tr w:rsidR="00DB375D" w:rsidTr="00DB375D">
        <w:trPr>
          <w:trHeight w:val="173"/>
          <w:jc w:val="center"/>
        </w:trPr>
        <w:tc>
          <w:tcPr>
            <w:tcW w:w="2789" w:type="pct"/>
            <w:tcBorders>
              <w:top w:val="single" w:sz="2" w:space="0" w:color="auto"/>
              <w:left w:val="single" w:sz="2" w:space="0" w:color="auto"/>
              <w:bottom w:val="single" w:sz="2" w:space="0" w:color="auto"/>
              <w:right w:val="single" w:sz="2" w:space="0" w:color="auto"/>
            </w:tcBorders>
            <w:vAlign w:val="center"/>
          </w:tcPr>
          <w:p w:rsidR="00DB375D" w:rsidRPr="00A6774B" w:rsidRDefault="00DB375D" w:rsidP="00DB375D">
            <w:pPr>
              <w:jc w:val="center"/>
              <w:rPr>
                <w:sz w:val="18"/>
                <w:szCs w:val="18"/>
              </w:rPr>
            </w:pPr>
            <w:r w:rsidRPr="00A6774B">
              <w:rPr>
                <w:sz w:val="18"/>
                <w:szCs w:val="18"/>
              </w:rPr>
              <w:t>Осигуряване на реда за организиране и провеждане на посещения и официални</w:t>
            </w:r>
          </w:p>
          <w:p w:rsidR="00DB375D" w:rsidRPr="00A6774B" w:rsidRDefault="00DB375D" w:rsidP="00DB375D">
            <w:pPr>
              <w:jc w:val="center"/>
              <w:rPr>
                <w:sz w:val="18"/>
                <w:szCs w:val="18"/>
              </w:rPr>
            </w:pPr>
            <w:r w:rsidRPr="00A6774B">
              <w:rPr>
                <w:sz w:val="18"/>
                <w:szCs w:val="18"/>
              </w:rPr>
              <w:t>срещи. Подготовка и изпълнение на официалните церемонии на територията на</w:t>
            </w:r>
          </w:p>
          <w:p w:rsidR="00DB375D" w:rsidRPr="00A6774B" w:rsidRDefault="00DB375D" w:rsidP="00DB375D">
            <w:pPr>
              <w:jc w:val="center"/>
              <w:rPr>
                <w:sz w:val="18"/>
                <w:szCs w:val="18"/>
                <w:lang w:eastAsia="en-US"/>
              </w:rPr>
            </w:pPr>
            <w:r w:rsidRPr="00A6774B">
              <w:rPr>
                <w:sz w:val="18"/>
                <w:szCs w:val="18"/>
              </w:rPr>
              <w:t>Република България</w:t>
            </w:r>
          </w:p>
        </w:tc>
        <w:tc>
          <w:tcPr>
            <w:tcW w:w="600" w:type="pct"/>
            <w:tcBorders>
              <w:top w:val="single" w:sz="2" w:space="0" w:color="auto"/>
              <w:left w:val="nil"/>
              <w:bottom w:val="single" w:sz="2" w:space="0" w:color="auto"/>
              <w:right w:val="single" w:sz="2" w:space="0" w:color="auto"/>
            </w:tcBorders>
            <w:vAlign w:val="center"/>
          </w:tcPr>
          <w:p w:rsidR="00DB375D" w:rsidRPr="00A6774B" w:rsidRDefault="00DB375D" w:rsidP="00DB375D">
            <w:pPr>
              <w:jc w:val="center"/>
              <w:rPr>
                <w:sz w:val="18"/>
                <w:szCs w:val="18"/>
                <w:lang w:eastAsia="en-US"/>
              </w:rPr>
            </w:pPr>
          </w:p>
        </w:tc>
        <w:tc>
          <w:tcPr>
            <w:tcW w:w="806" w:type="pct"/>
            <w:gridSpan w:val="2"/>
            <w:tcBorders>
              <w:top w:val="single" w:sz="2" w:space="0" w:color="auto"/>
              <w:left w:val="nil"/>
              <w:bottom w:val="single" w:sz="2" w:space="0" w:color="auto"/>
              <w:right w:val="single" w:sz="2" w:space="0" w:color="auto"/>
            </w:tcBorders>
            <w:vAlign w:val="center"/>
          </w:tcPr>
          <w:p w:rsidR="00DB375D" w:rsidRPr="00A6774B" w:rsidRDefault="00DB375D" w:rsidP="00DB375D">
            <w:pPr>
              <w:jc w:val="center"/>
              <w:rPr>
                <w:sz w:val="18"/>
                <w:szCs w:val="18"/>
                <w:lang w:eastAsia="en-US"/>
              </w:rPr>
            </w:pPr>
            <w:r w:rsidRPr="00A6774B">
              <w:rPr>
                <w:sz w:val="18"/>
                <w:szCs w:val="18"/>
              </w:rPr>
              <w:t>При необходимост</w:t>
            </w:r>
          </w:p>
        </w:tc>
        <w:tc>
          <w:tcPr>
            <w:tcW w:w="805" w:type="pct"/>
            <w:gridSpan w:val="2"/>
            <w:tcBorders>
              <w:top w:val="single" w:sz="2" w:space="0" w:color="auto"/>
              <w:left w:val="nil"/>
              <w:bottom w:val="single" w:sz="2" w:space="0" w:color="auto"/>
              <w:right w:val="single" w:sz="2" w:space="0" w:color="auto"/>
            </w:tcBorders>
            <w:vAlign w:val="center"/>
          </w:tcPr>
          <w:p w:rsidR="00DB375D" w:rsidRPr="00A6774B" w:rsidRDefault="00DB375D" w:rsidP="00DB375D">
            <w:pPr>
              <w:jc w:val="center"/>
              <w:rPr>
                <w:sz w:val="18"/>
                <w:szCs w:val="18"/>
                <w:lang w:eastAsia="en-US"/>
              </w:rPr>
            </w:pPr>
            <w:r w:rsidRPr="00A6774B">
              <w:rPr>
                <w:sz w:val="18"/>
                <w:szCs w:val="18"/>
              </w:rPr>
              <w:t>При необходимост</w:t>
            </w:r>
          </w:p>
        </w:tc>
      </w:tr>
      <w:tr w:rsidR="00DB375D" w:rsidTr="00DB375D">
        <w:trPr>
          <w:trHeight w:val="173"/>
          <w:jc w:val="center"/>
        </w:trPr>
        <w:tc>
          <w:tcPr>
            <w:tcW w:w="2789" w:type="pct"/>
            <w:tcBorders>
              <w:top w:val="single" w:sz="2" w:space="0" w:color="auto"/>
              <w:left w:val="single" w:sz="2" w:space="0" w:color="auto"/>
              <w:bottom w:val="single" w:sz="2" w:space="0" w:color="auto"/>
              <w:right w:val="single" w:sz="2" w:space="0" w:color="auto"/>
            </w:tcBorders>
            <w:vAlign w:val="center"/>
          </w:tcPr>
          <w:p w:rsidR="00DB375D" w:rsidRPr="00A6774B" w:rsidRDefault="00DB375D" w:rsidP="00DB375D">
            <w:pPr>
              <w:jc w:val="center"/>
              <w:rPr>
                <w:sz w:val="18"/>
                <w:szCs w:val="18"/>
                <w:lang w:eastAsia="en-US"/>
              </w:rPr>
            </w:pPr>
            <w:r w:rsidRPr="00A6774B">
              <w:rPr>
                <w:sz w:val="18"/>
                <w:szCs w:val="18"/>
              </w:rPr>
              <w:t>Осигуряване спазването и контрола на дипломатическите имунитети и привилегии, предоставени на дипломатическите представителства и техните служители</w:t>
            </w:r>
          </w:p>
        </w:tc>
        <w:tc>
          <w:tcPr>
            <w:tcW w:w="600" w:type="pct"/>
            <w:tcBorders>
              <w:top w:val="single" w:sz="2" w:space="0" w:color="auto"/>
              <w:left w:val="nil"/>
              <w:bottom w:val="single" w:sz="2" w:space="0" w:color="auto"/>
              <w:right w:val="single" w:sz="2" w:space="0" w:color="auto"/>
            </w:tcBorders>
            <w:vAlign w:val="center"/>
          </w:tcPr>
          <w:p w:rsidR="00DB375D" w:rsidRPr="00A6774B" w:rsidRDefault="00DB375D" w:rsidP="00DB375D">
            <w:pPr>
              <w:jc w:val="center"/>
              <w:rPr>
                <w:sz w:val="18"/>
                <w:szCs w:val="18"/>
                <w:lang w:eastAsia="en-US"/>
              </w:rPr>
            </w:pPr>
          </w:p>
        </w:tc>
        <w:tc>
          <w:tcPr>
            <w:tcW w:w="806" w:type="pct"/>
            <w:gridSpan w:val="2"/>
            <w:tcBorders>
              <w:top w:val="single" w:sz="2" w:space="0" w:color="auto"/>
              <w:left w:val="nil"/>
              <w:bottom w:val="single" w:sz="2" w:space="0" w:color="auto"/>
              <w:right w:val="single" w:sz="2" w:space="0" w:color="auto"/>
            </w:tcBorders>
            <w:vAlign w:val="center"/>
          </w:tcPr>
          <w:p w:rsidR="00DB375D" w:rsidRPr="00A6774B" w:rsidRDefault="00DB375D" w:rsidP="00DB375D">
            <w:pPr>
              <w:jc w:val="center"/>
              <w:rPr>
                <w:sz w:val="18"/>
                <w:szCs w:val="18"/>
                <w:lang w:eastAsia="en-US"/>
              </w:rPr>
            </w:pPr>
            <w:r w:rsidRPr="00A6774B">
              <w:rPr>
                <w:sz w:val="18"/>
                <w:szCs w:val="18"/>
              </w:rPr>
              <w:t>Постоянно</w:t>
            </w:r>
          </w:p>
        </w:tc>
        <w:tc>
          <w:tcPr>
            <w:tcW w:w="805" w:type="pct"/>
            <w:gridSpan w:val="2"/>
            <w:tcBorders>
              <w:top w:val="single" w:sz="2" w:space="0" w:color="auto"/>
              <w:left w:val="nil"/>
              <w:bottom w:val="single" w:sz="2" w:space="0" w:color="auto"/>
              <w:right w:val="single" w:sz="2" w:space="0" w:color="auto"/>
            </w:tcBorders>
            <w:vAlign w:val="center"/>
          </w:tcPr>
          <w:p w:rsidR="00DB375D" w:rsidRPr="00A6774B" w:rsidRDefault="00DB375D" w:rsidP="00DB375D">
            <w:pPr>
              <w:jc w:val="center"/>
              <w:rPr>
                <w:sz w:val="18"/>
                <w:szCs w:val="18"/>
                <w:lang w:eastAsia="en-US"/>
              </w:rPr>
            </w:pPr>
            <w:r w:rsidRPr="00A6774B">
              <w:rPr>
                <w:sz w:val="18"/>
                <w:szCs w:val="18"/>
              </w:rPr>
              <w:t>Постоянно</w:t>
            </w:r>
          </w:p>
        </w:tc>
      </w:tr>
      <w:tr w:rsidR="00DB375D" w:rsidTr="00DB375D">
        <w:trPr>
          <w:trHeight w:val="173"/>
          <w:jc w:val="center"/>
        </w:trPr>
        <w:tc>
          <w:tcPr>
            <w:tcW w:w="2789" w:type="pct"/>
            <w:tcBorders>
              <w:top w:val="single" w:sz="2" w:space="0" w:color="auto"/>
              <w:left w:val="single" w:sz="2" w:space="0" w:color="auto"/>
              <w:bottom w:val="single" w:sz="2" w:space="0" w:color="auto"/>
              <w:right w:val="single" w:sz="2" w:space="0" w:color="auto"/>
            </w:tcBorders>
            <w:vAlign w:val="center"/>
          </w:tcPr>
          <w:p w:rsidR="00DB375D" w:rsidRPr="00A6774B" w:rsidRDefault="00DB375D" w:rsidP="00DB375D">
            <w:pPr>
              <w:jc w:val="center"/>
              <w:rPr>
                <w:sz w:val="18"/>
                <w:szCs w:val="18"/>
                <w:lang w:eastAsia="en-US"/>
              </w:rPr>
            </w:pPr>
            <w:r w:rsidRPr="00A6774B">
              <w:rPr>
                <w:sz w:val="18"/>
                <w:szCs w:val="18"/>
              </w:rPr>
              <w:t>Изготвяне на акредитивните писма, консулски патенти, консулски екзекватури; процедури по даване на агреман, назначаване на постоянни представители на РБ при международните организации, акредитиране на аташета по отбраната и полицейските аташета</w:t>
            </w:r>
          </w:p>
        </w:tc>
        <w:tc>
          <w:tcPr>
            <w:tcW w:w="600" w:type="pct"/>
            <w:tcBorders>
              <w:top w:val="single" w:sz="2" w:space="0" w:color="auto"/>
              <w:left w:val="nil"/>
              <w:bottom w:val="single" w:sz="2" w:space="0" w:color="auto"/>
              <w:right w:val="single" w:sz="2" w:space="0" w:color="auto"/>
            </w:tcBorders>
            <w:vAlign w:val="center"/>
          </w:tcPr>
          <w:p w:rsidR="00DB375D" w:rsidRPr="00A6774B" w:rsidRDefault="00DB375D" w:rsidP="00DB375D">
            <w:pPr>
              <w:jc w:val="center"/>
              <w:rPr>
                <w:sz w:val="18"/>
                <w:szCs w:val="18"/>
                <w:lang w:eastAsia="en-US"/>
              </w:rPr>
            </w:pPr>
          </w:p>
        </w:tc>
        <w:tc>
          <w:tcPr>
            <w:tcW w:w="806" w:type="pct"/>
            <w:gridSpan w:val="2"/>
            <w:tcBorders>
              <w:top w:val="single" w:sz="2" w:space="0" w:color="auto"/>
              <w:left w:val="nil"/>
              <w:bottom w:val="single" w:sz="2" w:space="0" w:color="auto"/>
              <w:right w:val="single" w:sz="2" w:space="0" w:color="auto"/>
            </w:tcBorders>
            <w:vAlign w:val="center"/>
          </w:tcPr>
          <w:p w:rsidR="00DB375D" w:rsidRPr="00A6774B" w:rsidRDefault="00DB375D" w:rsidP="00DB375D">
            <w:pPr>
              <w:jc w:val="center"/>
              <w:rPr>
                <w:sz w:val="18"/>
                <w:szCs w:val="18"/>
                <w:lang w:eastAsia="en-US"/>
              </w:rPr>
            </w:pPr>
            <w:r w:rsidRPr="00A6774B">
              <w:rPr>
                <w:sz w:val="18"/>
                <w:szCs w:val="18"/>
              </w:rPr>
              <w:t>При необходимост</w:t>
            </w:r>
          </w:p>
        </w:tc>
        <w:tc>
          <w:tcPr>
            <w:tcW w:w="805" w:type="pct"/>
            <w:gridSpan w:val="2"/>
            <w:tcBorders>
              <w:top w:val="single" w:sz="2" w:space="0" w:color="auto"/>
              <w:left w:val="nil"/>
              <w:bottom w:val="single" w:sz="2" w:space="0" w:color="auto"/>
              <w:right w:val="single" w:sz="2" w:space="0" w:color="auto"/>
            </w:tcBorders>
            <w:vAlign w:val="center"/>
          </w:tcPr>
          <w:p w:rsidR="00DB375D" w:rsidRPr="00A6774B" w:rsidRDefault="00DB375D" w:rsidP="00DB375D">
            <w:pPr>
              <w:jc w:val="center"/>
              <w:rPr>
                <w:sz w:val="18"/>
                <w:szCs w:val="18"/>
                <w:lang w:eastAsia="en-US"/>
              </w:rPr>
            </w:pPr>
            <w:r w:rsidRPr="00A6774B">
              <w:rPr>
                <w:sz w:val="18"/>
                <w:szCs w:val="18"/>
              </w:rPr>
              <w:t>При необходимост</w:t>
            </w:r>
          </w:p>
        </w:tc>
      </w:tr>
    </w:tbl>
    <w:p w:rsidR="00DB375D" w:rsidRPr="007521AE" w:rsidRDefault="00DB375D" w:rsidP="00DD44F0">
      <w:pPr>
        <w:tabs>
          <w:tab w:val="left" w:pos="540"/>
          <w:tab w:val="left" w:pos="567"/>
        </w:tabs>
        <w:spacing w:before="60" w:after="60"/>
        <w:jc w:val="both"/>
        <w:rPr>
          <w:rFonts w:ascii="Cambria" w:hAnsi="Cambria"/>
          <w:b/>
          <w:bCs/>
          <w:i/>
          <w:iCs/>
          <w:color w:val="000000"/>
          <w:sz w:val="22"/>
          <w:szCs w:val="22"/>
        </w:rPr>
      </w:pPr>
    </w:p>
    <w:p w:rsidR="00922189" w:rsidRPr="007521AE" w:rsidRDefault="00922189" w:rsidP="00DD44F0">
      <w:pPr>
        <w:tabs>
          <w:tab w:val="left" w:pos="540"/>
          <w:tab w:val="left" w:pos="567"/>
        </w:tabs>
        <w:spacing w:before="60" w:after="60"/>
        <w:jc w:val="both"/>
        <w:rPr>
          <w:rFonts w:ascii="Cambria" w:hAnsi="Cambria"/>
          <w:spacing w:val="-4"/>
          <w:sz w:val="22"/>
          <w:szCs w:val="22"/>
        </w:rPr>
      </w:pPr>
      <w:r w:rsidRPr="007521AE">
        <w:rPr>
          <w:rFonts w:ascii="Cambria" w:hAnsi="Cambria"/>
          <w:b/>
          <w:bCs/>
          <w:i/>
          <w:iCs/>
          <w:sz w:val="22"/>
          <w:szCs w:val="22"/>
        </w:rPr>
        <w:t>Отчет на разходите</w:t>
      </w:r>
      <w:r w:rsidRPr="007521AE">
        <w:rPr>
          <w:rFonts w:ascii="Cambria" w:hAnsi="Cambria"/>
          <w:b/>
          <w:i/>
          <w:sz w:val="22"/>
          <w:szCs w:val="22"/>
        </w:rPr>
        <w:t xml:space="preserve"> по </w:t>
      </w:r>
      <w:r w:rsidRPr="007521AE">
        <w:rPr>
          <w:rFonts w:ascii="Cambria" w:hAnsi="Cambria"/>
          <w:b/>
          <w:bCs/>
          <w:i/>
          <w:iCs/>
          <w:sz w:val="22"/>
          <w:szCs w:val="22"/>
        </w:rPr>
        <w:t>бюджетна програма 1100.03.06</w:t>
      </w:r>
      <w:r w:rsidRPr="007521AE">
        <w:rPr>
          <w:rFonts w:ascii="Cambria" w:hAnsi="Cambria"/>
          <w:b/>
          <w:i/>
          <w:sz w:val="22"/>
          <w:szCs w:val="22"/>
        </w:rPr>
        <w:t xml:space="preserve"> „Осигуряване и контрол на външнополитическата дейност”</w:t>
      </w:r>
    </w:p>
    <w:p w:rsidR="00FA3D94" w:rsidRDefault="00FA3D94" w:rsidP="00DD44F0">
      <w:pPr>
        <w:tabs>
          <w:tab w:val="left" w:pos="540"/>
        </w:tabs>
        <w:spacing w:before="60" w:after="60"/>
        <w:jc w:val="both"/>
        <w:rPr>
          <w:rFonts w:asciiTheme="minorHAnsi" w:eastAsiaTheme="minorHAnsi" w:hAnsiTheme="minorHAnsi" w:cstheme="minorBidi"/>
          <w:sz w:val="22"/>
          <w:szCs w:val="22"/>
          <w:lang w:val="en-US" w:eastAsia="en-US"/>
        </w:rPr>
      </w:pPr>
      <w:r>
        <w:rPr>
          <w:highlight w:val="yellow"/>
        </w:rPr>
        <w:fldChar w:fldCharType="begin"/>
      </w:r>
      <w:r>
        <w:rPr>
          <w:highlight w:val="yellow"/>
        </w:rPr>
        <w:instrText xml:space="preserve"> LINK Excel.Sheet.8 D:\\Desktop\\тримесечие_4_2021\\OtchetProgrami\\1100-Otchet-Programi-31122021last.xls Прог!R180C1:R195C4 \a \f 4 \h  \* MERGEFORMAT </w:instrText>
      </w:r>
      <w:r>
        <w:rPr>
          <w:highlight w:val="yellow"/>
        </w:rPr>
        <w:fldChar w:fldCharType="separate"/>
      </w:r>
    </w:p>
    <w:tbl>
      <w:tblPr>
        <w:tblW w:w="9634" w:type="dxa"/>
        <w:tblCellMar>
          <w:left w:w="70" w:type="dxa"/>
          <w:right w:w="70" w:type="dxa"/>
        </w:tblCellMar>
        <w:tblLook w:val="04A0" w:firstRow="1" w:lastRow="0" w:firstColumn="1" w:lastColumn="0" w:noHBand="0" w:noVBand="1"/>
      </w:tblPr>
      <w:tblGrid>
        <w:gridCol w:w="4660"/>
        <w:gridCol w:w="1280"/>
        <w:gridCol w:w="1852"/>
        <w:gridCol w:w="1842"/>
      </w:tblGrid>
      <w:tr w:rsidR="00FA3D94" w:rsidRPr="00FA3D94" w:rsidTr="00FA3D94">
        <w:trPr>
          <w:trHeight w:val="255"/>
        </w:trPr>
        <w:tc>
          <w:tcPr>
            <w:tcW w:w="46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3D94" w:rsidRPr="00FA3D94" w:rsidRDefault="00FA3D94" w:rsidP="00FA3D94">
            <w:pPr>
              <w:jc w:val="center"/>
              <w:rPr>
                <w:rFonts w:ascii="Cambria" w:hAnsi="Cambria"/>
                <w:b/>
                <w:bCs/>
                <w:color w:val="000000"/>
              </w:rPr>
            </w:pPr>
            <w:r w:rsidRPr="00FA3D94">
              <w:rPr>
                <w:rFonts w:ascii="Cambria" w:hAnsi="Cambria"/>
                <w:b/>
                <w:bCs/>
                <w:color w:val="000000"/>
              </w:rPr>
              <w:t>Разходи по бюджетната програма1100.03.06 - Бюджетна програма „Осигуряване и контрол на външнополитическата дейност"</w:t>
            </w:r>
          </w:p>
        </w:tc>
        <w:tc>
          <w:tcPr>
            <w:tcW w:w="1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A3D94" w:rsidRPr="00FA3D94" w:rsidRDefault="00FA3D94" w:rsidP="00FA3D94">
            <w:pPr>
              <w:jc w:val="center"/>
              <w:rPr>
                <w:b/>
                <w:bCs/>
                <w:color w:val="000000"/>
              </w:rPr>
            </w:pPr>
            <w:r w:rsidRPr="00FA3D94">
              <w:rPr>
                <w:b/>
                <w:bCs/>
                <w:color w:val="000000"/>
              </w:rPr>
              <w:t xml:space="preserve">Закон </w:t>
            </w:r>
          </w:p>
        </w:tc>
        <w:tc>
          <w:tcPr>
            <w:tcW w:w="18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A3D94" w:rsidRPr="00FA3D94" w:rsidRDefault="00FA3D94" w:rsidP="00FA3D94">
            <w:pPr>
              <w:jc w:val="center"/>
              <w:rPr>
                <w:b/>
                <w:bCs/>
                <w:color w:val="000000"/>
              </w:rPr>
            </w:pPr>
            <w:r w:rsidRPr="00FA3D94">
              <w:rPr>
                <w:b/>
                <w:bCs/>
                <w:color w:val="000000"/>
              </w:rPr>
              <w:t xml:space="preserve">Уточнен план </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3D94" w:rsidRPr="00FA3D94" w:rsidRDefault="00FA3D94" w:rsidP="00FA3D94">
            <w:pPr>
              <w:jc w:val="center"/>
              <w:rPr>
                <w:b/>
                <w:bCs/>
                <w:color w:val="000000"/>
              </w:rPr>
            </w:pPr>
            <w:r w:rsidRPr="00FA3D94">
              <w:rPr>
                <w:b/>
                <w:bCs/>
                <w:color w:val="000000"/>
              </w:rPr>
              <w:t>Отчет</w:t>
            </w:r>
          </w:p>
        </w:tc>
      </w:tr>
      <w:tr w:rsidR="00FA3D94" w:rsidRPr="00FA3D94" w:rsidTr="00FA3D94">
        <w:trPr>
          <w:trHeight w:val="255"/>
        </w:trPr>
        <w:tc>
          <w:tcPr>
            <w:tcW w:w="4660" w:type="dxa"/>
            <w:tcBorders>
              <w:top w:val="single" w:sz="4" w:space="0" w:color="auto"/>
              <w:left w:val="single" w:sz="8" w:space="0" w:color="auto"/>
              <w:bottom w:val="single" w:sz="4" w:space="0" w:color="auto"/>
              <w:right w:val="single" w:sz="8" w:space="0" w:color="auto"/>
            </w:tcBorders>
            <w:shd w:val="clear" w:color="auto" w:fill="auto"/>
            <w:vAlign w:val="center"/>
            <w:hideMark/>
          </w:tcPr>
          <w:p w:rsidR="00FA3D94" w:rsidRPr="00FA3D94" w:rsidRDefault="00FA3D94" w:rsidP="00FA3D94">
            <w:pPr>
              <w:jc w:val="center"/>
              <w:rPr>
                <w:rFonts w:ascii="Cambria" w:hAnsi="Cambria"/>
                <w:b/>
                <w:bCs/>
                <w:color w:val="000000"/>
              </w:rPr>
            </w:pPr>
            <w:r w:rsidRPr="00FA3D94">
              <w:rPr>
                <w:rFonts w:ascii="Cambria" w:hAnsi="Cambria"/>
                <w:b/>
                <w:bCs/>
                <w:color w:val="000000"/>
              </w:rPr>
              <w:t>(в лева)</w:t>
            </w:r>
          </w:p>
        </w:tc>
        <w:tc>
          <w:tcPr>
            <w:tcW w:w="1280" w:type="dxa"/>
            <w:vMerge/>
            <w:tcBorders>
              <w:top w:val="single" w:sz="4" w:space="0" w:color="auto"/>
              <w:left w:val="single" w:sz="8" w:space="0" w:color="auto"/>
              <w:bottom w:val="single" w:sz="4" w:space="0" w:color="auto"/>
              <w:right w:val="single" w:sz="8" w:space="0" w:color="auto"/>
            </w:tcBorders>
            <w:vAlign w:val="center"/>
            <w:hideMark/>
          </w:tcPr>
          <w:p w:rsidR="00FA3D94" w:rsidRPr="00FA3D94" w:rsidRDefault="00FA3D94" w:rsidP="00FA3D94">
            <w:pPr>
              <w:rPr>
                <w:b/>
                <w:bCs/>
                <w:color w:val="000000"/>
              </w:rPr>
            </w:pPr>
          </w:p>
        </w:tc>
        <w:tc>
          <w:tcPr>
            <w:tcW w:w="1852" w:type="dxa"/>
            <w:vMerge/>
            <w:tcBorders>
              <w:top w:val="single" w:sz="4" w:space="0" w:color="auto"/>
              <w:left w:val="single" w:sz="8" w:space="0" w:color="auto"/>
              <w:bottom w:val="single" w:sz="4" w:space="0" w:color="auto"/>
              <w:right w:val="single" w:sz="8" w:space="0" w:color="auto"/>
            </w:tcBorders>
            <w:vAlign w:val="center"/>
            <w:hideMark/>
          </w:tcPr>
          <w:p w:rsidR="00FA3D94" w:rsidRPr="00FA3D94" w:rsidRDefault="00FA3D94" w:rsidP="00FA3D94">
            <w:pPr>
              <w:rPr>
                <w:b/>
                <w:bCs/>
                <w:color w:val="000000"/>
              </w:rPr>
            </w:pPr>
          </w:p>
        </w:tc>
        <w:tc>
          <w:tcPr>
            <w:tcW w:w="1842" w:type="dxa"/>
            <w:tcBorders>
              <w:top w:val="single" w:sz="4" w:space="0" w:color="auto"/>
              <w:left w:val="nil"/>
              <w:bottom w:val="single" w:sz="4" w:space="0" w:color="auto"/>
              <w:right w:val="single" w:sz="8" w:space="0" w:color="auto"/>
            </w:tcBorders>
            <w:shd w:val="clear" w:color="auto" w:fill="auto"/>
            <w:vAlign w:val="center"/>
          </w:tcPr>
          <w:p w:rsidR="00FA3D94" w:rsidRPr="00FA3D94" w:rsidRDefault="00FA3D94" w:rsidP="00FA3D94">
            <w:pPr>
              <w:jc w:val="center"/>
              <w:rPr>
                <w:b/>
                <w:bCs/>
                <w:color w:val="000000"/>
              </w:rPr>
            </w:pPr>
          </w:p>
        </w:tc>
      </w:tr>
      <w:tr w:rsidR="00FA3D94" w:rsidRPr="00FA3D94" w:rsidTr="00FA3D94">
        <w:trPr>
          <w:trHeight w:val="270"/>
        </w:trPr>
        <w:tc>
          <w:tcPr>
            <w:tcW w:w="466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A3D94" w:rsidRPr="00FA3D94" w:rsidRDefault="00FA3D94" w:rsidP="00FA3D94">
            <w:pPr>
              <w:rPr>
                <w:rFonts w:ascii="Cambria" w:hAnsi="Cambria"/>
                <w:b/>
                <w:bCs/>
                <w:color w:val="000000"/>
              </w:rPr>
            </w:pPr>
            <w:r w:rsidRPr="00FA3D94">
              <w:rPr>
                <w:rFonts w:ascii="Cambria" w:hAnsi="Cambria"/>
                <w:b/>
                <w:bCs/>
                <w:color w:val="000000"/>
              </w:rPr>
              <w:t>I. Ведомствени разходи по бюджета</w:t>
            </w:r>
          </w:p>
        </w:tc>
        <w:tc>
          <w:tcPr>
            <w:tcW w:w="128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A3D94" w:rsidRPr="00FA3D94" w:rsidRDefault="00FA3D94" w:rsidP="00FA3D94">
            <w:pPr>
              <w:jc w:val="right"/>
              <w:rPr>
                <w:rFonts w:ascii="Cambria" w:hAnsi="Cambria"/>
                <w:b/>
                <w:bCs/>
                <w:color w:val="000000"/>
              </w:rPr>
            </w:pPr>
            <w:r w:rsidRPr="00FA3D94">
              <w:rPr>
                <w:rFonts w:ascii="Cambria" w:hAnsi="Cambria"/>
                <w:b/>
                <w:bCs/>
                <w:color w:val="000000"/>
              </w:rPr>
              <w:t>600 000</w:t>
            </w:r>
          </w:p>
        </w:tc>
        <w:tc>
          <w:tcPr>
            <w:tcW w:w="1852"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A3D94" w:rsidRPr="00FA3D94" w:rsidRDefault="00FA3D94" w:rsidP="00FA3D94">
            <w:pPr>
              <w:jc w:val="right"/>
              <w:rPr>
                <w:rFonts w:ascii="Cambria" w:hAnsi="Cambria"/>
                <w:b/>
                <w:bCs/>
                <w:color w:val="000000"/>
              </w:rPr>
            </w:pPr>
            <w:r w:rsidRPr="00FA3D94">
              <w:rPr>
                <w:rFonts w:ascii="Cambria" w:hAnsi="Cambria"/>
                <w:b/>
                <w:bCs/>
                <w:color w:val="000000"/>
              </w:rPr>
              <w:t>183 545</w:t>
            </w:r>
          </w:p>
        </w:tc>
        <w:tc>
          <w:tcPr>
            <w:tcW w:w="1842"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A3D94" w:rsidRPr="00FA3D94" w:rsidRDefault="00FA3D94" w:rsidP="00FA3D94">
            <w:pPr>
              <w:jc w:val="right"/>
              <w:rPr>
                <w:rFonts w:ascii="Cambria" w:hAnsi="Cambria"/>
                <w:b/>
                <w:bCs/>
                <w:color w:val="000000"/>
              </w:rPr>
            </w:pPr>
            <w:r w:rsidRPr="00FA3D94">
              <w:rPr>
                <w:rFonts w:ascii="Cambria" w:hAnsi="Cambria"/>
                <w:b/>
                <w:bCs/>
                <w:color w:val="000000"/>
              </w:rPr>
              <w:t>138 928</w:t>
            </w:r>
          </w:p>
        </w:tc>
      </w:tr>
      <w:tr w:rsidR="00FA3D94" w:rsidRPr="00FA3D94" w:rsidTr="00FA3D94">
        <w:trPr>
          <w:trHeight w:val="270"/>
        </w:trPr>
        <w:tc>
          <w:tcPr>
            <w:tcW w:w="4660"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FA3D94" w:rsidRPr="00FA3D94" w:rsidRDefault="00FA3D94" w:rsidP="00FA3D94">
            <w:pPr>
              <w:rPr>
                <w:rFonts w:ascii="Cambria" w:hAnsi="Cambria"/>
                <w:color w:val="000000"/>
              </w:rPr>
            </w:pPr>
            <w:r w:rsidRPr="00FA3D94">
              <w:rPr>
                <w:rFonts w:ascii="Cambria" w:hAnsi="Cambria"/>
                <w:color w:val="000000"/>
              </w:rPr>
              <w:t>от тях за:</w:t>
            </w:r>
          </w:p>
        </w:tc>
        <w:tc>
          <w:tcPr>
            <w:tcW w:w="1280" w:type="dxa"/>
            <w:tcBorders>
              <w:top w:val="single" w:sz="4" w:space="0" w:color="auto"/>
              <w:left w:val="nil"/>
              <w:bottom w:val="single" w:sz="8" w:space="0" w:color="auto"/>
              <w:right w:val="single" w:sz="8" w:space="0" w:color="auto"/>
            </w:tcBorders>
            <w:shd w:val="clear" w:color="auto" w:fill="auto"/>
            <w:vAlign w:val="center"/>
            <w:hideMark/>
          </w:tcPr>
          <w:p w:rsidR="00FA3D94" w:rsidRPr="00FA3D94" w:rsidRDefault="00FA3D94" w:rsidP="00FA3D94">
            <w:pPr>
              <w:jc w:val="right"/>
              <w:rPr>
                <w:rFonts w:ascii="Cambria" w:hAnsi="Cambria"/>
                <w:color w:val="000000"/>
              </w:rPr>
            </w:pPr>
            <w:r w:rsidRPr="00FA3D94">
              <w:rPr>
                <w:rFonts w:ascii="Cambria" w:hAnsi="Cambria"/>
                <w:color w:val="000000"/>
              </w:rPr>
              <w:t> </w:t>
            </w:r>
          </w:p>
        </w:tc>
        <w:tc>
          <w:tcPr>
            <w:tcW w:w="1852" w:type="dxa"/>
            <w:tcBorders>
              <w:top w:val="single" w:sz="4" w:space="0" w:color="auto"/>
              <w:left w:val="nil"/>
              <w:bottom w:val="single" w:sz="8" w:space="0" w:color="auto"/>
              <w:right w:val="single" w:sz="8" w:space="0" w:color="auto"/>
            </w:tcBorders>
            <w:shd w:val="clear" w:color="auto" w:fill="auto"/>
            <w:vAlign w:val="center"/>
            <w:hideMark/>
          </w:tcPr>
          <w:p w:rsidR="00FA3D94" w:rsidRPr="00FA3D94" w:rsidRDefault="00FA3D94" w:rsidP="00FA3D94">
            <w:pPr>
              <w:jc w:val="right"/>
              <w:rPr>
                <w:rFonts w:ascii="Cambria" w:hAnsi="Cambria"/>
                <w:color w:val="000000"/>
              </w:rPr>
            </w:pPr>
            <w:r w:rsidRPr="00FA3D94">
              <w:rPr>
                <w:rFonts w:ascii="Cambria" w:hAnsi="Cambria"/>
                <w:color w:val="000000"/>
              </w:rPr>
              <w:t> </w:t>
            </w:r>
          </w:p>
        </w:tc>
        <w:tc>
          <w:tcPr>
            <w:tcW w:w="1842" w:type="dxa"/>
            <w:tcBorders>
              <w:top w:val="single" w:sz="4" w:space="0" w:color="auto"/>
              <w:left w:val="nil"/>
              <w:bottom w:val="single" w:sz="8" w:space="0" w:color="auto"/>
              <w:right w:val="single" w:sz="8" w:space="0" w:color="auto"/>
            </w:tcBorders>
            <w:shd w:val="clear" w:color="auto" w:fill="auto"/>
            <w:vAlign w:val="center"/>
            <w:hideMark/>
          </w:tcPr>
          <w:p w:rsidR="00FA3D94" w:rsidRPr="00FA3D94" w:rsidRDefault="00FA3D94" w:rsidP="00FA3D94">
            <w:pPr>
              <w:jc w:val="right"/>
              <w:rPr>
                <w:rFonts w:ascii="Cambria" w:hAnsi="Cambria"/>
                <w:color w:val="000000"/>
              </w:rPr>
            </w:pPr>
            <w:r w:rsidRPr="00FA3D94">
              <w:rPr>
                <w:rFonts w:ascii="Cambria" w:hAnsi="Cambria"/>
                <w:color w:val="000000"/>
              </w:rPr>
              <w:t> </w:t>
            </w:r>
          </w:p>
        </w:tc>
      </w:tr>
      <w:tr w:rsidR="00FA3D94" w:rsidRPr="00FA3D94" w:rsidTr="00FA3D94">
        <w:trPr>
          <w:trHeight w:val="270"/>
        </w:trPr>
        <w:tc>
          <w:tcPr>
            <w:tcW w:w="4660" w:type="dxa"/>
            <w:tcBorders>
              <w:top w:val="nil"/>
              <w:left w:val="single" w:sz="8" w:space="0" w:color="auto"/>
              <w:bottom w:val="single" w:sz="8" w:space="0" w:color="auto"/>
              <w:right w:val="single" w:sz="8" w:space="0" w:color="auto"/>
            </w:tcBorders>
            <w:shd w:val="clear" w:color="auto" w:fill="auto"/>
            <w:vAlign w:val="center"/>
            <w:hideMark/>
          </w:tcPr>
          <w:p w:rsidR="00FA3D94" w:rsidRPr="00FA3D94" w:rsidRDefault="00FA3D94" w:rsidP="00FA3D94">
            <w:pPr>
              <w:ind w:firstLineChars="100" w:firstLine="200"/>
              <w:rPr>
                <w:rFonts w:ascii="Cambria" w:hAnsi="Cambria"/>
                <w:color w:val="000000"/>
              </w:rPr>
            </w:pPr>
            <w:r w:rsidRPr="00FA3D94">
              <w:rPr>
                <w:rFonts w:ascii="Cambria" w:hAnsi="Cambria"/>
                <w:color w:val="000000"/>
              </w:rPr>
              <w:t>Персонал</w:t>
            </w:r>
          </w:p>
        </w:tc>
        <w:tc>
          <w:tcPr>
            <w:tcW w:w="1280" w:type="dxa"/>
            <w:tcBorders>
              <w:top w:val="nil"/>
              <w:left w:val="nil"/>
              <w:bottom w:val="single" w:sz="8" w:space="0" w:color="auto"/>
              <w:right w:val="single" w:sz="8" w:space="0" w:color="auto"/>
            </w:tcBorders>
            <w:shd w:val="clear" w:color="auto" w:fill="auto"/>
            <w:vAlign w:val="center"/>
            <w:hideMark/>
          </w:tcPr>
          <w:p w:rsidR="00FA3D94" w:rsidRPr="00FA3D94" w:rsidRDefault="00FA3D94" w:rsidP="00FA3D94">
            <w:pPr>
              <w:jc w:val="right"/>
              <w:rPr>
                <w:rFonts w:ascii="Cambria" w:hAnsi="Cambria"/>
                <w:color w:val="000000"/>
              </w:rPr>
            </w:pPr>
            <w:r w:rsidRPr="00FA3D94">
              <w:rPr>
                <w:rFonts w:ascii="Cambria" w:hAnsi="Cambria"/>
                <w:color w:val="000000"/>
              </w:rPr>
              <w:t> </w:t>
            </w:r>
          </w:p>
        </w:tc>
        <w:tc>
          <w:tcPr>
            <w:tcW w:w="1852" w:type="dxa"/>
            <w:tcBorders>
              <w:top w:val="nil"/>
              <w:left w:val="nil"/>
              <w:bottom w:val="single" w:sz="8" w:space="0" w:color="auto"/>
              <w:right w:val="single" w:sz="8" w:space="0" w:color="auto"/>
            </w:tcBorders>
            <w:shd w:val="clear" w:color="auto" w:fill="auto"/>
            <w:vAlign w:val="center"/>
            <w:hideMark/>
          </w:tcPr>
          <w:p w:rsidR="00FA3D94" w:rsidRPr="00FA3D94" w:rsidRDefault="00FA3D94" w:rsidP="00FA3D94">
            <w:pPr>
              <w:jc w:val="right"/>
              <w:rPr>
                <w:rFonts w:ascii="Cambria" w:hAnsi="Cambria"/>
                <w:color w:val="000000"/>
              </w:rPr>
            </w:pPr>
            <w:r w:rsidRPr="00FA3D94">
              <w:rPr>
                <w:rFonts w:ascii="Cambria" w:hAnsi="Cambria"/>
                <w:color w:val="000000"/>
              </w:rPr>
              <w:t> </w:t>
            </w:r>
          </w:p>
        </w:tc>
        <w:tc>
          <w:tcPr>
            <w:tcW w:w="1842" w:type="dxa"/>
            <w:tcBorders>
              <w:top w:val="nil"/>
              <w:left w:val="nil"/>
              <w:bottom w:val="single" w:sz="8" w:space="0" w:color="auto"/>
              <w:right w:val="single" w:sz="8" w:space="0" w:color="auto"/>
            </w:tcBorders>
            <w:shd w:val="clear" w:color="auto" w:fill="auto"/>
            <w:vAlign w:val="center"/>
            <w:hideMark/>
          </w:tcPr>
          <w:p w:rsidR="00FA3D94" w:rsidRPr="00FA3D94" w:rsidRDefault="00FA3D94" w:rsidP="00FA3D94">
            <w:pPr>
              <w:jc w:val="right"/>
              <w:rPr>
                <w:rFonts w:ascii="Cambria" w:hAnsi="Cambria"/>
                <w:color w:val="000000"/>
              </w:rPr>
            </w:pPr>
            <w:r w:rsidRPr="00FA3D94">
              <w:rPr>
                <w:rFonts w:ascii="Cambria" w:hAnsi="Cambria"/>
                <w:color w:val="000000"/>
              </w:rPr>
              <w:t> </w:t>
            </w:r>
          </w:p>
        </w:tc>
      </w:tr>
      <w:tr w:rsidR="00FA3D94" w:rsidRPr="00FA3D94" w:rsidTr="00FA3D94">
        <w:trPr>
          <w:trHeight w:val="270"/>
        </w:trPr>
        <w:tc>
          <w:tcPr>
            <w:tcW w:w="4660" w:type="dxa"/>
            <w:tcBorders>
              <w:top w:val="nil"/>
              <w:left w:val="single" w:sz="8" w:space="0" w:color="auto"/>
              <w:bottom w:val="single" w:sz="8" w:space="0" w:color="auto"/>
              <w:right w:val="single" w:sz="8" w:space="0" w:color="auto"/>
            </w:tcBorders>
            <w:shd w:val="clear" w:color="auto" w:fill="auto"/>
            <w:vAlign w:val="center"/>
            <w:hideMark/>
          </w:tcPr>
          <w:p w:rsidR="00FA3D94" w:rsidRPr="00FA3D94" w:rsidRDefault="00FA3D94" w:rsidP="00FA3D94">
            <w:pPr>
              <w:ind w:firstLineChars="100" w:firstLine="200"/>
              <w:rPr>
                <w:rFonts w:ascii="Cambria" w:hAnsi="Cambria"/>
                <w:color w:val="000000"/>
              </w:rPr>
            </w:pPr>
            <w:r w:rsidRPr="00FA3D94">
              <w:rPr>
                <w:rFonts w:ascii="Cambria" w:hAnsi="Cambria"/>
                <w:color w:val="000000"/>
              </w:rPr>
              <w:t>Издръжка</w:t>
            </w:r>
          </w:p>
        </w:tc>
        <w:tc>
          <w:tcPr>
            <w:tcW w:w="1280" w:type="dxa"/>
            <w:tcBorders>
              <w:top w:val="nil"/>
              <w:left w:val="nil"/>
              <w:bottom w:val="single" w:sz="8" w:space="0" w:color="auto"/>
              <w:right w:val="single" w:sz="8" w:space="0" w:color="auto"/>
            </w:tcBorders>
            <w:shd w:val="clear" w:color="auto" w:fill="auto"/>
            <w:vAlign w:val="center"/>
            <w:hideMark/>
          </w:tcPr>
          <w:p w:rsidR="00FA3D94" w:rsidRPr="00FA3D94" w:rsidRDefault="00FA3D94" w:rsidP="00FA3D94">
            <w:pPr>
              <w:jc w:val="right"/>
              <w:rPr>
                <w:rFonts w:ascii="Cambria" w:hAnsi="Cambria"/>
                <w:color w:val="000000"/>
              </w:rPr>
            </w:pPr>
            <w:r w:rsidRPr="00FA3D94">
              <w:rPr>
                <w:rFonts w:ascii="Cambria" w:hAnsi="Cambria"/>
                <w:color w:val="000000"/>
              </w:rPr>
              <w:t>600 000</w:t>
            </w:r>
          </w:p>
        </w:tc>
        <w:tc>
          <w:tcPr>
            <w:tcW w:w="1852" w:type="dxa"/>
            <w:tcBorders>
              <w:top w:val="nil"/>
              <w:left w:val="nil"/>
              <w:bottom w:val="single" w:sz="8" w:space="0" w:color="auto"/>
              <w:right w:val="single" w:sz="8" w:space="0" w:color="auto"/>
            </w:tcBorders>
            <w:shd w:val="clear" w:color="auto" w:fill="auto"/>
            <w:vAlign w:val="center"/>
            <w:hideMark/>
          </w:tcPr>
          <w:p w:rsidR="00FA3D94" w:rsidRPr="00FA3D94" w:rsidRDefault="00FA3D94" w:rsidP="00FA3D94">
            <w:pPr>
              <w:jc w:val="right"/>
              <w:rPr>
                <w:rFonts w:ascii="Cambria" w:hAnsi="Cambria"/>
                <w:color w:val="000000"/>
              </w:rPr>
            </w:pPr>
            <w:r w:rsidRPr="00FA3D94">
              <w:rPr>
                <w:rFonts w:ascii="Cambria" w:hAnsi="Cambria"/>
                <w:color w:val="000000"/>
              </w:rPr>
              <w:t>183 545</w:t>
            </w:r>
          </w:p>
        </w:tc>
        <w:tc>
          <w:tcPr>
            <w:tcW w:w="1842" w:type="dxa"/>
            <w:tcBorders>
              <w:top w:val="nil"/>
              <w:left w:val="nil"/>
              <w:bottom w:val="single" w:sz="8" w:space="0" w:color="auto"/>
              <w:right w:val="single" w:sz="8" w:space="0" w:color="auto"/>
            </w:tcBorders>
            <w:shd w:val="clear" w:color="auto" w:fill="auto"/>
            <w:vAlign w:val="center"/>
            <w:hideMark/>
          </w:tcPr>
          <w:p w:rsidR="00FA3D94" w:rsidRPr="00FA3D94" w:rsidRDefault="00FA3D94" w:rsidP="00FA3D94">
            <w:pPr>
              <w:jc w:val="right"/>
              <w:rPr>
                <w:rFonts w:ascii="Cambria" w:hAnsi="Cambria"/>
                <w:color w:val="000000"/>
              </w:rPr>
            </w:pPr>
            <w:r w:rsidRPr="00FA3D94">
              <w:rPr>
                <w:rFonts w:ascii="Cambria" w:hAnsi="Cambria"/>
                <w:color w:val="000000"/>
              </w:rPr>
              <w:t>138 928</w:t>
            </w:r>
          </w:p>
        </w:tc>
      </w:tr>
      <w:tr w:rsidR="00FA3D94" w:rsidRPr="00FA3D94" w:rsidTr="00FA3D94">
        <w:trPr>
          <w:trHeight w:val="270"/>
        </w:trPr>
        <w:tc>
          <w:tcPr>
            <w:tcW w:w="4660" w:type="dxa"/>
            <w:tcBorders>
              <w:top w:val="nil"/>
              <w:left w:val="single" w:sz="8" w:space="0" w:color="auto"/>
              <w:bottom w:val="single" w:sz="8" w:space="0" w:color="auto"/>
              <w:right w:val="single" w:sz="8" w:space="0" w:color="auto"/>
            </w:tcBorders>
            <w:shd w:val="clear" w:color="auto" w:fill="auto"/>
            <w:vAlign w:val="center"/>
            <w:hideMark/>
          </w:tcPr>
          <w:p w:rsidR="00FA3D94" w:rsidRPr="00FA3D94" w:rsidRDefault="00FA3D94" w:rsidP="00FA3D94">
            <w:pPr>
              <w:ind w:firstLineChars="100" w:firstLine="200"/>
              <w:rPr>
                <w:rFonts w:ascii="Cambria" w:hAnsi="Cambria"/>
                <w:color w:val="000000"/>
              </w:rPr>
            </w:pPr>
            <w:r w:rsidRPr="00FA3D94">
              <w:rPr>
                <w:rFonts w:ascii="Cambria" w:hAnsi="Cambria"/>
                <w:color w:val="000000"/>
              </w:rPr>
              <w:t>Капиталови разходи</w:t>
            </w:r>
          </w:p>
        </w:tc>
        <w:tc>
          <w:tcPr>
            <w:tcW w:w="1280" w:type="dxa"/>
            <w:tcBorders>
              <w:top w:val="nil"/>
              <w:left w:val="nil"/>
              <w:bottom w:val="single" w:sz="8" w:space="0" w:color="auto"/>
              <w:right w:val="single" w:sz="8" w:space="0" w:color="auto"/>
            </w:tcBorders>
            <w:shd w:val="clear" w:color="auto" w:fill="auto"/>
            <w:vAlign w:val="center"/>
            <w:hideMark/>
          </w:tcPr>
          <w:p w:rsidR="00FA3D94" w:rsidRPr="00FA3D94" w:rsidRDefault="00FA3D94" w:rsidP="00FA3D94">
            <w:pPr>
              <w:jc w:val="right"/>
              <w:rPr>
                <w:rFonts w:ascii="Cambria" w:hAnsi="Cambria"/>
                <w:color w:val="000000"/>
              </w:rPr>
            </w:pPr>
            <w:r w:rsidRPr="00FA3D94">
              <w:rPr>
                <w:rFonts w:ascii="Cambria" w:hAnsi="Cambria"/>
                <w:color w:val="000000"/>
              </w:rPr>
              <w:t> </w:t>
            </w:r>
          </w:p>
        </w:tc>
        <w:tc>
          <w:tcPr>
            <w:tcW w:w="1852" w:type="dxa"/>
            <w:tcBorders>
              <w:top w:val="nil"/>
              <w:left w:val="nil"/>
              <w:bottom w:val="single" w:sz="8" w:space="0" w:color="auto"/>
              <w:right w:val="single" w:sz="8" w:space="0" w:color="auto"/>
            </w:tcBorders>
            <w:shd w:val="clear" w:color="auto" w:fill="auto"/>
            <w:vAlign w:val="center"/>
            <w:hideMark/>
          </w:tcPr>
          <w:p w:rsidR="00FA3D94" w:rsidRPr="00FA3D94" w:rsidRDefault="00FA3D94" w:rsidP="00FA3D94">
            <w:pPr>
              <w:jc w:val="right"/>
              <w:rPr>
                <w:rFonts w:ascii="Cambria" w:hAnsi="Cambria"/>
                <w:color w:val="000000"/>
              </w:rPr>
            </w:pPr>
            <w:r w:rsidRPr="00FA3D94">
              <w:rPr>
                <w:rFonts w:ascii="Cambria" w:hAnsi="Cambria"/>
                <w:color w:val="000000"/>
              </w:rPr>
              <w:t> </w:t>
            </w:r>
          </w:p>
        </w:tc>
        <w:tc>
          <w:tcPr>
            <w:tcW w:w="1842" w:type="dxa"/>
            <w:tcBorders>
              <w:top w:val="nil"/>
              <w:left w:val="nil"/>
              <w:bottom w:val="single" w:sz="8" w:space="0" w:color="auto"/>
              <w:right w:val="single" w:sz="8" w:space="0" w:color="auto"/>
            </w:tcBorders>
            <w:shd w:val="clear" w:color="auto" w:fill="auto"/>
            <w:vAlign w:val="center"/>
            <w:hideMark/>
          </w:tcPr>
          <w:p w:rsidR="00FA3D94" w:rsidRPr="00FA3D94" w:rsidRDefault="00FA3D94" w:rsidP="00FA3D94">
            <w:pPr>
              <w:jc w:val="right"/>
              <w:rPr>
                <w:rFonts w:ascii="Cambria" w:hAnsi="Cambria"/>
                <w:color w:val="000000"/>
              </w:rPr>
            </w:pPr>
            <w:r w:rsidRPr="00FA3D94">
              <w:rPr>
                <w:rFonts w:ascii="Cambria" w:hAnsi="Cambria"/>
                <w:color w:val="000000"/>
              </w:rPr>
              <w:t> </w:t>
            </w:r>
          </w:p>
        </w:tc>
      </w:tr>
      <w:tr w:rsidR="00FA3D94" w:rsidRPr="00FA3D94" w:rsidTr="00FA3D94">
        <w:trPr>
          <w:trHeight w:val="270"/>
        </w:trPr>
        <w:tc>
          <w:tcPr>
            <w:tcW w:w="4660" w:type="dxa"/>
            <w:tcBorders>
              <w:top w:val="nil"/>
              <w:left w:val="single" w:sz="8" w:space="0" w:color="auto"/>
              <w:bottom w:val="single" w:sz="8" w:space="0" w:color="auto"/>
              <w:right w:val="single" w:sz="8" w:space="0" w:color="auto"/>
            </w:tcBorders>
            <w:shd w:val="clear" w:color="auto" w:fill="auto"/>
            <w:vAlign w:val="center"/>
            <w:hideMark/>
          </w:tcPr>
          <w:p w:rsidR="00FA3D94" w:rsidRPr="00FA3D94" w:rsidRDefault="00FA3D94" w:rsidP="00FA3D94">
            <w:pPr>
              <w:rPr>
                <w:rFonts w:ascii="Cambria" w:hAnsi="Cambria"/>
                <w:color w:val="000000"/>
              </w:rPr>
            </w:pPr>
            <w:r w:rsidRPr="00FA3D94">
              <w:rPr>
                <w:rFonts w:ascii="Cambria" w:hAnsi="Cambria"/>
                <w:color w:val="000000"/>
              </w:rPr>
              <w:t> </w:t>
            </w:r>
          </w:p>
        </w:tc>
        <w:tc>
          <w:tcPr>
            <w:tcW w:w="1280" w:type="dxa"/>
            <w:tcBorders>
              <w:top w:val="nil"/>
              <w:left w:val="nil"/>
              <w:bottom w:val="single" w:sz="8" w:space="0" w:color="auto"/>
              <w:right w:val="single" w:sz="8" w:space="0" w:color="auto"/>
            </w:tcBorders>
            <w:shd w:val="clear" w:color="auto" w:fill="auto"/>
            <w:vAlign w:val="center"/>
            <w:hideMark/>
          </w:tcPr>
          <w:p w:rsidR="00FA3D94" w:rsidRPr="00FA3D94" w:rsidRDefault="00FA3D94" w:rsidP="00FA3D94">
            <w:pPr>
              <w:jc w:val="right"/>
              <w:rPr>
                <w:rFonts w:ascii="Cambria" w:hAnsi="Cambria"/>
                <w:color w:val="000000"/>
              </w:rPr>
            </w:pPr>
            <w:r w:rsidRPr="00FA3D94">
              <w:rPr>
                <w:rFonts w:ascii="Cambria" w:hAnsi="Cambria"/>
                <w:color w:val="000000"/>
              </w:rPr>
              <w:t> </w:t>
            </w:r>
          </w:p>
        </w:tc>
        <w:tc>
          <w:tcPr>
            <w:tcW w:w="1852" w:type="dxa"/>
            <w:tcBorders>
              <w:top w:val="nil"/>
              <w:left w:val="nil"/>
              <w:bottom w:val="single" w:sz="8" w:space="0" w:color="auto"/>
              <w:right w:val="single" w:sz="8" w:space="0" w:color="auto"/>
            </w:tcBorders>
            <w:shd w:val="clear" w:color="auto" w:fill="auto"/>
            <w:vAlign w:val="center"/>
            <w:hideMark/>
          </w:tcPr>
          <w:p w:rsidR="00FA3D94" w:rsidRPr="00FA3D94" w:rsidRDefault="00FA3D94" w:rsidP="00FA3D94">
            <w:pPr>
              <w:jc w:val="right"/>
              <w:rPr>
                <w:rFonts w:ascii="Cambria" w:hAnsi="Cambria"/>
                <w:color w:val="000000"/>
              </w:rPr>
            </w:pPr>
            <w:r w:rsidRPr="00FA3D94">
              <w:rPr>
                <w:rFonts w:ascii="Cambria" w:hAnsi="Cambria"/>
                <w:color w:val="000000"/>
              </w:rPr>
              <w:t> </w:t>
            </w:r>
          </w:p>
        </w:tc>
        <w:tc>
          <w:tcPr>
            <w:tcW w:w="1842" w:type="dxa"/>
            <w:tcBorders>
              <w:top w:val="nil"/>
              <w:left w:val="nil"/>
              <w:bottom w:val="single" w:sz="8" w:space="0" w:color="auto"/>
              <w:right w:val="single" w:sz="8" w:space="0" w:color="auto"/>
            </w:tcBorders>
            <w:shd w:val="clear" w:color="auto" w:fill="auto"/>
            <w:vAlign w:val="center"/>
            <w:hideMark/>
          </w:tcPr>
          <w:p w:rsidR="00FA3D94" w:rsidRPr="00FA3D94" w:rsidRDefault="00FA3D94" w:rsidP="00FA3D94">
            <w:pPr>
              <w:jc w:val="right"/>
              <w:rPr>
                <w:rFonts w:ascii="Cambria" w:hAnsi="Cambria"/>
                <w:color w:val="000000"/>
              </w:rPr>
            </w:pPr>
            <w:r w:rsidRPr="00FA3D94">
              <w:rPr>
                <w:rFonts w:ascii="Cambria" w:hAnsi="Cambria"/>
                <w:color w:val="000000"/>
              </w:rPr>
              <w:t> </w:t>
            </w:r>
          </w:p>
        </w:tc>
      </w:tr>
      <w:tr w:rsidR="00FA3D94" w:rsidRPr="00FA3D94" w:rsidTr="00FA3D94">
        <w:trPr>
          <w:trHeight w:val="525"/>
        </w:trPr>
        <w:tc>
          <w:tcPr>
            <w:tcW w:w="4660" w:type="dxa"/>
            <w:tcBorders>
              <w:top w:val="nil"/>
              <w:left w:val="single" w:sz="8" w:space="0" w:color="auto"/>
              <w:bottom w:val="single" w:sz="8" w:space="0" w:color="auto"/>
              <w:right w:val="single" w:sz="8" w:space="0" w:color="auto"/>
            </w:tcBorders>
            <w:shd w:val="clear" w:color="000000" w:fill="D9D9D9"/>
            <w:vAlign w:val="center"/>
            <w:hideMark/>
          </w:tcPr>
          <w:p w:rsidR="00FA3D94" w:rsidRPr="00FA3D94" w:rsidRDefault="00FA3D94" w:rsidP="00FA3D94">
            <w:pPr>
              <w:rPr>
                <w:rFonts w:ascii="Cambria" w:hAnsi="Cambria"/>
                <w:b/>
                <w:bCs/>
                <w:color w:val="000000"/>
              </w:rPr>
            </w:pPr>
            <w:r w:rsidRPr="00FA3D94">
              <w:rPr>
                <w:rFonts w:ascii="Cambria" w:hAnsi="Cambria"/>
                <w:b/>
                <w:bCs/>
                <w:color w:val="000000"/>
              </w:rPr>
              <w:t>II. Администрирани разходни параграфи по бюджета</w:t>
            </w:r>
          </w:p>
        </w:tc>
        <w:tc>
          <w:tcPr>
            <w:tcW w:w="1280" w:type="dxa"/>
            <w:tcBorders>
              <w:top w:val="nil"/>
              <w:left w:val="nil"/>
              <w:bottom w:val="single" w:sz="8" w:space="0" w:color="auto"/>
              <w:right w:val="single" w:sz="8" w:space="0" w:color="auto"/>
            </w:tcBorders>
            <w:shd w:val="clear" w:color="000000" w:fill="D9D9D9"/>
            <w:vAlign w:val="center"/>
            <w:hideMark/>
          </w:tcPr>
          <w:p w:rsidR="00FA3D94" w:rsidRPr="00FA3D94" w:rsidRDefault="00FA3D94" w:rsidP="00FA3D94">
            <w:pPr>
              <w:jc w:val="right"/>
              <w:rPr>
                <w:rFonts w:ascii="Cambria" w:hAnsi="Cambria"/>
                <w:b/>
                <w:bCs/>
                <w:color w:val="000000"/>
              </w:rPr>
            </w:pPr>
            <w:r w:rsidRPr="00FA3D94">
              <w:rPr>
                <w:rFonts w:ascii="Cambria" w:hAnsi="Cambria"/>
                <w:b/>
                <w:bCs/>
                <w:color w:val="000000"/>
              </w:rPr>
              <w:t>0</w:t>
            </w:r>
          </w:p>
        </w:tc>
        <w:tc>
          <w:tcPr>
            <w:tcW w:w="1852" w:type="dxa"/>
            <w:tcBorders>
              <w:top w:val="nil"/>
              <w:left w:val="nil"/>
              <w:bottom w:val="single" w:sz="8" w:space="0" w:color="auto"/>
              <w:right w:val="single" w:sz="8" w:space="0" w:color="auto"/>
            </w:tcBorders>
            <w:shd w:val="clear" w:color="000000" w:fill="D9D9D9"/>
            <w:vAlign w:val="center"/>
            <w:hideMark/>
          </w:tcPr>
          <w:p w:rsidR="00FA3D94" w:rsidRPr="00FA3D94" w:rsidRDefault="00FA3D94" w:rsidP="00FA3D94">
            <w:pPr>
              <w:jc w:val="right"/>
              <w:rPr>
                <w:rFonts w:ascii="Cambria" w:hAnsi="Cambria"/>
                <w:b/>
                <w:bCs/>
                <w:color w:val="000000"/>
              </w:rPr>
            </w:pPr>
            <w:r w:rsidRPr="00FA3D94">
              <w:rPr>
                <w:rFonts w:ascii="Cambria" w:hAnsi="Cambria"/>
                <w:b/>
                <w:bCs/>
                <w:color w:val="000000"/>
              </w:rPr>
              <w:t>0</w:t>
            </w:r>
          </w:p>
        </w:tc>
        <w:tc>
          <w:tcPr>
            <w:tcW w:w="1842" w:type="dxa"/>
            <w:tcBorders>
              <w:top w:val="nil"/>
              <w:left w:val="nil"/>
              <w:bottom w:val="single" w:sz="8" w:space="0" w:color="auto"/>
              <w:right w:val="single" w:sz="8" w:space="0" w:color="auto"/>
            </w:tcBorders>
            <w:shd w:val="clear" w:color="000000" w:fill="D9D9D9"/>
            <w:vAlign w:val="center"/>
            <w:hideMark/>
          </w:tcPr>
          <w:p w:rsidR="00FA3D94" w:rsidRPr="00FA3D94" w:rsidRDefault="00FA3D94" w:rsidP="00FA3D94">
            <w:pPr>
              <w:jc w:val="right"/>
              <w:rPr>
                <w:rFonts w:ascii="Cambria" w:hAnsi="Cambria"/>
                <w:b/>
                <w:bCs/>
                <w:color w:val="000000"/>
              </w:rPr>
            </w:pPr>
            <w:r w:rsidRPr="00FA3D94">
              <w:rPr>
                <w:rFonts w:ascii="Cambria" w:hAnsi="Cambria"/>
                <w:b/>
                <w:bCs/>
                <w:color w:val="000000"/>
              </w:rPr>
              <w:t>0</w:t>
            </w:r>
          </w:p>
        </w:tc>
      </w:tr>
      <w:tr w:rsidR="00FA3D94" w:rsidRPr="00FA3D94" w:rsidTr="00FA3D94">
        <w:trPr>
          <w:trHeight w:val="270"/>
        </w:trPr>
        <w:tc>
          <w:tcPr>
            <w:tcW w:w="4660" w:type="dxa"/>
            <w:tcBorders>
              <w:top w:val="nil"/>
              <w:left w:val="single" w:sz="8" w:space="0" w:color="auto"/>
              <w:bottom w:val="single" w:sz="8" w:space="0" w:color="auto"/>
              <w:right w:val="single" w:sz="8" w:space="0" w:color="auto"/>
            </w:tcBorders>
            <w:shd w:val="clear" w:color="auto" w:fill="auto"/>
            <w:vAlign w:val="center"/>
            <w:hideMark/>
          </w:tcPr>
          <w:p w:rsidR="00FA3D94" w:rsidRPr="00FA3D94" w:rsidRDefault="00FA3D94" w:rsidP="00FA3D94">
            <w:pPr>
              <w:rPr>
                <w:rFonts w:ascii="Cambria" w:hAnsi="Cambria"/>
                <w:color w:val="000000"/>
              </w:rPr>
            </w:pPr>
            <w:r w:rsidRPr="00FA3D94">
              <w:rPr>
                <w:rFonts w:ascii="Cambria" w:hAnsi="Cambria"/>
                <w:color w:val="000000"/>
              </w:rPr>
              <w:t>от тях:</w:t>
            </w:r>
          </w:p>
        </w:tc>
        <w:tc>
          <w:tcPr>
            <w:tcW w:w="1280" w:type="dxa"/>
            <w:tcBorders>
              <w:top w:val="nil"/>
              <w:left w:val="nil"/>
              <w:bottom w:val="single" w:sz="8" w:space="0" w:color="auto"/>
              <w:right w:val="single" w:sz="8" w:space="0" w:color="auto"/>
            </w:tcBorders>
            <w:shd w:val="clear" w:color="auto" w:fill="auto"/>
            <w:vAlign w:val="center"/>
            <w:hideMark/>
          </w:tcPr>
          <w:p w:rsidR="00FA3D94" w:rsidRPr="00FA3D94" w:rsidRDefault="00FA3D94" w:rsidP="00FA3D94">
            <w:pPr>
              <w:jc w:val="right"/>
              <w:rPr>
                <w:rFonts w:ascii="Cambria" w:hAnsi="Cambria"/>
                <w:color w:val="000000"/>
              </w:rPr>
            </w:pPr>
            <w:r w:rsidRPr="00FA3D94">
              <w:rPr>
                <w:rFonts w:ascii="Cambria" w:hAnsi="Cambria"/>
                <w:color w:val="000000"/>
              </w:rPr>
              <w:t> </w:t>
            </w:r>
          </w:p>
        </w:tc>
        <w:tc>
          <w:tcPr>
            <w:tcW w:w="1852" w:type="dxa"/>
            <w:tcBorders>
              <w:top w:val="nil"/>
              <w:left w:val="nil"/>
              <w:bottom w:val="single" w:sz="8" w:space="0" w:color="auto"/>
              <w:right w:val="single" w:sz="8" w:space="0" w:color="auto"/>
            </w:tcBorders>
            <w:shd w:val="clear" w:color="auto" w:fill="auto"/>
            <w:vAlign w:val="center"/>
            <w:hideMark/>
          </w:tcPr>
          <w:p w:rsidR="00FA3D94" w:rsidRPr="00FA3D94" w:rsidRDefault="00FA3D94" w:rsidP="00FA3D94">
            <w:pPr>
              <w:jc w:val="right"/>
              <w:rPr>
                <w:rFonts w:ascii="Cambria" w:hAnsi="Cambria"/>
                <w:color w:val="000000"/>
              </w:rPr>
            </w:pPr>
            <w:r w:rsidRPr="00FA3D94">
              <w:rPr>
                <w:rFonts w:ascii="Cambria" w:hAnsi="Cambria"/>
                <w:color w:val="000000"/>
              </w:rPr>
              <w:t> </w:t>
            </w:r>
          </w:p>
        </w:tc>
        <w:tc>
          <w:tcPr>
            <w:tcW w:w="1842" w:type="dxa"/>
            <w:tcBorders>
              <w:top w:val="nil"/>
              <w:left w:val="nil"/>
              <w:bottom w:val="single" w:sz="8" w:space="0" w:color="auto"/>
              <w:right w:val="single" w:sz="8" w:space="0" w:color="auto"/>
            </w:tcBorders>
            <w:shd w:val="clear" w:color="auto" w:fill="auto"/>
            <w:vAlign w:val="center"/>
            <w:hideMark/>
          </w:tcPr>
          <w:p w:rsidR="00FA3D94" w:rsidRPr="00FA3D94" w:rsidRDefault="00FA3D94" w:rsidP="00FA3D94">
            <w:pPr>
              <w:jc w:val="right"/>
              <w:rPr>
                <w:rFonts w:ascii="Cambria" w:hAnsi="Cambria"/>
                <w:color w:val="000000"/>
              </w:rPr>
            </w:pPr>
            <w:r w:rsidRPr="00FA3D94">
              <w:rPr>
                <w:rFonts w:ascii="Cambria" w:hAnsi="Cambria"/>
                <w:color w:val="000000"/>
              </w:rPr>
              <w:t> </w:t>
            </w:r>
          </w:p>
        </w:tc>
      </w:tr>
      <w:tr w:rsidR="00FA3D94" w:rsidRPr="00FA3D94" w:rsidTr="00FA3D94">
        <w:trPr>
          <w:trHeight w:val="270"/>
        </w:trPr>
        <w:tc>
          <w:tcPr>
            <w:tcW w:w="4660" w:type="dxa"/>
            <w:tcBorders>
              <w:top w:val="nil"/>
              <w:left w:val="single" w:sz="8" w:space="0" w:color="auto"/>
              <w:bottom w:val="single" w:sz="8" w:space="0" w:color="auto"/>
              <w:right w:val="single" w:sz="8" w:space="0" w:color="auto"/>
            </w:tcBorders>
            <w:shd w:val="clear" w:color="auto" w:fill="auto"/>
            <w:vAlign w:val="center"/>
            <w:hideMark/>
          </w:tcPr>
          <w:p w:rsidR="00FA3D94" w:rsidRPr="00FA3D94" w:rsidRDefault="00FA3D94" w:rsidP="00FA3D94">
            <w:pPr>
              <w:rPr>
                <w:rFonts w:ascii="Cambria" w:hAnsi="Cambria"/>
                <w:color w:val="000000"/>
              </w:rPr>
            </w:pPr>
            <w:r w:rsidRPr="00FA3D94">
              <w:rPr>
                <w:rFonts w:ascii="Cambria" w:hAnsi="Cambria"/>
                <w:color w:val="000000"/>
              </w:rPr>
              <w:t> </w:t>
            </w:r>
          </w:p>
        </w:tc>
        <w:tc>
          <w:tcPr>
            <w:tcW w:w="1280" w:type="dxa"/>
            <w:tcBorders>
              <w:top w:val="nil"/>
              <w:left w:val="nil"/>
              <w:bottom w:val="single" w:sz="8" w:space="0" w:color="auto"/>
              <w:right w:val="single" w:sz="8" w:space="0" w:color="auto"/>
            </w:tcBorders>
            <w:shd w:val="clear" w:color="auto" w:fill="auto"/>
            <w:vAlign w:val="center"/>
            <w:hideMark/>
          </w:tcPr>
          <w:p w:rsidR="00FA3D94" w:rsidRPr="00FA3D94" w:rsidRDefault="00FA3D94" w:rsidP="00FA3D94">
            <w:pPr>
              <w:jc w:val="right"/>
              <w:rPr>
                <w:rFonts w:ascii="Cambria" w:hAnsi="Cambria"/>
                <w:color w:val="000000"/>
              </w:rPr>
            </w:pPr>
            <w:r w:rsidRPr="00FA3D94">
              <w:rPr>
                <w:rFonts w:ascii="Cambria" w:hAnsi="Cambria"/>
                <w:color w:val="000000"/>
              </w:rPr>
              <w:t> </w:t>
            </w:r>
          </w:p>
        </w:tc>
        <w:tc>
          <w:tcPr>
            <w:tcW w:w="1852" w:type="dxa"/>
            <w:tcBorders>
              <w:top w:val="nil"/>
              <w:left w:val="nil"/>
              <w:bottom w:val="single" w:sz="8" w:space="0" w:color="auto"/>
              <w:right w:val="single" w:sz="8" w:space="0" w:color="auto"/>
            </w:tcBorders>
            <w:shd w:val="clear" w:color="auto" w:fill="auto"/>
            <w:vAlign w:val="center"/>
            <w:hideMark/>
          </w:tcPr>
          <w:p w:rsidR="00FA3D94" w:rsidRPr="00FA3D94" w:rsidRDefault="00FA3D94" w:rsidP="00FA3D94">
            <w:pPr>
              <w:jc w:val="right"/>
              <w:rPr>
                <w:rFonts w:ascii="Cambria" w:hAnsi="Cambria"/>
                <w:color w:val="000000"/>
              </w:rPr>
            </w:pPr>
            <w:r w:rsidRPr="00FA3D94">
              <w:rPr>
                <w:rFonts w:ascii="Cambria" w:hAnsi="Cambria"/>
                <w:color w:val="000000"/>
              </w:rPr>
              <w:t> </w:t>
            </w:r>
          </w:p>
        </w:tc>
        <w:tc>
          <w:tcPr>
            <w:tcW w:w="1842" w:type="dxa"/>
            <w:tcBorders>
              <w:top w:val="nil"/>
              <w:left w:val="nil"/>
              <w:bottom w:val="single" w:sz="8" w:space="0" w:color="auto"/>
              <w:right w:val="single" w:sz="8" w:space="0" w:color="auto"/>
            </w:tcBorders>
            <w:shd w:val="clear" w:color="auto" w:fill="auto"/>
            <w:vAlign w:val="center"/>
            <w:hideMark/>
          </w:tcPr>
          <w:p w:rsidR="00FA3D94" w:rsidRPr="00FA3D94" w:rsidRDefault="00FA3D94" w:rsidP="00FA3D94">
            <w:pPr>
              <w:jc w:val="right"/>
              <w:rPr>
                <w:rFonts w:ascii="Cambria" w:hAnsi="Cambria"/>
                <w:color w:val="000000"/>
              </w:rPr>
            </w:pPr>
            <w:r w:rsidRPr="00FA3D94">
              <w:rPr>
                <w:rFonts w:ascii="Cambria" w:hAnsi="Cambria"/>
                <w:color w:val="000000"/>
              </w:rPr>
              <w:t> </w:t>
            </w:r>
          </w:p>
        </w:tc>
      </w:tr>
      <w:tr w:rsidR="00FA3D94" w:rsidRPr="00FA3D94" w:rsidTr="00FA3D94">
        <w:trPr>
          <w:trHeight w:val="270"/>
        </w:trPr>
        <w:tc>
          <w:tcPr>
            <w:tcW w:w="4660" w:type="dxa"/>
            <w:tcBorders>
              <w:top w:val="nil"/>
              <w:left w:val="single" w:sz="8" w:space="0" w:color="auto"/>
              <w:bottom w:val="single" w:sz="8" w:space="0" w:color="auto"/>
              <w:right w:val="single" w:sz="8" w:space="0" w:color="auto"/>
            </w:tcBorders>
            <w:shd w:val="clear" w:color="000000" w:fill="D9D9D9"/>
            <w:vAlign w:val="center"/>
            <w:hideMark/>
          </w:tcPr>
          <w:p w:rsidR="00FA3D94" w:rsidRPr="00FA3D94" w:rsidRDefault="00FA3D94" w:rsidP="00FA3D94">
            <w:pPr>
              <w:rPr>
                <w:rFonts w:ascii="Cambria" w:hAnsi="Cambria"/>
                <w:b/>
                <w:bCs/>
                <w:color w:val="000000"/>
              </w:rPr>
            </w:pPr>
            <w:r w:rsidRPr="00FA3D94">
              <w:rPr>
                <w:rFonts w:ascii="Cambria" w:hAnsi="Cambria"/>
                <w:b/>
                <w:bCs/>
                <w:color w:val="000000"/>
              </w:rPr>
              <w:t>Общо разходи по бюджета (I+II)</w:t>
            </w:r>
          </w:p>
        </w:tc>
        <w:tc>
          <w:tcPr>
            <w:tcW w:w="1280" w:type="dxa"/>
            <w:tcBorders>
              <w:top w:val="nil"/>
              <w:left w:val="nil"/>
              <w:bottom w:val="single" w:sz="8" w:space="0" w:color="auto"/>
              <w:right w:val="single" w:sz="8" w:space="0" w:color="auto"/>
            </w:tcBorders>
            <w:shd w:val="clear" w:color="000000" w:fill="D9D9D9"/>
            <w:vAlign w:val="center"/>
            <w:hideMark/>
          </w:tcPr>
          <w:p w:rsidR="00FA3D94" w:rsidRPr="00FA3D94" w:rsidRDefault="00FA3D94" w:rsidP="00FA3D94">
            <w:pPr>
              <w:jc w:val="right"/>
              <w:rPr>
                <w:rFonts w:ascii="Cambria" w:hAnsi="Cambria"/>
                <w:b/>
                <w:bCs/>
                <w:color w:val="000000"/>
              </w:rPr>
            </w:pPr>
            <w:r w:rsidRPr="00FA3D94">
              <w:rPr>
                <w:rFonts w:ascii="Cambria" w:hAnsi="Cambria"/>
                <w:b/>
                <w:bCs/>
                <w:color w:val="000000"/>
              </w:rPr>
              <w:t>600 000</w:t>
            </w:r>
          </w:p>
        </w:tc>
        <w:tc>
          <w:tcPr>
            <w:tcW w:w="1852" w:type="dxa"/>
            <w:tcBorders>
              <w:top w:val="nil"/>
              <w:left w:val="nil"/>
              <w:bottom w:val="single" w:sz="8" w:space="0" w:color="auto"/>
              <w:right w:val="single" w:sz="8" w:space="0" w:color="auto"/>
            </w:tcBorders>
            <w:shd w:val="clear" w:color="000000" w:fill="D9D9D9"/>
            <w:vAlign w:val="center"/>
            <w:hideMark/>
          </w:tcPr>
          <w:p w:rsidR="00FA3D94" w:rsidRPr="00FA3D94" w:rsidRDefault="00FA3D94" w:rsidP="00FA3D94">
            <w:pPr>
              <w:jc w:val="right"/>
              <w:rPr>
                <w:rFonts w:ascii="Cambria" w:hAnsi="Cambria"/>
                <w:b/>
                <w:bCs/>
                <w:color w:val="000000"/>
              </w:rPr>
            </w:pPr>
            <w:r w:rsidRPr="00FA3D94">
              <w:rPr>
                <w:rFonts w:ascii="Cambria" w:hAnsi="Cambria"/>
                <w:b/>
                <w:bCs/>
                <w:color w:val="000000"/>
              </w:rPr>
              <w:t>183 545</w:t>
            </w:r>
          </w:p>
        </w:tc>
        <w:tc>
          <w:tcPr>
            <w:tcW w:w="1842" w:type="dxa"/>
            <w:tcBorders>
              <w:top w:val="nil"/>
              <w:left w:val="nil"/>
              <w:bottom w:val="single" w:sz="8" w:space="0" w:color="auto"/>
              <w:right w:val="single" w:sz="8" w:space="0" w:color="auto"/>
            </w:tcBorders>
            <w:shd w:val="clear" w:color="000000" w:fill="D9D9D9"/>
            <w:vAlign w:val="center"/>
            <w:hideMark/>
          </w:tcPr>
          <w:p w:rsidR="00FA3D94" w:rsidRPr="00FA3D94" w:rsidRDefault="00FA3D94" w:rsidP="00FA3D94">
            <w:pPr>
              <w:jc w:val="right"/>
              <w:rPr>
                <w:rFonts w:ascii="Cambria" w:hAnsi="Cambria"/>
                <w:b/>
                <w:bCs/>
                <w:color w:val="000000"/>
              </w:rPr>
            </w:pPr>
            <w:r w:rsidRPr="00FA3D94">
              <w:rPr>
                <w:rFonts w:ascii="Cambria" w:hAnsi="Cambria"/>
                <w:b/>
                <w:bCs/>
                <w:color w:val="000000"/>
              </w:rPr>
              <w:t>138 928</w:t>
            </w:r>
          </w:p>
        </w:tc>
      </w:tr>
      <w:tr w:rsidR="00FA3D94" w:rsidRPr="00FA3D94" w:rsidTr="00FA3D94">
        <w:trPr>
          <w:trHeight w:val="270"/>
        </w:trPr>
        <w:tc>
          <w:tcPr>
            <w:tcW w:w="4660" w:type="dxa"/>
            <w:tcBorders>
              <w:top w:val="nil"/>
              <w:left w:val="single" w:sz="8" w:space="0" w:color="auto"/>
              <w:bottom w:val="single" w:sz="8" w:space="0" w:color="auto"/>
              <w:right w:val="single" w:sz="8" w:space="0" w:color="auto"/>
            </w:tcBorders>
            <w:shd w:val="clear" w:color="auto" w:fill="auto"/>
            <w:vAlign w:val="center"/>
            <w:hideMark/>
          </w:tcPr>
          <w:p w:rsidR="00FA3D94" w:rsidRPr="00FA3D94" w:rsidRDefault="00FA3D94" w:rsidP="00FA3D94">
            <w:pPr>
              <w:rPr>
                <w:rFonts w:ascii="Cambria" w:hAnsi="Cambria"/>
                <w:color w:val="000000"/>
              </w:rPr>
            </w:pPr>
            <w:r w:rsidRPr="00FA3D94">
              <w:rPr>
                <w:rFonts w:ascii="Cambria" w:hAnsi="Cambria"/>
                <w:color w:val="000000"/>
              </w:rPr>
              <w:t> </w:t>
            </w:r>
          </w:p>
        </w:tc>
        <w:tc>
          <w:tcPr>
            <w:tcW w:w="1280" w:type="dxa"/>
            <w:tcBorders>
              <w:top w:val="nil"/>
              <w:left w:val="nil"/>
              <w:bottom w:val="single" w:sz="8" w:space="0" w:color="auto"/>
              <w:right w:val="single" w:sz="8" w:space="0" w:color="auto"/>
            </w:tcBorders>
            <w:shd w:val="clear" w:color="auto" w:fill="auto"/>
            <w:vAlign w:val="center"/>
            <w:hideMark/>
          </w:tcPr>
          <w:p w:rsidR="00FA3D94" w:rsidRPr="00FA3D94" w:rsidRDefault="00FA3D94" w:rsidP="00FA3D94">
            <w:pPr>
              <w:jc w:val="right"/>
              <w:rPr>
                <w:rFonts w:ascii="Cambria" w:hAnsi="Cambria"/>
                <w:color w:val="000000"/>
              </w:rPr>
            </w:pPr>
            <w:r w:rsidRPr="00FA3D94">
              <w:rPr>
                <w:rFonts w:ascii="Cambria" w:hAnsi="Cambria"/>
                <w:color w:val="000000"/>
              </w:rPr>
              <w:t> </w:t>
            </w:r>
          </w:p>
        </w:tc>
        <w:tc>
          <w:tcPr>
            <w:tcW w:w="1852" w:type="dxa"/>
            <w:tcBorders>
              <w:top w:val="nil"/>
              <w:left w:val="nil"/>
              <w:bottom w:val="single" w:sz="8" w:space="0" w:color="auto"/>
              <w:right w:val="single" w:sz="8" w:space="0" w:color="auto"/>
            </w:tcBorders>
            <w:shd w:val="clear" w:color="auto" w:fill="auto"/>
            <w:vAlign w:val="center"/>
            <w:hideMark/>
          </w:tcPr>
          <w:p w:rsidR="00FA3D94" w:rsidRPr="00FA3D94" w:rsidRDefault="00FA3D94" w:rsidP="00FA3D94">
            <w:pPr>
              <w:jc w:val="right"/>
              <w:rPr>
                <w:rFonts w:ascii="Cambria" w:hAnsi="Cambria"/>
                <w:color w:val="000000"/>
              </w:rPr>
            </w:pPr>
            <w:r w:rsidRPr="00FA3D94">
              <w:rPr>
                <w:rFonts w:ascii="Cambria" w:hAnsi="Cambria"/>
                <w:color w:val="000000"/>
              </w:rPr>
              <w:t> </w:t>
            </w:r>
          </w:p>
        </w:tc>
        <w:tc>
          <w:tcPr>
            <w:tcW w:w="1842" w:type="dxa"/>
            <w:tcBorders>
              <w:top w:val="nil"/>
              <w:left w:val="nil"/>
              <w:bottom w:val="single" w:sz="8" w:space="0" w:color="auto"/>
              <w:right w:val="single" w:sz="8" w:space="0" w:color="auto"/>
            </w:tcBorders>
            <w:shd w:val="clear" w:color="auto" w:fill="auto"/>
            <w:vAlign w:val="center"/>
            <w:hideMark/>
          </w:tcPr>
          <w:p w:rsidR="00FA3D94" w:rsidRPr="00FA3D94" w:rsidRDefault="00FA3D94" w:rsidP="00FA3D94">
            <w:pPr>
              <w:jc w:val="right"/>
              <w:rPr>
                <w:rFonts w:ascii="Cambria" w:hAnsi="Cambria"/>
                <w:color w:val="000000"/>
              </w:rPr>
            </w:pPr>
            <w:r w:rsidRPr="00FA3D94">
              <w:rPr>
                <w:rFonts w:ascii="Cambria" w:hAnsi="Cambria"/>
                <w:color w:val="000000"/>
              </w:rPr>
              <w:t> </w:t>
            </w:r>
          </w:p>
        </w:tc>
      </w:tr>
      <w:tr w:rsidR="00FA3D94" w:rsidRPr="00FA3D94" w:rsidTr="00FA3D94">
        <w:trPr>
          <w:trHeight w:val="270"/>
        </w:trPr>
        <w:tc>
          <w:tcPr>
            <w:tcW w:w="4660" w:type="dxa"/>
            <w:tcBorders>
              <w:top w:val="nil"/>
              <w:left w:val="single" w:sz="8" w:space="0" w:color="auto"/>
              <w:bottom w:val="single" w:sz="8" w:space="0" w:color="auto"/>
              <w:right w:val="single" w:sz="8" w:space="0" w:color="auto"/>
            </w:tcBorders>
            <w:shd w:val="clear" w:color="auto" w:fill="auto"/>
            <w:vAlign w:val="center"/>
            <w:hideMark/>
          </w:tcPr>
          <w:p w:rsidR="00FA3D94" w:rsidRPr="00FA3D94" w:rsidRDefault="00FA3D94" w:rsidP="00FA3D94">
            <w:pPr>
              <w:rPr>
                <w:rFonts w:ascii="Cambria" w:hAnsi="Cambria"/>
                <w:color w:val="000000"/>
              </w:rPr>
            </w:pPr>
            <w:r w:rsidRPr="00FA3D94">
              <w:rPr>
                <w:rFonts w:ascii="Cambria" w:hAnsi="Cambria"/>
                <w:color w:val="000000"/>
              </w:rPr>
              <w:t>Численост на щатния персонал</w:t>
            </w:r>
          </w:p>
        </w:tc>
        <w:tc>
          <w:tcPr>
            <w:tcW w:w="1280" w:type="dxa"/>
            <w:tcBorders>
              <w:top w:val="nil"/>
              <w:left w:val="nil"/>
              <w:bottom w:val="single" w:sz="8" w:space="0" w:color="auto"/>
              <w:right w:val="single" w:sz="8" w:space="0" w:color="auto"/>
            </w:tcBorders>
            <w:shd w:val="clear" w:color="auto" w:fill="auto"/>
            <w:vAlign w:val="center"/>
            <w:hideMark/>
          </w:tcPr>
          <w:p w:rsidR="00FA3D94" w:rsidRPr="00FA3D94" w:rsidRDefault="00FA3D94" w:rsidP="00FA3D94">
            <w:pPr>
              <w:jc w:val="center"/>
              <w:rPr>
                <w:rFonts w:ascii="Cambria" w:hAnsi="Cambria"/>
                <w:color w:val="000000"/>
              </w:rPr>
            </w:pPr>
            <w:r w:rsidRPr="00FA3D94">
              <w:rPr>
                <w:rFonts w:ascii="Cambria" w:hAnsi="Cambria"/>
                <w:color w:val="000000"/>
              </w:rPr>
              <w:t> </w:t>
            </w:r>
          </w:p>
        </w:tc>
        <w:tc>
          <w:tcPr>
            <w:tcW w:w="1852" w:type="dxa"/>
            <w:tcBorders>
              <w:top w:val="nil"/>
              <w:left w:val="nil"/>
              <w:bottom w:val="single" w:sz="8" w:space="0" w:color="auto"/>
              <w:right w:val="single" w:sz="8" w:space="0" w:color="auto"/>
            </w:tcBorders>
            <w:shd w:val="clear" w:color="auto" w:fill="auto"/>
            <w:vAlign w:val="center"/>
            <w:hideMark/>
          </w:tcPr>
          <w:p w:rsidR="00FA3D94" w:rsidRPr="00FA3D94" w:rsidRDefault="00FA3D94" w:rsidP="00FA3D94">
            <w:pPr>
              <w:jc w:val="center"/>
              <w:rPr>
                <w:rFonts w:ascii="Cambria" w:hAnsi="Cambria"/>
                <w:color w:val="000000"/>
              </w:rPr>
            </w:pPr>
            <w:r w:rsidRPr="00FA3D94">
              <w:rPr>
                <w:rFonts w:ascii="Cambria" w:hAnsi="Cambria"/>
                <w:color w:val="000000"/>
              </w:rPr>
              <w:t> </w:t>
            </w:r>
          </w:p>
        </w:tc>
        <w:tc>
          <w:tcPr>
            <w:tcW w:w="1842" w:type="dxa"/>
            <w:tcBorders>
              <w:top w:val="nil"/>
              <w:left w:val="nil"/>
              <w:bottom w:val="single" w:sz="8" w:space="0" w:color="auto"/>
              <w:right w:val="single" w:sz="8" w:space="0" w:color="auto"/>
            </w:tcBorders>
            <w:shd w:val="clear" w:color="auto" w:fill="auto"/>
            <w:vAlign w:val="center"/>
            <w:hideMark/>
          </w:tcPr>
          <w:p w:rsidR="00FA3D94" w:rsidRPr="00FA3D94" w:rsidRDefault="00FA3D94" w:rsidP="00FA3D94">
            <w:pPr>
              <w:jc w:val="center"/>
              <w:rPr>
                <w:rFonts w:ascii="Cambria" w:hAnsi="Cambria"/>
                <w:color w:val="000000"/>
              </w:rPr>
            </w:pPr>
            <w:r w:rsidRPr="00FA3D94">
              <w:rPr>
                <w:rFonts w:ascii="Cambria" w:hAnsi="Cambria"/>
                <w:color w:val="000000"/>
              </w:rPr>
              <w:t> </w:t>
            </w:r>
          </w:p>
        </w:tc>
      </w:tr>
    </w:tbl>
    <w:p w:rsidR="00673796" w:rsidRDefault="00FA3D94" w:rsidP="00673796">
      <w:pPr>
        <w:tabs>
          <w:tab w:val="left" w:pos="540"/>
          <w:tab w:val="left" w:pos="709"/>
        </w:tabs>
        <w:spacing w:before="60" w:after="60"/>
        <w:jc w:val="both"/>
        <w:rPr>
          <w:rFonts w:ascii="Cambria" w:hAnsi="Cambria"/>
          <w:b/>
          <w:bCs/>
          <w:i/>
          <w:iCs/>
          <w:sz w:val="22"/>
          <w:szCs w:val="22"/>
        </w:rPr>
      </w:pPr>
      <w:r>
        <w:rPr>
          <w:rFonts w:ascii="Cambria" w:hAnsi="Cambria"/>
          <w:bCs/>
          <w:i/>
          <w:iCs/>
          <w:color w:val="8A0000"/>
          <w:sz w:val="22"/>
          <w:szCs w:val="22"/>
          <w:highlight w:val="yellow"/>
        </w:rPr>
        <w:fldChar w:fldCharType="end"/>
      </w:r>
      <w:r w:rsidR="00673796">
        <w:rPr>
          <w:rFonts w:ascii="Cambria" w:hAnsi="Cambria"/>
          <w:b/>
          <w:bCs/>
          <w:i/>
          <w:iCs/>
          <w:sz w:val="22"/>
          <w:szCs w:val="22"/>
        </w:rPr>
        <w:t>Преглед на настъпилите през отчетния период промени на показателите по бюджета</w:t>
      </w:r>
    </w:p>
    <w:p w:rsidR="00673796" w:rsidRDefault="00673796" w:rsidP="00673796">
      <w:pPr>
        <w:tabs>
          <w:tab w:val="left" w:pos="540"/>
          <w:tab w:val="left" w:pos="709"/>
        </w:tabs>
        <w:spacing w:before="60" w:after="60"/>
        <w:jc w:val="both"/>
        <w:rPr>
          <w:rFonts w:ascii="Cambria" w:hAnsi="Cambria"/>
          <w:b/>
          <w:bCs/>
          <w:i/>
          <w:iCs/>
          <w:sz w:val="22"/>
          <w:szCs w:val="22"/>
        </w:rPr>
      </w:pPr>
      <w:r>
        <w:rPr>
          <w:rFonts w:ascii="Cambria" w:hAnsi="Cambria"/>
          <w:b/>
          <w:bCs/>
          <w:i/>
          <w:iCs/>
          <w:sz w:val="22"/>
          <w:szCs w:val="22"/>
        </w:rPr>
        <w:t xml:space="preserve">по бюджетна програма </w:t>
      </w:r>
    </w:p>
    <w:p w:rsidR="00EA3AEC" w:rsidRPr="00673796" w:rsidRDefault="00673796" w:rsidP="00DD44F0">
      <w:pPr>
        <w:tabs>
          <w:tab w:val="left" w:pos="540"/>
        </w:tabs>
        <w:spacing w:before="60" w:after="60"/>
        <w:jc w:val="both"/>
        <w:rPr>
          <w:rFonts w:ascii="Cambria" w:hAnsi="Cambria"/>
          <w:bCs/>
          <w:i/>
          <w:iCs/>
          <w:sz w:val="22"/>
          <w:szCs w:val="22"/>
        </w:rPr>
      </w:pPr>
      <w:r w:rsidRPr="00673796">
        <w:rPr>
          <w:rFonts w:ascii="Cambria" w:hAnsi="Cambria"/>
          <w:b/>
          <w:bCs/>
          <w:i/>
          <w:iCs/>
          <w:sz w:val="22"/>
          <w:szCs w:val="22"/>
        </w:rPr>
        <w:t>1100.03.06 Бюджетна програма „Осигуряване и контрол на външнополитическата дейност“</w:t>
      </w:r>
    </w:p>
    <w:p w:rsidR="00673796" w:rsidRPr="00673796" w:rsidRDefault="00673796" w:rsidP="00DD44F0">
      <w:pPr>
        <w:tabs>
          <w:tab w:val="left" w:pos="540"/>
        </w:tabs>
        <w:spacing w:before="60" w:after="60"/>
        <w:jc w:val="both"/>
        <w:rPr>
          <w:rFonts w:ascii="Cambria" w:hAnsi="Cambria"/>
          <w:bCs/>
          <w:i/>
          <w:iCs/>
          <w:sz w:val="22"/>
          <w:szCs w:val="22"/>
        </w:rPr>
      </w:pPr>
    </w:p>
    <w:tbl>
      <w:tblPr>
        <w:tblW w:w="11199" w:type="dxa"/>
        <w:tblInd w:w="-572" w:type="dxa"/>
        <w:tblCellMar>
          <w:left w:w="70" w:type="dxa"/>
          <w:right w:w="70" w:type="dxa"/>
        </w:tblCellMar>
        <w:tblLook w:val="04A0" w:firstRow="1" w:lastRow="0" w:firstColumn="1" w:lastColumn="0" w:noHBand="0" w:noVBand="1"/>
      </w:tblPr>
      <w:tblGrid>
        <w:gridCol w:w="414"/>
        <w:gridCol w:w="1345"/>
        <w:gridCol w:w="2045"/>
        <w:gridCol w:w="2013"/>
        <w:gridCol w:w="2116"/>
        <w:gridCol w:w="2013"/>
        <w:gridCol w:w="1253"/>
      </w:tblGrid>
      <w:tr w:rsidR="00673796" w:rsidRPr="00673796" w:rsidTr="00673796">
        <w:trPr>
          <w:trHeight w:val="720"/>
        </w:trPr>
        <w:tc>
          <w:tcPr>
            <w:tcW w:w="4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73796" w:rsidRPr="00673796" w:rsidRDefault="00673796" w:rsidP="00673796">
            <w:pPr>
              <w:jc w:val="center"/>
              <w:rPr>
                <w:b/>
                <w:bCs/>
                <w:sz w:val="18"/>
                <w:szCs w:val="18"/>
              </w:rPr>
            </w:pPr>
            <w:r w:rsidRPr="00673796">
              <w:rPr>
                <w:b/>
                <w:bCs/>
                <w:sz w:val="18"/>
                <w:szCs w:val="18"/>
              </w:rPr>
              <w:t>№ по ред</w:t>
            </w:r>
          </w:p>
        </w:tc>
        <w:tc>
          <w:tcPr>
            <w:tcW w:w="1345" w:type="dxa"/>
            <w:tcBorders>
              <w:top w:val="single" w:sz="4" w:space="0" w:color="auto"/>
              <w:left w:val="nil"/>
              <w:bottom w:val="single" w:sz="4" w:space="0" w:color="auto"/>
              <w:right w:val="single" w:sz="4" w:space="0" w:color="auto"/>
            </w:tcBorders>
            <w:shd w:val="clear" w:color="auto" w:fill="auto"/>
            <w:vAlign w:val="center"/>
            <w:hideMark/>
          </w:tcPr>
          <w:p w:rsidR="00673796" w:rsidRPr="00673796" w:rsidRDefault="00673796" w:rsidP="00673796">
            <w:pPr>
              <w:jc w:val="center"/>
              <w:rPr>
                <w:b/>
                <w:bCs/>
                <w:sz w:val="18"/>
                <w:szCs w:val="18"/>
              </w:rPr>
            </w:pPr>
            <w:r w:rsidRPr="00673796">
              <w:rPr>
                <w:b/>
                <w:bCs/>
                <w:sz w:val="18"/>
                <w:szCs w:val="18"/>
              </w:rPr>
              <w:t>Наименование на акта</w:t>
            </w:r>
          </w:p>
        </w:tc>
        <w:tc>
          <w:tcPr>
            <w:tcW w:w="2159" w:type="dxa"/>
            <w:tcBorders>
              <w:top w:val="single" w:sz="4" w:space="0" w:color="auto"/>
              <w:left w:val="nil"/>
              <w:bottom w:val="single" w:sz="4" w:space="0" w:color="auto"/>
              <w:right w:val="single" w:sz="4" w:space="0" w:color="auto"/>
            </w:tcBorders>
            <w:shd w:val="clear" w:color="auto" w:fill="auto"/>
            <w:vAlign w:val="center"/>
            <w:hideMark/>
          </w:tcPr>
          <w:p w:rsidR="00673796" w:rsidRPr="00673796" w:rsidRDefault="00673796" w:rsidP="00673796">
            <w:pPr>
              <w:jc w:val="center"/>
              <w:rPr>
                <w:b/>
                <w:bCs/>
                <w:sz w:val="18"/>
                <w:szCs w:val="18"/>
              </w:rPr>
            </w:pPr>
            <w:r w:rsidRPr="00673796">
              <w:rPr>
                <w:b/>
                <w:bCs/>
                <w:sz w:val="18"/>
                <w:szCs w:val="18"/>
              </w:rPr>
              <w:t>Нормативно основание</w:t>
            </w:r>
          </w:p>
        </w:tc>
        <w:tc>
          <w:tcPr>
            <w:tcW w:w="2013" w:type="dxa"/>
            <w:tcBorders>
              <w:top w:val="single" w:sz="4" w:space="0" w:color="auto"/>
              <w:left w:val="nil"/>
              <w:bottom w:val="single" w:sz="4" w:space="0" w:color="auto"/>
              <w:right w:val="single" w:sz="4" w:space="0" w:color="auto"/>
            </w:tcBorders>
            <w:shd w:val="clear" w:color="auto" w:fill="auto"/>
            <w:vAlign w:val="center"/>
            <w:hideMark/>
          </w:tcPr>
          <w:p w:rsidR="00673796" w:rsidRPr="00673796" w:rsidRDefault="00673796" w:rsidP="00673796">
            <w:pPr>
              <w:jc w:val="center"/>
              <w:rPr>
                <w:b/>
                <w:bCs/>
                <w:sz w:val="18"/>
                <w:szCs w:val="18"/>
              </w:rPr>
            </w:pPr>
            <w:r w:rsidRPr="00673796">
              <w:rPr>
                <w:b/>
                <w:bCs/>
                <w:sz w:val="18"/>
                <w:szCs w:val="18"/>
              </w:rPr>
              <w:t>Мотиви</w:t>
            </w:r>
          </w:p>
        </w:tc>
        <w:tc>
          <w:tcPr>
            <w:tcW w:w="2149" w:type="dxa"/>
            <w:tcBorders>
              <w:top w:val="single" w:sz="4" w:space="0" w:color="auto"/>
              <w:left w:val="nil"/>
              <w:bottom w:val="single" w:sz="4" w:space="0" w:color="auto"/>
              <w:right w:val="single" w:sz="4" w:space="0" w:color="auto"/>
            </w:tcBorders>
            <w:shd w:val="clear" w:color="auto" w:fill="auto"/>
            <w:vAlign w:val="center"/>
            <w:hideMark/>
          </w:tcPr>
          <w:p w:rsidR="00673796" w:rsidRPr="00673796" w:rsidRDefault="00673796" w:rsidP="00673796">
            <w:pPr>
              <w:jc w:val="center"/>
              <w:rPr>
                <w:b/>
                <w:bCs/>
                <w:sz w:val="18"/>
                <w:szCs w:val="18"/>
              </w:rPr>
            </w:pPr>
            <w:r w:rsidRPr="00673796">
              <w:rPr>
                <w:b/>
                <w:bCs/>
                <w:sz w:val="18"/>
                <w:szCs w:val="18"/>
              </w:rPr>
              <w:t>Наименование на бюджетните програми</w:t>
            </w:r>
          </w:p>
        </w:tc>
        <w:tc>
          <w:tcPr>
            <w:tcW w:w="1866" w:type="dxa"/>
            <w:tcBorders>
              <w:top w:val="single" w:sz="4" w:space="0" w:color="auto"/>
              <w:left w:val="nil"/>
              <w:bottom w:val="single" w:sz="4" w:space="0" w:color="auto"/>
              <w:right w:val="single" w:sz="4" w:space="0" w:color="auto"/>
            </w:tcBorders>
            <w:shd w:val="clear" w:color="auto" w:fill="auto"/>
            <w:vAlign w:val="center"/>
            <w:hideMark/>
          </w:tcPr>
          <w:p w:rsidR="00673796" w:rsidRPr="00673796" w:rsidRDefault="00673796" w:rsidP="00673796">
            <w:pPr>
              <w:jc w:val="center"/>
              <w:rPr>
                <w:b/>
                <w:bCs/>
                <w:sz w:val="18"/>
                <w:szCs w:val="18"/>
              </w:rPr>
            </w:pPr>
            <w:r w:rsidRPr="00673796">
              <w:rPr>
                <w:b/>
                <w:bCs/>
                <w:sz w:val="18"/>
                <w:szCs w:val="18"/>
              </w:rPr>
              <w:t>Ефект върху бюджета (увеличение / намаление на разходите по програми)</w:t>
            </w:r>
          </w:p>
        </w:tc>
        <w:tc>
          <w:tcPr>
            <w:tcW w:w="1253" w:type="dxa"/>
            <w:tcBorders>
              <w:top w:val="single" w:sz="4" w:space="0" w:color="auto"/>
              <w:left w:val="nil"/>
              <w:bottom w:val="single" w:sz="4" w:space="0" w:color="auto"/>
              <w:right w:val="single" w:sz="4" w:space="0" w:color="auto"/>
            </w:tcBorders>
            <w:shd w:val="clear" w:color="auto" w:fill="auto"/>
            <w:vAlign w:val="center"/>
            <w:hideMark/>
          </w:tcPr>
          <w:p w:rsidR="00673796" w:rsidRPr="00673796" w:rsidRDefault="00673796" w:rsidP="00673796">
            <w:pPr>
              <w:jc w:val="center"/>
              <w:rPr>
                <w:b/>
                <w:bCs/>
                <w:sz w:val="18"/>
                <w:szCs w:val="18"/>
              </w:rPr>
            </w:pPr>
            <w:r w:rsidRPr="00673796">
              <w:rPr>
                <w:b/>
                <w:bCs/>
                <w:sz w:val="18"/>
                <w:szCs w:val="18"/>
              </w:rPr>
              <w:t>Влияние върху показателите за изпълнение</w:t>
            </w:r>
          </w:p>
        </w:tc>
      </w:tr>
      <w:tr w:rsidR="00673796" w:rsidRPr="00673796" w:rsidTr="00673796">
        <w:trPr>
          <w:trHeight w:val="720"/>
        </w:trPr>
        <w:tc>
          <w:tcPr>
            <w:tcW w:w="414" w:type="dxa"/>
            <w:tcBorders>
              <w:top w:val="nil"/>
              <w:left w:val="single" w:sz="4" w:space="0" w:color="auto"/>
              <w:bottom w:val="single" w:sz="4" w:space="0" w:color="auto"/>
              <w:right w:val="single" w:sz="4" w:space="0" w:color="auto"/>
            </w:tcBorders>
            <w:shd w:val="clear" w:color="auto" w:fill="auto"/>
            <w:vAlign w:val="bottom"/>
            <w:hideMark/>
          </w:tcPr>
          <w:p w:rsidR="00673796" w:rsidRPr="00673796" w:rsidRDefault="00673796" w:rsidP="00673796">
            <w:pPr>
              <w:rPr>
                <w:sz w:val="18"/>
                <w:szCs w:val="18"/>
              </w:rPr>
            </w:pPr>
            <w:r w:rsidRPr="00673796">
              <w:rPr>
                <w:sz w:val="18"/>
                <w:szCs w:val="18"/>
              </w:rPr>
              <w:t> </w:t>
            </w:r>
          </w:p>
        </w:tc>
        <w:tc>
          <w:tcPr>
            <w:tcW w:w="1345" w:type="dxa"/>
            <w:tcBorders>
              <w:top w:val="nil"/>
              <w:left w:val="nil"/>
              <w:bottom w:val="single" w:sz="4" w:space="0" w:color="auto"/>
              <w:right w:val="single" w:sz="4" w:space="0" w:color="auto"/>
            </w:tcBorders>
            <w:shd w:val="clear" w:color="auto" w:fill="auto"/>
            <w:hideMark/>
          </w:tcPr>
          <w:p w:rsidR="00673796" w:rsidRPr="00673796" w:rsidRDefault="00673796" w:rsidP="00673796">
            <w:pPr>
              <w:rPr>
                <w:sz w:val="18"/>
                <w:szCs w:val="18"/>
              </w:rPr>
            </w:pPr>
            <w:r w:rsidRPr="00673796">
              <w:rPr>
                <w:sz w:val="18"/>
                <w:szCs w:val="18"/>
              </w:rPr>
              <w:t>(ПМС/акт на министъра на финансите/акт на ПРБ)</w:t>
            </w:r>
          </w:p>
        </w:tc>
        <w:tc>
          <w:tcPr>
            <w:tcW w:w="2159" w:type="dxa"/>
            <w:tcBorders>
              <w:top w:val="nil"/>
              <w:left w:val="nil"/>
              <w:bottom w:val="single" w:sz="4" w:space="0" w:color="auto"/>
              <w:right w:val="single" w:sz="4" w:space="0" w:color="auto"/>
            </w:tcBorders>
            <w:shd w:val="clear" w:color="auto" w:fill="auto"/>
            <w:hideMark/>
          </w:tcPr>
          <w:p w:rsidR="00673796" w:rsidRPr="00673796" w:rsidRDefault="00673796" w:rsidP="00673796">
            <w:pPr>
              <w:rPr>
                <w:sz w:val="18"/>
                <w:szCs w:val="18"/>
              </w:rPr>
            </w:pPr>
            <w:r w:rsidRPr="00673796">
              <w:rPr>
                <w:sz w:val="18"/>
                <w:szCs w:val="18"/>
              </w:rPr>
              <w:t>(Чл. 109, 110, 112, 113 от ЗПФ, чл. 74 и 76 от ЗДБРБ за 2020 г.)</w:t>
            </w:r>
          </w:p>
        </w:tc>
        <w:tc>
          <w:tcPr>
            <w:tcW w:w="2013" w:type="dxa"/>
            <w:tcBorders>
              <w:top w:val="nil"/>
              <w:left w:val="nil"/>
              <w:bottom w:val="single" w:sz="4" w:space="0" w:color="auto"/>
              <w:right w:val="single" w:sz="4" w:space="0" w:color="auto"/>
            </w:tcBorders>
            <w:shd w:val="clear" w:color="auto" w:fill="auto"/>
            <w:hideMark/>
          </w:tcPr>
          <w:p w:rsidR="00673796" w:rsidRPr="00673796" w:rsidRDefault="00673796" w:rsidP="00673796">
            <w:pPr>
              <w:rPr>
                <w:sz w:val="18"/>
                <w:szCs w:val="18"/>
              </w:rPr>
            </w:pPr>
            <w:r w:rsidRPr="00673796">
              <w:rPr>
                <w:sz w:val="18"/>
                <w:szCs w:val="18"/>
              </w:rPr>
              <w:t>(Дават се кратки аргументи за извършените промени)</w:t>
            </w:r>
          </w:p>
        </w:tc>
        <w:tc>
          <w:tcPr>
            <w:tcW w:w="2149" w:type="dxa"/>
            <w:tcBorders>
              <w:top w:val="nil"/>
              <w:left w:val="nil"/>
              <w:bottom w:val="single" w:sz="4" w:space="0" w:color="auto"/>
              <w:right w:val="single" w:sz="4" w:space="0" w:color="auto"/>
            </w:tcBorders>
            <w:shd w:val="clear" w:color="auto" w:fill="auto"/>
            <w:hideMark/>
          </w:tcPr>
          <w:p w:rsidR="00673796" w:rsidRPr="00673796" w:rsidRDefault="00673796" w:rsidP="00673796">
            <w:pPr>
              <w:rPr>
                <w:sz w:val="18"/>
                <w:szCs w:val="18"/>
              </w:rPr>
            </w:pPr>
            <w:r w:rsidRPr="00673796">
              <w:rPr>
                <w:sz w:val="18"/>
                <w:szCs w:val="18"/>
              </w:rPr>
              <w:t>(Бюджетни програми, които засяга актът  новосъздадени администрирани разходни параграфи - наименование и сума)</w:t>
            </w:r>
          </w:p>
        </w:tc>
        <w:tc>
          <w:tcPr>
            <w:tcW w:w="1866" w:type="dxa"/>
            <w:tcBorders>
              <w:top w:val="nil"/>
              <w:left w:val="nil"/>
              <w:bottom w:val="single" w:sz="4" w:space="0" w:color="auto"/>
              <w:right w:val="single" w:sz="4" w:space="0" w:color="auto"/>
            </w:tcBorders>
            <w:shd w:val="clear" w:color="auto" w:fill="auto"/>
            <w:hideMark/>
          </w:tcPr>
          <w:p w:rsidR="00673796" w:rsidRPr="00673796" w:rsidRDefault="00673796" w:rsidP="00673796">
            <w:pPr>
              <w:rPr>
                <w:sz w:val="18"/>
                <w:szCs w:val="18"/>
              </w:rPr>
            </w:pPr>
            <w:r w:rsidRPr="00673796">
              <w:rPr>
                <w:sz w:val="18"/>
                <w:szCs w:val="18"/>
              </w:rPr>
              <w:t>(Произтичащи от акта промени на показателите по бюджета, в лева (+/-)</w:t>
            </w:r>
          </w:p>
        </w:tc>
        <w:tc>
          <w:tcPr>
            <w:tcW w:w="1253" w:type="dxa"/>
            <w:tcBorders>
              <w:top w:val="nil"/>
              <w:left w:val="nil"/>
              <w:bottom w:val="single" w:sz="4" w:space="0" w:color="auto"/>
              <w:right w:val="single" w:sz="4" w:space="0" w:color="auto"/>
            </w:tcBorders>
            <w:shd w:val="clear" w:color="auto" w:fill="auto"/>
            <w:hideMark/>
          </w:tcPr>
          <w:p w:rsidR="00673796" w:rsidRPr="00673796" w:rsidRDefault="00673796" w:rsidP="00673796">
            <w:pPr>
              <w:rPr>
                <w:sz w:val="18"/>
                <w:szCs w:val="18"/>
              </w:rPr>
            </w:pPr>
            <w:r w:rsidRPr="00673796">
              <w:rPr>
                <w:sz w:val="18"/>
                <w:szCs w:val="18"/>
              </w:rPr>
              <w:t>(Произтичащо от акта въздействие върху целевите стойности на показателите за изпълнение, ако има такова)</w:t>
            </w:r>
          </w:p>
        </w:tc>
      </w:tr>
      <w:tr w:rsidR="00673796" w:rsidRPr="00673796" w:rsidTr="00673796">
        <w:trPr>
          <w:trHeight w:val="1680"/>
        </w:trPr>
        <w:tc>
          <w:tcPr>
            <w:tcW w:w="414" w:type="dxa"/>
            <w:tcBorders>
              <w:top w:val="nil"/>
              <w:left w:val="single" w:sz="4" w:space="0" w:color="auto"/>
              <w:bottom w:val="single" w:sz="4" w:space="0" w:color="auto"/>
              <w:right w:val="single" w:sz="4" w:space="0" w:color="auto"/>
            </w:tcBorders>
            <w:shd w:val="clear" w:color="auto" w:fill="auto"/>
            <w:hideMark/>
          </w:tcPr>
          <w:p w:rsidR="00673796" w:rsidRPr="00673796" w:rsidRDefault="00673796" w:rsidP="00673796">
            <w:pPr>
              <w:jc w:val="right"/>
              <w:rPr>
                <w:sz w:val="18"/>
                <w:szCs w:val="18"/>
              </w:rPr>
            </w:pPr>
            <w:r w:rsidRPr="00673796">
              <w:rPr>
                <w:sz w:val="18"/>
                <w:szCs w:val="18"/>
              </w:rPr>
              <w:t>1</w:t>
            </w:r>
          </w:p>
        </w:tc>
        <w:tc>
          <w:tcPr>
            <w:tcW w:w="1345" w:type="dxa"/>
            <w:tcBorders>
              <w:top w:val="nil"/>
              <w:left w:val="nil"/>
              <w:bottom w:val="single" w:sz="4" w:space="0" w:color="auto"/>
              <w:right w:val="single" w:sz="4" w:space="0" w:color="auto"/>
            </w:tcBorders>
            <w:shd w:val="clear" w:color="auto" w:fill="auto"/>
            <w:hideMark/>
          </w:tcPr>
          <w:p w:rsidR="00673796" w:rsidRPr="00673796" w:rsidRDefault="00673796" w:rsidP="00673796">
            <w:pPr>
              <w:rPr>
                <w:sz w:val="18"/>
                <w:szCs w:val="18"/>
              </w:rPr>
            </w:pPr>
            <w:r w:rsidRPr="00673796">
              <w:rPr>
                <w:sz w:val="18"/>
                <w:szCs w:val="18"/>
              </w:rPr>
              <w:t>Писмо изх. № 04-02-116 от 16.04.2021 г. на МФ</w:t>
            </w:r>
          </w:p>
        </w:tc>
        <w:tc>
          <w:tcPr>
            <w:tcW w:w="2159" w:type="dxa"/>
            <w:tcBorders>
              <w:top w:val="nil"/>
              <w:left w:val="nil"/>
              <w:bottom w:val="single" w:sz="4" w:space="0" w:color="auto"/>
              <w:right w:val="single" w:sz="4" w:space="0" w:color="auto"/>
            </w:tcBorders>
            <w:shd w:val="clear" w:color="auto" w:fill="auto"/>
            <w:hideMark/>
          </w:tcPr>
          <w:p w:rsidR="00673796" w:rsidRPr="00673796" w:rsidRDefault="00673796" w:rsidP="00673796">
            <w:pPr>
              <w:rPr>
                <w:sz w:val="18"/>
                <w:szCs w:val="18"/>
              </w:rPr>
            </w:pPr>
            <w:r w:rsidRPr="00673796">
              <w:rPr>
                <w:sz w:val="18"/>
                <w:szCs w:val="18"/>
              </w:rPr>
              <w:t>На основание чл. 110, ал. 4 от Закона за публичните финанси и чл. 6, ал.3 от ПМС № 408 от 23.12.2020 г. за изпълнение на ЗДРБ за 2021 г. и във връзка с т.7.4 от раздел IX "Извършване на промени по Закона за публичните финанси от Указания ДР № 1/18.01.2021 г.</w:t>
            </w:r>
          </w:p>
        </w:tc>
        <w:tc>
          <w:tcPr>
            <w:tcW w:w="2013" w:type="dxa"/>
            <w:tcBorders>
              <w:top w:val="nil"/>
              <w:left w:val="nil"/>
              <w:bottom w:val="single" w:sz="4" w:space="0" w:color="auto"/>
              <w:right w:val="single" w:sz="4" w:space="0" w:color="auto"/>
            </w:tcBorders>
            <w:shd w:val="clear" w:color="auto" w:fill="auto"/>
            <w:hideMark/>
          </w:tcPr>
          <w:p w:rsidR="00673796" w:rsidRPr="00673796" w:rsidRDefault="00673796" w:rsidP="00673796">
            <w:pPr>
              <w:rPr>
                <w:sz w:val="18"/>
                <w:szCs w:val="18"/>
              </w:rPr>
            </w:pPr>
            <w:r w:rsidRPr="00673796">
              <w:rPr>
                <w:sz w:val="18"/>
                <w:szCs w:val="18"/>
              </w:rPr>
              <w:t>Изпълнен полет на Авиоотряд 28 по заявки на МВнР.</w:t>
            </w:r>
          </w:p>
        </w:tc>
        <w:tc>
          <w:tcPr>
            <w:tcW w:w="2149" w:type="dxa"/>
            <w:tcBorders>
              <w:top w:val="nil"/>
              <w:left w:val="nil"/>
              <w:bottom w:val="single" w:sz="4" w:space="0" w:color="auto"/>
              <w:right w:val="single" w:sz="4" w:space="0" w:color="auto"/>
            </w:tcBorders>
            <w:shd w:val="clear" w:color="auto" w:fill="auto"/>
            <w:hideMark/>
          </w:tcPr>
          <w:p w:rsidR="00673796" w:rsidRPr="00673796" w:rsidRDefault="00673796" w:rsidP="00673796">
            <w:pPr>
              <w:rPr>
                <w:sz w:val="18"/>
                <w:szCs w:val="18"/>
              </w:rPr>
            </w:pPr>
            <w:r w:rsidRPr="00673796">
              <w:rPr>
                <w:sz w:val="18"/>
                <w:szCs w:val="18"/>
              </w:rPr>
              <w:t xml:space="preserve">по Политика в областта на "Активната двустранна и многостранна дипломация", Бюджетна програма „Осигуряване и контрол на </w:t>
            </w:r>
            <w:r w:rsidRPr="00673796">
              <w:rPr>
                <w:sz w:val="18"/>
                <w:szCs w:val="18"/>
              </w:rPr>
              <w:br/>
              <w:t xml:space="preserve">външнополитическата дейност” </w:t>
            </w:r>
          </w:p>
        </w:tc>
        <w:tc>
          <w:tcPr>
            <w:tcW w:w="1866" w:type="dxa"/>
            <w:tcBorders>
              <w:top w:val="nil"/>
              <w:left w:val="nil"/>
              <w:bottom w:val="single" w:sz="4" w:space="0" w:color="auto"/>
              <w:right w:val="single" w:sz="4" w:space="0" w:color="auto"/>
            </w:tcBorders>
            <w:shd w:val="clear" w:color="auto" w:fill="auto"/>
            <w:hideMark/>
          </w:tcPr>
          <w:p w:rsidR="00673796" w:rsidRPr="00673796" w:rsidRDefault="00673796" w:rsidP="00673796">
            <w:pPr>
              <w:rPr>
                <w:sz w:val="18"/>
                <w:szCs w:val="18"/>
              </w:rPr>
            </w:pPr>
            <w:r w:rsidRPr="00673796">
              <w:rPr>
                <w:sz w:val="18"/>
                <w:szCs w:val="18"/>
              </w:rPr>
              <w:t>Общо ведомствени разходи,  текущи разходи. Променя бюджетните взаимоотношения между бюджети чрез трансфер по бюджета на МТИТС с -21 636 лв.</w:t>
            </w:r>
          </w:p>
        </w:tc>
        <w:tc>
          <w:tcPr>
            <w:tcW w:w="1253" w:type="dxa"/>
            <w:tcBorders>
              <w:top w:val="nil"/>
              <w:left w:val="nil"/>
              <w:bottom w:val="single" w:sz="4" w:space="0" w:color="auto"/>
              <w:right w:val="single" w:sz="4" w:space="0" w:color="auto"/>
            </w:tcBorders>
            <w:shd w:val="clear" w:color="auto" w:fill="auto"/>
            <w:hideMark/>
          </w:tcPr>
          <w:p w:rsidR="00673796" w:rsidRPr="00673796" w:rsidRDefault="00673796" w:rsidP="00673796">
            <w:pPr>
              <w:jc w:val="right"/>
              <w:rPr>
                <w:sz w:val="18"/>
                <w:szCs w:val="18"/>
              </w:rPr>
            </w:pPr>
            <w:r w:rsidRPr="00673796">
              <w:rPr>
                <w:sz w:val="18"/>
                <w:szCs w:val="18"/>
              </w:rPr>
              <w:t>-21 636</w:t>
            </w:r>
          </w:p>
        </w:tc>
      </w:tr>
      <w:tr w:rsidR="00673796" w:rsidRPr="00673796" w:rsidTr="00673796">
        <w:trPr>
          <w:trHeight w:val="1440"/>
        </w:trPr>
        <w:tc>
          <w:tcPr>
            <w:tcW w:w="414" w:type="dxa"/>
            <w:tcBorders>
              <w:top w:val="nil"/>
              <w:left w:val="single" w:sz="4" w:space="0" w:color="auto"/>
              <w:bottom w:val="single" w:sz="4" w:space="0" w:color="auto"/>
              <w:right w:val="single" w:sz="4" w:space="0" w:color="auto"/>
            </w:tcBorders>
            <w:shd w:val="clear" w:color="auto" w:fill="auto"/>
            <w:hideMark/>
          </w:tcPr>
          <w:p w:rsidR="00673796" w:rsidRPr="00673796" w:rsidRDefault="00673796" w:rsidP="00673796">
            <w:pPr>
              <w:jc w:val="right"/>
              <w:rPr>
                <w:sz w:val="18"/>
                <w:szCs w:val="18"/>
              </w:rPr>
            </w:pPr>
            <w:r w:rsidRPr="00673796">
              <w:rPr>
                <w:sz w:val="18"/>
                <w:szCs w:val="18"/>
              </w:rPr>
              <w:t>2</w:t>
            </w:r>
          </w:p>
        </w:tc>
        <w:tc>
          <w:tcPr>
            <w:tcW w:w="1345" w:type="dxa"/>
            <w:tcBorders>
              <w:top w:val="nil"/>
              <w:left w:val="nil"/>
              <w:bottom w:val="single" w:sz="4" w:space="0" w:color="auto"/>
              <w:right w:val="single" w:sz="4" w:space="0" w:color="auto"/>
            </w:tcBorders>
            <w:shd w:val="clear" w:color="auto" w:fill="auto"/>
            <w:hideMark/>
          </w:tcPr>
          <w:p w:rsidR="00673796" w:rsidRPr="00673796" w:rsidRDefault="00673796" w:rsidP="00673796">
            <w:pPr>
              <w:rPr>
                <w:sz w:val="18"/>
                <w:szCs w:val="18"/>
              </w:rPr>
            </w:pPr>
            <w:r w:rsidRPr="00673796">
              <w:rPr>
                <w:sz w:val="18"/>
                <w:szCs w:val="18"/>
              </w:rPr>
              <w:t xml:space="preserve">ПМС № 175 от 28.04.2021 г. </w:t>
            </w:r>
          </w:p>
        </w:tc>
        <w:tc>
          <w:tcPr>
            <w:tcW w:w="2159" w:type="dxa"/>
            <w:tcBorders>
              <w:top w:val="nil"/>
              <w:left w:val="nil"/>
              <w:bottom w:val="single" w:sz="4" w:space="0" w:color="auto"/>
              <w:right w:val="single" w:sz="4" w:space="0" w:color="auto"/>
            </w:tcBorders>
            <w:shd w:val="clear" w:color="auto" w:fill="auto"/>
            <w:hideMark/>
          </w:tcPr>
          <w:p w:rsidR="00673796" w:rsidRPr="00673796" w:rsidRDefault="00673796" w:rsidP="00673796">
            <w:pPr>
              <w:rPr>
                <w:sz w:val="18"/>
                <w:szCs w:val="18"/>
              </w:rPr>
            </w:pPr>
            <w:r w:rsidRPr="00673796">
              <w:rPr>
                <w:sz w:val="18"/>
                <w:szCs w:val="18"/>
              </w:rPr>
              <w:t>На основание на чл. 109, ал. 1 от ЗПФ</w:t>
            </w:r>
          </w:p>
        </w:tc>
        <w:tc>
          <w:tcPr>
            <w:tcW w:w="2013" w:type="dxa"/>
            <w:tcBorders>
              <w:top w:val="nil"/>
              <w:left w:val="nil"/>
              <w:bottom w:val="single" w:sz="4" w:space="0" w:color="auto"/>
              <w:right w:val="single" w:sz="4" w:space="0" w:color="auto"/>
            </w:tcBorders>
            <w:shd w:val="clear" w:color="auto" w:fill="auto"/>
            <w:hideMark/>
          </w:tcPr>
          <w:p w:rsidR="00673796" w:rsidRPr="00673796" w:rsidRDefault="00673796" w:rsidP="00673796">
            <w:pPr>
              <w:rPr>
                <w:sz w:val="18"/>
                <w:szCs w:val="18"/>
              </w:rPr>
            </w:pPr>
            <w:r w:rsidRPr="00673796">
              <w:rPr>
                <w:sz w:val="18"/>
                <w:szCs w:val="18"/>
              </w:rPr>
              <w:t>Вътрешнокомпенсирана промяна на утвърдените разходи по области на политики/бюджетни програми</w:t>
            </w:r>
          </w:p>
        </w:tc>
        <w:tc>
          <w:tcPr>
            <w:tcW w:w="2149" w:type="dxa"/>
            <w:tcBorders>
              <w:top w:val="nil"/>
              <w:left w:val="nil"/>
              <w:bottom w:val="single" w:sz="4" w:space="0" w:color="auto"/>
              <w:right w:val="single" w:sz="4" w:space="0" w:color="auto"/>
            </w:tcBorders>
            <w:shd w:val="clear" w:color="auto" w:fill="auto"/>
            <w:hideMark/>
          </w:tcPr>
          <w:p w:rsidR="00673796" w:rsidRPr="00673796" w:rsidRDefault="00673796" w:rsidP="00673796">
            <w:pPr>
              <w:rPr>
                <w:sz w:val="18"/>
                <w:szCs w:val="18"/>
              </w:rPr>
            </w:pPr>
            <w:r w:rsidRPr="00673796">
              <w:rPr>
                <w:sz w:val="18"/>
                <w:szCs w:val="18"/>
              </w:rPr>
              <w:t xml:space="preserve">по Политика в областта на "Активната двустранна и многостранна дипломация", Бюджетна програма „Осигуряване и контрол на </w:t>
            </w:r>
            <w:r w:rsidRPr="00673796">
              <w:rPr>
                <w:sz w:val="18"/>
                <w:szCs w:val="18"/>
              </w:rPr>
              <w:br/>
              <w:t xml:space="preserve">външнополитическата дейност” </w:t>
            </w:r>
          </w:p>
        </w:tc>
        <w:tc>
          <w:tcPr>
            <w:tcW w:w="1866" w:type="dxa"/>
            <w:tcBorders>
              <w:top w:val="nil"/>
              <w:left w:val="nil"/>
              <w:bottom w:val="single" w:sz="4" w:space="0" w:color="auto"/>
              <w:right w:val="single" w:sz="4" w:space="0" w:color="auto"/>
            </w:tcBorders>
            <w:shd w:val="clear" w:color="auto" w:fill="auto"/>
            <w:hideMark/>
          </w:tcPr>
          <w:p w:rsidR="00673796" w:rsidRPr="00673796" w:rsidRDefault="00673796" w:rsidP="00673796">
            <w:pPr>
              <w:rPr>
                <w:sz w:val="18"/>
                <w:szCs w:val="18"/>
              </w:rPr>
            </w:pPr>
            <w:r w:rsidRPr="00673796">
              <w:rPr>
                <w:sz w:val="18"/>
                <w:szCs w:val="18"/>
              </w:rPr>
              <w:t>Вътрешнокомпенсирана промяна на утвърдените разходи, намалява с -339 247 лв.</w:t>
            </w:r>
          </w:p>
        </w:tc>
        <w:tc>
          <w:tcPr>
            <w:tcW w:w="1253" w:type="dxa"/>
            <w:tcBorders>
              <w:top w:val="nil"/>
              <w:left w:val="nil"/>
              <w:bottom w:val="single" w:sz="4" w:space="0" w:color="auto"/>
              <w:right w:val="single" w:sz="4" w:space="0" w:color="auto"/>
            </w:tcBorders>
            <w:shd w:val="clear" w:color="auto" w:fill="auto"/>
            <w:hideMark/>
          </w:tcPr>
          <w:p w:rsidR="00673796" w:rsidRPr="00673796" w:rsidRDefault="00673796" w:rsidP="00673796">
            <w:pPr>
              <w:jc w:val="right"/>
              <w:rPr>
                <w:sz w:val="18"/>
                <w:szCs w:val="18"/>
              </w:rPr>
            </w:pPr>
            <w:r w:rsidRPr="00673796">
              <w:rPr>
                <w:sz w:val="18"/>
                <w:szCs w:val="18"/>
              </w:rPr>
              <w:t>-339 247</w:t>
            </w:r>
          </w:p>
        </w:tc>
      </w:tr>
      <w:tr w:rsidR="00673796" w:rsidRPr="00673796" w:rsidTr="00673796">
        <w:trPr>
          <w:trHeight w:val="1680"/>
        </w:trPr>
        <w:tc>
          <w:tcPr>
            <w:tcW w:w="414" w:type="dxa"/>
            <w:tcBorders>
              <w:top w:val="nil"/>
              <w:left w:val="single" w:sz="4" w:space="0" w:color="auto"/>
              <w:bottom w:val="single" w:sz="4" w:space="0" w:color="auto"/>
              <w:right w:val="single" w:sz="4" w:space="0" w:color="auto"/>
            </w:tcBorders>
            <w:shd w:val="clear" w:color="auto" w:fill="auto"/>
            <w:hideMark/>
          </w:tcPr>
          <w:p w:rsidR="00673796" w:rsidRPr="00673796" w:rsidRDefault="00673796" w:rsidP="00673796">
            <w:pPr>
              <w:jc w:val="right"/>
              <w:rPr>
                <w:sz w:val="18"/>
                <w:szCs w:val="18"/>
              </w:rPr>
            </w:pPr>
            <w:r w:rsidRPr="00673796">
              <w:rPr>
                <w:sz w:val="18"/>
                <w:szCs w:val="18"/>
              </w:rPr>
              <w:t>3</w:t>
            </w:r>
          </w:p>
        </w:tc>
        <w:tc>
          <w:tcPr>
            <w:tcW w:w="1345" w:type="dxa"/>
            <w:tcBorders>
              <w:top w:val="nil"/>
              <w:left w:val="nil"/>
              <w:bottom w:val="single" w:sz="4" w:space="0" w:color="auto"/>
              <w:right w:val="single" w:sz="4" w:space="0" w:color="auto"/>
            </w:tcBorders>
            <w:shd w:val="clear" w:color="auto" w:fill="auto"/>
            <w:hideMark/>
          </w:tcPr>
          <w:p w:rsidR="00673796" w:rsidRPr="00673796" w:rsidRDefault="00673796" w:rsidP="00673796">
            <w:pPr>
              <w:rPr>
                <w:sz w:val="18"/>
                <w:szCs w:val="18"/>
              </w:rPr>
            </w:pPr>
            <w:r w:rsidRPr="00673796">
              <w:rPr>
                <w:sz w:val="18"/>
                <w:szCs w:val="18"/>
              </w:rPr>
              <w:t>Писмо изх. № 04-02-195 от 29.06.2021 г. на МФ</w:t>
            </w:r>
          </w:p>
        </w:tc>
        <w:tc>
          <w:tcPr>
            <w:tcW w:w="2159" w:type="dxa"/>
            <w:tcBorders>
              <w:top w:val="nil"/>
              <w:left w:val="nil"/>
              <w:bottom w:val="single" w:sz="4" w:space="0" w:color="auto"/>
              <w:right w:val="single" w:sz="4" w:space="0" w:color="auto"/>
            </w:tcBorders>
            <w:shd w:val="clear" w:color="auto" w:fill="auto"/>
            <w:hideMark/>
          </w:tcPr>
          <w:p w:rsidR="00673796" w:rsidRPr="00673796" w:rsidRDefault="00673796" w:rsidP="00673796">
            <w:pPr>
              <w:rPr>
                <w:sz w:val="18"/>
                <w:szCs w:val="18"/>
              </w:rPr>
            </w:pPr>
            <w:r w:rsidRPr="00673796">
              <w:rPr>
                <w:sz w:val="18"/>
                <w:szCs w:val="18"/>
              </w:rPr>
              <w:t>На основание чл. 110, ал. 4 от Закона за публичните финанси и чл. 6, ал.3 от ПМС № 408 от 23.12.2020 г. за изпълнение на ЗДРБ за 2021 г. и във връзка с т.7.4 от раздел IX "Извършване на промени по Закона за публичните финанси от Указания ДР № 1/18.01.2021 г.</w:t>
            </w:r>
          </w:p>
        </w:tc>
        <w:tc>
          <w:tcPr>
            <w:tcW w:w="2013" w:type="dxa"/>
            <w:tcBorders>
              <w:top w:val="nil"/>
              <w:left w:val="nil"/>
              <w:bottom w:val="single" w:sz="4" w:space="0" w:color="auto"/>
              <w:right w:val="single" w:sz="4" w:space="0" w:color="auto"/>
            </w:tcBorders>
            <w:shd w:val="clear" w:color="auto" w:fill="auto"/>
            <w:hideMark/>
          </w:tcPr>
          <w:p w:rsidR="00673796" w:rsidRPr="00673796" w:rsidRDefault="00673796" w:rsidP="00673796">
            <w:pPr>
              <w:rPr>
                <w:sz w:val="18"/>
                <w:szCs w:val="18"/>
              </w:rPr>
            </w:pPr>
            <w:r w:rsidRPr="00673796">
              <w:rPr>
                <w:sz w:val="18"/>
                <w:szCs w:val="18"/>
              </w:rPr>
              <w:t>Заявени и изпълнени полети на Държавния авиационен оператор  по заявки на МВнР.</w:t>
            </w:r>
          </w:p>
        </w:tc>
        <w:tc>
          <w:tcPr>
            <w:tcW w:w="2149" w:type="dxa"/>
            <w:tcBorders>
              <w:top w:val="nil"/>
              <w:left w:val="nil"/>
              <w:bottom w:val="single" w:sz="4" w:space="0" w:color="auto"/>
              <w:right w:val="single" w:sz="4" w:space="0" w:color="auto"/>
            </w:tcBorders>
            <w:shd w:val="clear" w:color="auto" w:fill="auto"/>
            <w:hideMark/>
          </w:tcPr>
          <w:p w:rsidR="00673796" w:rsidRPr="00673796" w:rsidRDefault="00673796" w:rsidP="00673796">
            <w:pPr>
              <w:rPr>
                <w:sz w:val="18"/>
                <w:szCs w:val="18"/>
              </w:rPr>
            </w:pPr>
            <w:r w:rsidRPr="00673796">
              <w:rPr>
                <w:sz w:val="18"/>
                <w:szCs w:val="18"/>
              </w:rPr>
              <w:t xml:space="preserve">по Политика в областта на "Активната двустранна и многостранна дипломация", Бюджетна програма „Осигуряване и контрол на </w:t>
            </w:r>
            <w:r w:rsidRPr="00673796">
              <w:rPr>
                <w:sz w:val="18"/>
                <w:szCs w:val="18"/>
              </w:rPr>
              <w:br/>
              <w:t xml:space="preserve">външнополитическата дейност” </w:t>
            </w:r>
          </w:p>
        </w:tc>
        <w:tc>
          <w:tcPr>
            <w:tcW w:w="1866" w:type="dxa"/>
            <w:tcBorders>
              <w:top w:val="nil"/>
              <w:left w:val="nil"/>
              <w:bottom w:val="single" w:sz="4" w:space="0" w:color="auto"/>
              <w:right w:val="single" w:sz="4" w:space="0" w:color="auto"/>
            </w:tcBorders>
            <w:shd w:val="clear" w:color="auto" w:fill="auto"/>
            <w:hideMark/>
          </w:tcPr>
          <w:p w:rsidR="00673796" w:rsidRPr="00673796" w:rsidRDefault="00673796" w:rsidP="00673796">
            <w:pPr>
              <w:rPr>
                <w:sz w:val="18"/>
                <w:szCs w:val="18"/>
              </w:rPr>
            </w:pPr>
            <w:r w:rsidRPr="00673796">
              <w:rPr>
                <w:sz w:val="18"/>
                <w:szCs w:val="18"/>
              </w:rPr>
              <w:t>Общо ведомствени разходи,  текущи разходи. Променя бюджетните взаимоотношения между бюджети чрез трансфер по бюджета на МТИТС с -10 184 лв.</w:t>
            </w:r>
          </w:p>
        </w:tc>
        <w:tc>
          <w:tcPr>
            <w:tcW w:w="1253" w:type="dxa"/>
            <w:tcBorders>
              <w:top w:val="nil"/>
              <w:left w:val="nil"/>
              <w:bottom w:val="single" w:sz="4" w:space="0" w:color="auto"/>
              <w:right w:val="single" w:sz="4" w:space="0" w:color="auto"/>
            </w:tcBorders>
            <w:shd w:val="clear" w:color="auto" w:fill="auto"/>
            <w:hideMark/>
          </w:tcPr>
          <w:p w:rsidR="00673796" w:rsidRPr="00673796" w:rsidRDefault="00673796" w:rsidP="00673796">
            <w:pPr>
              <w:jc w:val="right"/>
              <w:rPr>
                <w:sz w:val="18"/>
                <w:szCs w:val="18"/>
              </w:rPr>
            </w:pPr>
            <w:r w:rsidRPr="00673796">
              <w:rPr>
                <w:sz w:val="18"/>
                <w:szCs w:val="18"/>
              </w:rPr>
              <w:t>-10 184</w:t>
            </w:r>
          </w:p>
        </w:tc>
      </w:tr>
      <w:tr w:rsidR="00673796" w:rsidRPr="00673796" w:rsidTr="00673796">
        <w:trPr>
          <w:trHeight w:val="1680"/>
        </w:trPr>
        <w:tc>
          <w:tcPr>
            <w:tcW w:w="414" w:type="dxa"/>
            <w:tcBorders>
              <w:top w:val="single" w:sz="4" w:space="0" w:color="auto"/>
              <w:left w:val="single" w:sz="4" w:space="0" w:color="auto"/>
              <w:bottom w:val="single" w:sz="4" w:space="0" w:color="auto"/>
              <w:right w:val="single" w:sz="4" w:space="0" w:color="auto"/>
            </w:tcBorders>
            <w:shd w:val="clear" w:color="auto" w:fill="auto"/>
            <w:hideMark/>
          </w:tcPr>
          <w:p w:rsidR="00673796" w:rsidRPr="00673796" w:rsidRDefault="00673796" w:rsidP="00673796">
            <w:pPr>
              <w:jc w:val="right"/>
              <w:rPr>
                <w:sz w:val="18"/>
                <w:szCs w:val="18"/>
              </w:rPr>
            </w:pPr>
            <w:r w:rsidRPr="00673796">
              <w:rPr>
                <w:sz w:val="18"/>
                <w:szCs w:val="18"/>
              </w:rPr>
              <w:t>4</w:t>
            </w:r>
          </w:p>
        </w:tc>
        <w:tc>
          <w:tcPr>
            <w:tcW w:w="1345" w:type="dxa"/>
            <w:tcBorders>
              <w:top w:val="single" w:sz="4" w:space="0" w:color="auto"/>
              <w:left w:val="nil"/>
              <w:bottom w:val="single" w:sz="4" w:space="0" w:color="auto"/>
              <w:right w:val="single" w:sz="4" w:space="0" w:color="auto"/>
            </w:tcBorders>
            <w:shd w:val="clear" w:color="auto" w:fill="auto"/>
            <w:hideMark/>
          </w:tcPr>
          <w:p w:rsidR="00673796" w:rsidRPr="00673796" w:rsidRDefault="00673796" w:rsidP="00673796">
            <w:pPr>
              <w:rPr>
                <w:sz w:val="18"/>
                <w:szCs w:val="18"/>
              </w:rPr>
            </w:pPr>
            <w:r w:rsidRPr="00673796">
              <w:rPr>
                <w:sz w:val="18"/>
                <w:szCs w:val="18"/>
              </w:rPr>
              <w:t>Писмо изх. № 04-02-294 от 20.08.2021 г. на МФ</w:t>
            </w:r>
          </w:p>
        </w:tc>
        <w:tc>
          <w:tcPr>
            <w:tcW w:w="2159" w:type="dxa"/>
            <w:tcBorders>
              <w:top w:val="single" w:sz="4" w:space="0" w:color="auto"/>
              <w:left w:val="nil"/>
              <w:bottom w:val="single" w:sz="4" w:space="0" w:color="auto"/>
              <w:right w:val="single" w:sz="4" w:space="0" w:color="auto"/>
            </w:tcBorders>
            <w:shd w:val="clear" w:color="auto" w:fill="auto"/>
            <w:hideMark/>
          </w:tcPr>
          <w:p w:rsidR="00673796" w:rsidRPr="00673796" w:rsidRDefault="00673796" w:rsidP="00673796">
            <w:pPr>
              <w:rPr>
                <w:sz w:val="18"/>
                <w:szCs w:val="18"/>
              </w:rPr>
            </w:pPr>
            <w:r w:rsidRPr="00673796">
              <w:rPr>
                <w:sz w:val="18"/>
                <w:szCs w:val="18"/>
              </w:rPr>
              <w:t>На основание чл. 110, ал. 4 от Закона за публичните финанси и чл. 6, ал.3 от ПМС № 408 от 23.12.2020 г. за изпълнение на ЗДРБ за 2021 г. и във връзка с т.7.4 от раздел IX "Извършване на промени по Закона за публичните финанси от Указания ДР № 1/18.01.2021 г.</w:t>
            </w:r>
          </w:p>
        </w:tc>
        <w:tc>
          <w:tcPr>
            <w:tcW w:w="2013" w:type="dxa"/>
            <w:tcBorders>
              <w:top w:val="single" w:sz="4" w:space="0" w:color="auto"/>
              <w:left w:val="nil"/>
              <w:bottom w:val="single" w:sz="4" w:space="0" w:color="auto"/>
              <w:right w:val="single" w:sz="4" w:space="0" w:color="auto"/>
            </w:tcBorders>
            <w:shd w:val="clear" w:color="auto" w:fill="auto"/>
            <w:hideMark/>
          </w:tcPr>
          <w:p w:rsidR="00673796" w:rsidRPr="00673796" w:rsidRDefault="00673796" w:rsidP="00673796">
            <w:pPr>
              <w:rPr>
                <w:sz w:val="18"/>
                <w:szCs w:val="18"/>
              </w:rPr>
            </w:pPr>
            <w:r w:rsidRPr="00673796">
              <w:rPr>
                <w:sz w:val="18"/>
                <w:szCs w:val="18"/>
              </w:rPr>
              <w:t>Заявени и изпълнени полети на Държавния авиационен оператор  по заявки на МВнР.</w:t>
            </w:r>
          </w:p>
        </w:tc>
        <w:tc>
          <w:tcPr>
            <w:tcW w:w="2149" w:type="dxa"/>
            <w:tcBorders>
              <w:top w:val="single" w:sz="4" w:space="0" w:color="auto"/>
              <w:left w:val="nil"/>
              <w:bottom w:val="single" w:sz="4" w:space="0" w:color="auto"/>
              <w:right w:val="single" w:sz="4" w:space="0" w:color="auto"/>
            </w:tcBorders>
            <w:shd w:val="clear" w:color="auto" w:fill="auto"/>
            <w:hideMark/>
          </w:tcPr>
          <w:p w:rsidR="00673796" w:rsidRPr="00673796" w:rsidRDefault="00673796" w:rsidP="00673796">
            <w:pPr>
              <w:rPr>
                <w:sz w:val="18"/>
                <w:szCs w:val="18"/>
              </w:rPr>
            </w:pPr>
            <w:r w:rsidRPr="00673796">
              <w:rPr>
                <w:sz w:val="18"/>
                <w:szCs w:val="18"/>
              </w:rPr>
              <w:t xml:space="preserve">по Политика в областта на "Активната двустранна и многостранна дипломация", Бюджетна програма „Осигуряване и контрол на </w:t>
            </w:r>
            <w:r w:rsidRPr="00673796">
              <w:rPr>
                <w:sz w:val="18"/>
                <w:szCs w:val="18"/>
              </w:rPr>
              <w:br/>
              <w:t xml:space="preserve">външнополитическата дейност” </w:t>
            </w:r>
          </w:p>
        </w:tc>
        <w:tc>
          <w:tcPr>
            <w:tcW w:w="1866" w:type="dxa"/>
            <w:tcBorders>
              <w:top w:val="single" w:sz="4" w:space="0" w:color="auto"/>
              <w:left w:val="nil"/>
              <w:bottom w:val="single" w:sz="4" w:space="0" w:color="auto"/>
              <w:right w:val="single" w:sz="4" w:space="0" w:color="auto"/>
            </w:tcBorders>
            <w:shd w:val="clear" w:color="auto" w:fill="auto"/>
            <w:hideMark/>
          </w:tcPr>
          <w:p w:rsidR="00673796" w:rsidRPr="00673796" w:rsidRDefault="00673796" w:rsidP="00673796">
            <w:pPr>
              <w:rPr>
                <w:sz w:val="18"/>
                <w:szCs w:val="18"/>
              </w:rPr>
            </w:pPr>
            <w:r w:rsidRPr="00673796">
              <w:rPr>
                <w:sz w:val="18"/>
                <w:szCs w:val="18"/>
              </w:rPr>
              <w:t>Общо ведомствени разходи,  текущи разходи. Променя бюджетните взаимоотношения между бюджети чрез трансфер по бюджета на МТИТС с -11 976 лв.</w:t>
            </w:r>
          </w:p>
        </w:tc>
        <w:tc>
          <w:tcPr>
            <w:tcW w:w="1253" w:type="dxa"/>
            <w:tcBorders>
              <w:top w:val="single" w:sz="4" w:space="0" w:color="auto"/>
              <w:left w:val="nil"/>
              <w:bottom w:val="single" w:sz="4" w:space="0" w:color="auto"/>
              <w:right w:val="single" w:sz="4" w:space="0" w:color="auto"/>
            </w:tcBorders>
            <w:shd w:val="clear" w:color="auto" w:fill="auto"/>
            <w:hideMark/>
          </w:tcPr>
          <w:p w:rsidR="00673796" w:rsidRPr="00673796" w:rsidRDefault="00673796" w:rsidP="00673796">
            <w:pPr>
              <w:jc w:val="right"/>
              <w:rPr>
                <w:sz w:val="18"/>
                <w:szCs w:val="18"/>
              </w:rPr>
            </w:pPr>
            <w:r w:rsidRPr="00673796">
              <w:rPr>
                <w:sz w:val="18"/>
                <w:szCs w:val="18"/>
              </w:rPr>
              <w:t>-11 976</w:t>
            </w:r>
          </w:p>
        </w:tc>
      </w:tr>
      <w:tr w:rsidR="00673796" w:rsidRPr="00673796" w:rsidTr="00673796">
        <w:trPr>
          <w:trHeight w:val="1680"/>
        </w:trPr>
        <w:tc>
          <w:tcPr>
            <w:tcW w:w="414" w:type="dxa"/>
            <w:tcBorders>
              <w:top w:val="nil"/>
              <w:left w:val="single" w:sz="4" w:space="0" w:color="auto"/>
              <w:bottom w:val="single" w:sz="4" w:space="0" w:color="auto"/>
              <w:right w:val="single" w:sz="4" w:space="0" w:color="auto"/>
            </w:tcBorders>
            <w:shd w:val="clear" w:color="auto" w:fill="auto"/>
            <w:hideMark/>
          </w:tcPr>
          <w:p w:rsidR="00673796" w:rsidRPr="00673796" w:rsidRDefault="00673796" w:rsidP="00673796">
            <w:pPr>
              <w:jc w:val="right"/>
              <w:rPr>
                <w:sz w:val="18"/>
                <w:szCs w:val="18"/>
              </w:rPr>
            </w:pPr>
            <w:r w:rsidRPr="00673796">
              <w:rPr>
                <w:sz w:val="18"/>
                <w:szCs w:val="18"/>
              </w:rPr>
              <w:t>5</w:t>
            </w:r>
          </w:p>
        </w:tc>
        <w:tc>
          <w:tcPr>
            <w:tcW w:w="1345" w:type="dxa"/>
            <w:tcBorders>
              <w:top w:val="nil"/>
              <w:left w:val="nil"/>
              <w:bottom w:val="single" w:sz="4" w:space="0" w:color="auto"/>
              <w:right w:val="single" w:sz="4" w:space="0" w:color="auto"/>
            </w:tcBorders>
            <w:shd w:val="clear" w:color="auto" w:fill="auto"/>
            <w:hideMark/>
          </w:tcPr>
          <w:p w:rsidR="00673796" w:rsidRPr="00673796" w:rsidRDefault="00673796" w:rsidP="00673796">
            <w:pPr>
              <w:rPr>
                <w:sz w:val="18"/>
                <w:szCs w:val="18"/>
              </w:rPr>
            </w:pPr>
            <w:r w:rsidRPr="00673796">
              <w:rPr>
                <w:sz w:val="18"/>
                <w:szCs w:val="18"/>
              </w:rPr>
              <w:t>Писмо изх. № 04-02-437 от 29.11.2021 г. на МФ</w:t>
            </w:r>
          </w:p>
        </w:tc>
        <w:tc>
          <w:tcPr>
            <w:tcW w:w="2159" w:type="dxa"/>
            <w:tcBorders>
              <w:top w:val="nil"/>
              <w:left w:val="nil"/>
              <w:bottom w:val="single" w:sz="4" w:space="0" w:color="auto"/>
              <w:right w:val="single" w:sz="4" w:space="0" w:color="auto"/>
            </w:tcBorders>
            <w:shd w:val="clear" w:color="auto" w:fill="auto"/>
            <w:hideMark/>
          </w:tcPr>
          <w:p w:rsidR="00673796" w:rsidRPr="00673796" w:rsidRDefault="00673796" w:rsidP="00673796">
            <w:pPr>
              <w:rPr>
                <w:sz w:val="18"/>
                <w:szCs w:val="18"/>
              </w:rPr>
            </w:pPr>
            <w:r w:rsidRPr="00673796">
              <w:rPr>
                <w:sz w:val="18"/>
                <w:szCs w:val="18"/>
              </w:rPr>
              <w:t>На основание чл. 110, ал. 4 от Закона за публичните финанси и чл. 6, ал.3 от ПМС № 408 от 23.12.2020 г. за изпълнение на ЗДРБ за 2021 г. и във връзка с т.7.4 от раздел IX "Извършване на промени по Закона за публичните финанси от Указания ДР № 1/18.01.2021 г.</w:t>
            </w:r>
          </w:p>
        </w:tc>
        <w:tc>
          <w:tcPr>
            <w:tcW w:w="2013" w:type="dxa"/>
            <w:tcBorders>
              <w:top w:val="nil"/>
              <w:left w:val="nil"/>
              <w:bottom w:val="single" w:sz="4" w:space="0" w:color="auto"/>
              <w:right w:val="single" w:sz="4" w:space="0" w:color="auto"/>
            </w:tcBorders>
            <w:shd w:val="clear" w:color="auto" w:fill="auto"/>
            <w:hideMark/>
          </w:tcPr>
          <w:p w:rsidR="00673796" w:rsidRPr="00673796" w:rsidRDefault="00673796" w:rsidP="00673796">
            <w:pPr>
              <w:rPr>
                <w:sz w:val="18"/>
                <w:szCs w:val="18"/>
              </w:rPr>
            </w:pPr>
            <w:r w:rsidRPr="00673796">
              <w:rPr>
                <w:sz w:val="18"/>
                <w:szCs w:val="18"/>
              </w:rPr>
              <w:t>Заявени и изпълнени полети на Държавния авиационен оператор  по заявки на МВнР.</w:t>
            </w:r>
          </w:p>
        </w:tc>
        <w:tc>
          <w:tcPr>
            <w:tcW w:w="2149" w:type="dxa"/>
            <w:tcBorders>
              <w:top w:val="nil"/>
              <w:left w:val="nil"/>
              <w:bottom w:val="single" w:sz="4" w:space="0" w:color="auto"/>
              <w:right w:val="single" w:sz="4" w:space="0" w:color="auto"/>
            </w:tcBorders>
            <w:shd w:val="clear" w:color="auto" w:fill="auto"/>
            <w:hideMark/>
          </w:tcPr>
          <w:p w:rsidR="00673796" w:rsidRPr="00673796" w:rsidRDefault="00673796" w:rsidP="00673796">
            <w:pPr>
              <w:rPr>
                <w:sz w:val="18"/>
                <w:szCs w:val="18"/>
              </w:rPr>
            </w:pPr>
            <w:r w:rsidRPr="00673796">
              <w:rPr>
                <w:sz w:val="18"/>
                <w:szCs w:val="18"/>
              </w:rPr>
              <w:t xml:space="preserve">по Политика в областта на "Активната двустранна и многостранна дипломация", Бюджетна програма „Осигуряване и контрол на </w:t>
            </w:r>
            <w:r w:rsidRPr="00673796">
              <w:rPr>
                <w:sz w:val="18"/>
                <w:szCs w:val="18"/>
              </w:rPr>
              <w:br/>
              <w:t xml:space="preserve">външнополитическата дейност” </w:t>
            </w:r>
          </w:p>
        </w:tc>
        <w:tc>
          <w:tcPr>
            <w:tcW w:w="1866" w:type="dxa"/>
            <w:tcBorders>
              <w:top w:val="nil"/>
              <w:left w:val="nil"/>
              <w:bottom w:val="single" w:sz="4" w:space="0" w:color="auto"/>
              <w:right w:val="single" w:sz="4" w:space="0" w:color="auto"/>
            </w:tcBorders>
            <w:shd w:val="clear" w:color="auto" w:fill="auto"/>
            <w:hideMark/>
          </w:tcPr>
          <w:p w:rsidR="00673796" w:rsidRPr="00673796" w:rsidRDefault="00673796" w:rsidP="00673796">
            <w:pPr>
              <w:rPr>
                <w:sz w:val="18"/>
                <w:szCs w:val="18"/>
              </w:rPr>
            </w:pPr>
            <w:r w:rsidRPr="00673796">
              <w:rPr>
                <w:sz w:val="18"/>
                <w:szCs w:val="18"/>
              </w:rPr>
              <w:t>Общо ведомствени разходи,  текущи разходи. Променя бюджетните взаимоотношения между бюджети чрез трансфер по бюджета на МТИТС с -18 721 лв.</w:t>
            </w:r>
          </w:p>
        </w:tc>
        <w:tc>
          <w:tcPr>
            <w:tcW w:w="1253" w:type="dxa"/>
            <w:tcBorders>
              <w:top w:val="nil"/>
              <w:left w:val="nil"/>
              <w:bottom w:val="single" w:sz="4" w:space="0" w:color="auto"/>
              <w:right w:val="single" w:sz="4" w:space="0" w:color="auto"/>
            </w:tcBorders>
            <w:shd w:val="clear" w:color="auto" w:fill="auto"/>
            <w:hideMark/>
          </w:tcPr>
          <w:p w:rsidR="00673796" w:rsidRPr="00673796" w:rsidRDefault="00673796" w:rsidP="00673796">
            <w:pPr>
              <w:jc w:val="right"/>
              <w:rPr>
                <w:sz w:val="18"/>
                <w:szCs w:val="18"/>
              </w:rPr>
            </w:pPr>
            <w:r w:rsidRPr="00673796">
              <w:rPr>
                <w:sz w:val="18"/>
                <w:szCs w:val="18"/>
              </w:rPr>
              <w:t>-18 721</w:t>
            </w:r>
          </w:p>
        </w:tc>
      </w:tr>
      <w:tr w:rsidR="00673796" w:rsidRPr="00673796" w:rsidTr="00673796">
        <w:trPr>
          <w:trHeight w:val="1680"/>
        </w:trPr>
        <w:tc>
          <w:tcPr>
            <w:tcW w:w="414" w:type="dxa"/>
            <w:tcBorders>
              <w:top w:val="nil"/>
              <w:left w:val="single" w:sz="4" w:space="0" w:color="auto"/>
              <w:bottom w:val="single" w:sz="4" w:space="0" w:color="auto"/>
              <w:right w:val="single" w:sz="4" w:space="0" w:color="auto"/>
            </w:tcBorders>
            <w:shd w:val="clear" w:color="auto" w:fill="auto"/>
            <w:vAlign w:val="center"/>
            <w:hideMark/>
          </w:tcPr>
          <w:p w:rsidR="00673796" w:rsidRPr="00673796" w:rsidRDefault="00673796" w:rsidP="00673796">
            <w:pPr>
              <w:jc w:val="right"/>
              <w:rPr>
                <w:sz w:val="18"/>
                <w:szCs w:val="18"/>
              </w:rPr>
            </w:pPr>
            <w:r w:rsidRPr="00673796">
              <w:rPr>
                <w:sz w:val="18"/>
                <w:szCs w:val="18"/>
              </w:rPr>
              <w:t>6</w:t>
            </w:r>
          </w:p>
        </w:tc>
        <w:tc>
          <w:tcPr>
            <w:tcW w:w="1345" w:type="dxa"/>
            <w:tcBorders>
              <w:top w:val="nil"/>
              <w:left w:val="nil"/>
              <w:bottom w:val="single" w:sz="4" w:space="0" w:color="auto"/>
              <w:right w:val="single" w:sz="4" w:space="0" w:color="auto"/>
            </w:tcBorders>
            <w:shd w:val="clear" w:color="auto" w:fill="auto"/>
            <w:hideMark/>
          </w:tcPr>
          <w:p w:rsidR="00673796" w:rsidRPr="00673796" w:rsidRDefault="00673796" w:rsidP="00673796">
            <w:pPr>
              <w:rPr>
                <w:sz w:val="18"/>
                <w:szCs w:val="18"/>
              </w:rPr>
            </w:pPr>
            <w:r w:rsidRPr="00673796">
              <w:rPr>
                <w:sz w:val="18"/>
                <w:szCs w:val="18"/>
              </w:rPr>
              <w:t>Писмо изх. № 04-02-470 от 13.12.2021 г. на МФ</w:t>
            </w:r>
          </w:p>
        </w:tc>
        <w:tc>
          <w:tcPr>
            <w:tcW w:w="2159" w:type="dxa"/>
            <w:tcBorders>
              <w:top w:val="nil"/>
              <w:left w:val="nil"/>
              <w:bottom w:val="single" w:sz="4" w:space="0" w:color="auto"/>
              <w:right w:val="single" w:sz="4" w:space="0" w:color="auto"/>
            </w:tcBorders>
            <w:shd w:val="clear" w:color="auto" w:fill="auto"/>
            <w:hideMark/>
          </w:tcPr>
          <w:p w:rsidR="00673796" w:rsidRPr="00673796" w:rsidRDefault="00673796" w:rsidP="00673796">
            <w:pPr>
              <w:rPr>
                <w:sz w:val="18"/>
                <w:szCs w:val="18"/>
              </w:rPr>
            </w:pPr>
            <w:r w:rsidRPr="00673796">
              <w:rPr>
                <w:sz w:val="18"/>
                <w:szCs w:val="18"/>
              </w:rPr>
              <w:t>На основание чл. 110, ал. 4 от Закона за публичните финанси и чл. 6, ал.3 от ПМС № 408 от 23.12.2020 г. за изпълнение на ЗДРБ за 2021 г. и във връзка с т.7.4 от раздел IX "Извършване на промени по Закона за публичните финанси от Указания ДР № 1/18.01.2021 г.</w:t>
            </w:r>
          </w:p>
        </w:tc>
        <w:tc>
          <w:tcPr>
            <w:tcW w:w="2013" w:type="dxa"/>
            <w:tcBorders>
              <w:top w:val="nil"/>
              <w:left w:val="nil"/>
              <w:bottom w:val="single" w:sz="4" w:space="0" w:color="auto"/>
              <w:right w:val="single" w:sz="4" w:space="0" w:color="auto"/>
            </w:tcBorders>
            <w:shd w:val="clear" w:color="auto" w:fill="auto"/>
            <w:hideMark/>
          </w:tcPr>
          <w:p w:rsidR="00673796" w:rsidRPr="00673796" w:rsidRDefault="00673796" w:rsidP="00673796">
            <w:pPr>
              <w:rPr>
                <w:sz w:val="18"/>
                <w:szCs w:val="18"/>
              </w:rPr>
            </w:pPr>
            <w:r w:rsidRPr="00673796">
              <w:rPr>
                <w:sz w:val="18"/>
                <w:szCs w:val="18"/>
              </w:rPr>
              <w:t>Заявени и изпълнени полети на Държавния авиационен оператор  по заявки на МВнР.</w:t>
            </w:r>
          </w:p>
        </w:tc>
        <w:tc>
          <w:tcPr>
            <w:tcW w:w="2149" w:type="dxa"/>
            <w:tcBorders>
              <w:top w:val="nil"/>
              <w:left w:val="nil"/>
              <w:bottom w:val="single" w:sz="4" w:space="0" w:color="auto"/>
              <w:right w:val="single" w:sz="4" w:space="0" w:color="auto"/>
            </w:tcBorders>
            <w:shd w:val="clear" w:color="auto" w:fill="auto"/>
            <w:hideMark/>
          </w:tcPr>
          <w:p w:rsidR="00673796" w:rsidRPr="00673796" w:rsidRDefault="00673796" w:rsidP="00673796">
            <w:pPr>
              <w:rPr>
                <w:sz w:val="18"/>
                <w:szCs w:val="18"/>
              </w:rPr>
            </w:pPr>
            <w:r w:rsidRPr="00673796">
              <w:rPr>
                <w:sz w:val="18"/>
                <w:szCs w:val="18"/>
              </w:rPr>
              <w:t xml:space="preserve">по Политика в областта на "Активната двустранна и многостранна дипломация", Бюджетна програма „Осигуряване и контрол на </w:t>
            </w:r>
            <w:r w:rsidRPr="00673796">
              <w:rPr>
                <w:sz w:val="18"/>
                <w:szCs w:val="18"/>
              </w:rPr>
              <w:br/>
              <w:t xml:space="preserve">външнополитическата дейност” </w:t>
            </w:r>
          </w:p>
        </w:tc>
        <w:tc>
          <w:tcPr>
            <w:tcW w:w="1866" w:type="dxa"/>
            <w:tcBorders>
              <w:top w:val="nil"/>
              <w:left w:val="nil"/>
              <w:bottom w:val="single" w:sz="4" w:space="0" w:color="auto"/>
              <w:right w:val="single" w:sz="4" w:space="0" w:color="auto"/>
            </w:tcBorders>
            <w:shd w:val="clear" w:color="auto" w:fill="auto"/>
            <w:hideMark/>
          </w:tcPr>
          <w:p w:rsidR="00673796" w:rsidRPr="00673796" w:rsidRDefault="00673796" w:rsidP="00673796">
            <w:pPr>
              <w:rPr>
                <w:sz w:val="18"/>
                <w:szCs w:val="18"/>
              </w:rPr>
            </w:pPr>
            <w:r w:rsidRPr="00673796">
              <w:rPr>
                <w:sz w:val="18"/>
                <w:szCs w:val="18"/>
              </w:rPr>
              <w:t>Общо ведомствени разходи,  текущи разходи. Променя бюджетните взаимоотношения между бюджети чрез трансфер по бюджета на МТИТС с -14 691 лв.</w:t>
            </w:r>
          </w:p>
        </w:tc>
        <w:tc>
          <w:tcPr>
            <w:tcW w:w="1253" w:type="dxa"/>
            <w:tcBorders>
              <w:top w:val="nil"/>
              <w:left w:val="nil"/>
              <w:bottom w:val="single" w:sz="4" w:space="0" w:color="auto"/>
              <w:right w:val="single" w:sz="4" w:space="0" w:color="auto"/>
            </w:tcBorders>
            <w:shd w:val="clear" w:color="auto" w:fill="auto"/>
            <w:hideMark/>
          </w:tcPr>
          <w:p w:rsidR="00673796" w:rsidRPr="00673796" w:rsidRDefault="00673796" w:rsidP="00673796">
            <w:pPr>
              <w:jc w:val="right"/>
              <w:rPr>
                <w:sz w:val="18"/>
                <w:szCs w:val="18"/>
              </w:rPr>
            </w:pPr>
            <w:r w:rsidRPr="00673796">
              <w:rPr>
                <w:sz w:val="18"/>
                <w:szCs w:val="18"/>
              </w:rPr>
              <w:t>-14 691</w:t>
            </w:r>
          </w:p>
        </w:tc>
      </w:tr>
    </w:tbl>
    <w:p w:rsidR="00673796" w:rsidRPr="00673796" w:rsidRDefault="00673796" w:rsidP="00DD44F0">
      <w:pPr>
        <w:tabs>
          <w:tab w:val="left" w:pos="540"/>
        </w:tabs>
        <w:spacing w:before="60" w:after="60"/>
        <w:jc w:val="both"/>
        <w:rPr>
          <w:rFonts w:ascii="Cambria" w:hAnsi="Cambria"/>
          <w:bCs/>
          <w:i/>
          <w:iCs/>
          <w:sz w:val="22"/>
          <w:szCs w:val="22"/>
        </w:rPr>
      </w:pPr>
    </w:p>
    <w:p w:rsidR="001570E3" w:rsidRPr="007521AE" w:rsidRDefault="001570E3" w:rsidP="00DD44F0">
      <w:pPr>
        <w:tabs>
          <w:tab w:val="left" w:pos="540"/>
        </w:tabs>
        <w:spacing w:before="60" w:after="60"/>
        <w:jc w:val="both"/>
        <w:rPr>
          <w:rFonts w:ascii="Cambria" w:hAnsi="Cambria"/>
          <w:bCs/>
          <w:i/>
          <w:iCs/>
          <w:color w:val="000000"/>
          <w:sz w:val="22"/>
          <w:szCs w:val="22"/>
        </w:rPr>
      </w:pPr>
    </w:p>
    <w:p w:rsidR="00922189" w:rsidRPr="007521AE" w:rsidRDefault="00922189" w:rsidP="00C060B4">
      <w:pPr>
        <w:pStyle w:val="Heading1"/>
        <w:shd w:val="clear" w:color="auto" w:fill="CCFFCC"/>
        <w:tabs>
          <w:tab w:val="left" w:pos="540"/>
        </w:tabs>
        <w:spacing w:before="60" w:after="60"/>
        <w:ind w:firstLine="0"/>
        <w:rPr>
          <w:rFonts w:ascii="Cambria" w:hAnsi="Cambria"/>
          <w:caps w:val="0"/>
          <w:sz w:val="22"/>
          <w:szCs w:val="22"/>
        </w:rPr>
      </w:pPr>
      <w:bookmarkStart w:id="27" w:name="_Toc64472424"/>
      <w:r w:rsidRPr="007521AE">
        <w:rPr>
          <w:rFonts w:ascii="Cambria" w:hAnsi="Cambria"/>
          <w:caps w:val="0"/>
          <w:sz w:val="22"/>
          <w:szCs w:val="22"/>
        </w:rPr>
        <w:t xml:space="preserve">Програма </w:t>
      </w:r>
      <w:r w:rsidR="003D1606" w:rsidRPr="007521AE">
        <w:rPr>
          <w:rFonts w:ascii="Cambria" w:hAnsi="Cambria"/>
          <w:caps w:val="0"/>
          <w:sz w:val="22"/>
          <w:szCs w:val="22"/>
        </w:rPr>
        <w:t>1100.03.07</w:t>
      </w:r>
      <w:r w:rsidRPr="007521AE">
        <w:rPr>
          <w:rFonts w:ascii="Cambria" w:hAnsi="Cambria"/>
          <w:caps w:val="0"/>
          <w:sz w:val="22"/>
          <w:szCs w:val="22"/>
        </w:rPr>
        <w:t xml:space="preserve"> „Международно  сътрудничество за развитие и хуманитарни въпроси”</w:t>
      </w:r>
      <w:bookmarkEnd w:id="27"/>
    </w:p>
    <w:p w:rsidR="00922189" w:rsidRPr="007521AE" w:rsidRDefault="00922189" w:rsidP="00DD44F0">
      <w:pPr>
        <w:tabs>
          <w:tab w:val="left" w:pos="540"/>
        </w:tabs>
        <w:spacing w:before="60" w:after="60"/>
        <w:rPr>
          <w:rFonts w:ascii="Cambria" w:hAnsi="Cambria"/>
          <w:sz w:val="22"/>
          <w:szCs w:val="22"/>
        </w:rPr>
      </w:pPr>
    </w:p>
    <w:p w:rsidR="00427A92" w:rsidRPr="0006069D" w:rsidRDefault="00922189" w:rsidP="0006069D">
      <w:pPr>
        <w:tabs>
          <w:tab w:val="left" w:pos="709"/>
        </w:tabs>
        <w:spacing w:before="60" w:after="60"/>
        <w:jc w:val="both"/>
        <w:rPr>
          <w:rFonts w:ascii="Cambria" w:hAnsi="Cambria"/>
          <w:b/>
          <w:i/>
          <w:color w:val="0070C0"/>
          <w:sz w:val="22"/>
          <w:szCs w:val="22"/>
          <w:u w:val="single"/>
        </w:rPr>
      </w:pPr>
      <w:r w:rsidRPr="0006069D">
        <w:rPr>
          <w:rFonts w:ascii="Cambria" w:hAnsi="Cambria"/>
          <w:b/>
          <w:i/>
          <w:color w:val="0070C0"/>
          <w:spacing w:val="-4"/>
          <w:sz w:val="22"/>
          <w:szCs w:val="22"/>
        </w:rPr>
        <w:t>Изп</w:t>
      </w:r>
      <w:r w:rsidR="00427A92" w:rsidRPr="0006069D">
        <w:rPr>
          <w:rFonts w:ascii="Cambria" w:hAnsi="Cambria"/>
          <w:b/>
          <w:i/>
          <w:color w:val="0070C0"/>
          <w:spacing w:val="-4"/>
          <w:sz w:val="22"/>
          <w:szCs w:val="22"/>
        </w:rPr>
        <w:t>ълнение на целите на програмата</w:t>
      </w:r>
    </w:p>
    <w:p w:rsidR="002366DD" w:rsidRPr="007603C2" w:rsidRDefault="002366DD" w:rsidP="002366DD">
      <w:pPr>
        <w:spacing w:before="60" w:after="60"/>
        <w:jc w:val="both"/>
        <w:rPr>
          <w:rFonts w:ascii="Cambria" w:hAnsi="Cambria"/>
          <w:sz w:val="22"/>
          <w:szCs w:val="22"/>
        </w:rPr>
      </w:pPr>
      <w:r w:rsidRPr="007603C2">
        <w:rPr>
          <w:rFonts w:ascii="Cambria" w:hAnsi="Cambria"/>
          <w:sz w:val="22"/>
          <w:szCs w:val="22"/>
        </w:rPr>
        <w:t xml:space="preserve">През годината беше постигната висока степен на изпълнение на следните програмни цели: </w:t>
      </w:r>
    </w:p>
    <w:p w:rsidR="002366DD" w:rsidRPr="007603C2" w:rsidRDefault="002366DD" w:rsidP="00F650B9">
      <w:pPr>
        <w:pStyle w:val="ListParagraph"/>
        <w:numPr>
          <w:ilvl w:val="0"/>
          <w:numId w:val="21"/>
        </w:numPr>
        <w:spacing w:before="60" w:after="60"/>
        <w:jc w:val="both"/>
        <w:rPr>
          <w:rFonts w:ascii="Cambria" w:hAnsi="Cambria"/>
          <w:sz w:val="22"/>
          <w:szCs w:val="22"/>
        </w:rPr>
      </w:pPr>
      <w:r w:rsidRPr="007603C2">
        <w:rPr>
          <w:rFonts w:ascii="Cambria" w:hAnsi="Cambria"/>
          <w:sz w:val="22"/>
          <w:szCs w:val="22"/>
        </w:rPr>
        <w:t>Развитие на сътрудничество за развитие като част от външната политика на България;</w:t>
      </w:r>
    </w:p>
    <w:p w:rsidR="002366DD" w:rsidRPr="007603C2" w:rsidRDefault="002366DD" w:rsidP="00F650B9">
      <w:pPr>
        <w:pStyle w:val="ListParagraph"/>
        <w:numPr>
          <w:ilvl w:val="0"/>
          <w:numId w:val="21"/>
        </w:numPr>
        <w:spacing w:before="60" w:after="60"/>
        <w:jc w:val="both"/>
        <w:rPr>
          <w:rFonts w:ascii="Cambria" w:hAnsi="Cambria"/>
          <w:sz w:val="22"/>
          <w:szCs w:val="22"/>
        </w:rPr>
      </w:pPr>
      <w:r w:rsidRPr="007603C2">
        <w:rPr>
          <w:rFonts w:ascii="Cambria" w:hAnsi="Cambria"/>
          <w:sz w:val="22"/>
          <w:szCs w:val="22"/>
        </w:rPr>
        <w:t xml:space="preserve">Осигуряване на прозрачност, видимост и популяризиране на българската помощ за развитие в страните-партньори, вкл. чрез общи и координирани действия с държавите членки на ЕС, Европейската комисия, както и с други донори; </w:t>
      </w:r>
    </w:p>
    <w:p w:rsidR="002366DD" w:rsidRPr="007603C2" w:rsidRDefault="002366DD" w:rsidP="00F650B9">
      <w:pPr>
        <w:pStyle w:val="ListParagraph"/>
        <w:numPr>
          <w:ilvl w:val="0"/>
          <w:numId w:val="21"/>
        </w:numPr>
        <w:spacing w:before="60" w:after="60"/>
        <w:jc w:val="both"/>
        <w:rPr>
          <w:rFonts w:ascii="Cambria" w:hAnsi="Cambria"/>
          <w:sz w:val="22"/>
          <w:szCs w:val="22"/>
        </w:rPr>
      </w:pPr>
      <w:r w:rsidRPr="007603C2">
        <w:rPr>
          <w:rFonts w:ascii="Cambria" w:hAnsi="Cambria"/>
          <w:sz w:val="22"/>
          <w:szCs w:val="22"/>
        </w:rPr>
        <w:t xml:space="preserve">Координирано осъществяване на българската политика на сътрудничество за развитие с общата политика на Европейския съюз, отчитайки новия Европейски консенсус за развитие от 2017 г. и Европейския консенсус за хуманитарна помощ от 2007 г.; </w:t>
      </w:r>
    </w:p>
    <w:p w:rsidR="002366DD" w:rsidRPr="007603C2" w:rsidRDefault="002366DD" w:rsidP="00F650B9">
      <w:pPr>
        <w:pStyle w:val="ListParagraph"/>
        <w:numPr>
          <w:ilvl w:val="0"/>
          <w:numId w:val="21"/>
        </w:numPr>
        <w:spacing w:before="60" w:after="60"/>
        <w:jc w:val="both"/>
        <w:rPr>
          <w:rFonts w:ascii="Cambria" w:hAnsi="Cambria"/>
          <w:sz w:val="22"/>
          <w:szCs w:val="22"/>
        </w:rPr>
      </w:pPr>
      <w:r w:rsidRPr="007603C2">
        <w:rPr>
          <w:rFonts w:ascii="Cambria" w:hAnsi="Cambria"/>
          <w:sz w:val="22"/>
          <w:szCs w:val="22"/>
        </w:rPr>
        <w:t>Участие на България в заседанията на Комитета по помощта за развитие на ОИСР и неговите субсидиарни формации;</w:t>
      </w:r>
    </w:p>
    <w:p w:rsidR="002366DD" w:rsidRPr="007603C2" w:rsidRDefault="002366DD" w:rsidP="00F650B9">
      <w:pPr>
        <w:pStyle w:val="ListParagraph"/>
        <w:numPr>
          <w:ilvl w:val="0"/>
          <w:numId w:val="21"/>
        </w:numPr>
        <w:spacing w:before="60" w:after="60"/>
        <w:jc w:val="both"/>
        <w:rPr>
          <w:rFonts w:ascii="Cambria" w:hAnsi="Cambria"/>
          <w:sz w:val="22"/>
          <w:szCs w:val="22"/>
        </w:rPr>
      </w:pPr>
      <w:r w:rsidRPr="007603C2">
        <w:rPr>
          <w:rFonts w:ascii="Cambria" w:hAnsi="Cambria"/>
          <w:sz w:val="22"/>
          <w:szCs w:val="22"/>
        </w:rPr>
        <w:t>Съдействие за постигане на Целите за устойчиво развитие от Дневен ред 2030 на ООН в страните-партньори.</w:t>
      </w:r>
    </w:p>
    <w:p w:rsidR="002366DD" w:rsidRPr="007603C2" w:rsidRDefault="002366DD" w:rsidP="002366DD">
      <w:pPr>
        <w:spacing w:before="60" w:after="60"/>
        <w:jc w:val="both"/>
        <w:rPr>
          <w:rFonts w:ascii="Cambria" w:hAnsi="Cambria"/>
          <w:sz w:val="22"/>
          <w:szCs w:val="22"/>
        </w:rPr>
      </w:pPr>
      <w:r w:rsidRPr="007603C2">
        <w:rPr>
          <w:rFonts w:ascii="Cambria" w:hAnsi="Cambria"/>
          <w:sz w:val="22"/>
          <w:szCs w:val="22"/>
        </w:rPr>
        <w:t xml:space="preserve">Изпълнението на целите продължи да е силно повлияно от разпространението на COVID-19 и необходимостта от оказване на навременна помощ в отговор на хуманитарните и социално-икономически предизвикателства в страните партньори. </w:t>
      </w:r>
    </w:p>
    <w:p w:rsidR="00427A92" w:rsidRPr="007603C2" w:rsidRDefault="002366DD" w:rsidP="002366DD">
      <w:pPr>
        <w:spacing w:before="60" w:after="60"/>
        <w:jc w:val="both"/>
        <w:rPr>
          <w:rFonts w:ascii="Cambria" w:hAnsi="Cambria"/>
          <w:sz w:val="22"/>
          <w:szCs w:val="22"/>
        </w:rPr>
      </w:pPr>
      <w:r w:rsidRPr="007603C2">
        <w:rPr>
          <w:rFonts w:ascii="Cambria" w:hAnsi="Cambria"/>
          <w:sz w:val="22"/>
          <w:szCs w:val="22"/>
        </w:rPr>
        <w:t>Детайлите са представени в Таблицата за целевите стойности по показателите за изпълнение</w:t>
      </w:r>
      <w:r w:rsidR="00427A92" w:rsidRPr="007603C2">
        <w:rPr>
          <w:rFonts w:ascii="Cambria" w:hAnsi="Cambria"/>
          <w:sz w:val="22"/>
          <w:szCs w:val="22"/>
        </w:rPr>
        <w:t xml:space="preserve">. </w:t>
      </w:r>
    </w:p>
    <w:p w:rsidR="00CE6509" w:rsidRPr="007521AE" w:rsidRDefault="00CE6509" w:rsidP="00E560C2">
      <w:pPr>
        <w:spacing w:before="60" w:after="60"/>
        <w:jc w:val="both"/>
        <w:rPr>
          <w:rFonts w:ascii="Cambria" w:hAnsi="Cambria"/>
          <w:sz w:val="22"/>
          <w:szCs w:val="22"/>
        </w:rPr>
      </w:pPr>
    </w:p>
    <w:p w:rsidR="00427A92" w:rsidRPr="0006069D" w:rsidRDefault="00427A92" w:rsidP="0006069D">
      <w:pPr>
        <w:tabs>
          <w:tab w:val="left" w:pos="0"/>
          <w:tab w:val="left" w:pos="709"/>
        </w:tabs>
        <w:spacing w:before="60" w:after="60"/>
        <w:jc w:val="both"/>
        <w:rPr>
          <w:rFonts w:ascii="Cambria" w:hAnsi="Cambria"/>
          <w:b/>
          <w:i/>
          <w:color w:val="0070C0"/>
          <w:spacing w:val="-4"/>
          <w:sz w:val="22"/>
          <w:szCs w:val="22"/>
        </w:rPr>
      </w:pPr>
      <w:r w:rsidRPr="0006069D">
        <w:rPr>
          <w:rFonts w:ascii="Cambria" w:hAnsi="Cambria"/>
          <w:b/>
          <w:i/>
          <w:color w:val="0070C0"/>
          <w:spacing w:val="-4"/>
          <w:sz w:val="22"/>
          <w:szCs w:val="22"/>
        </w:rPr>
        <w:t xml:space="preserve">Предоставяни по програмата продукти/услуги </w:t>
      </w:r>
    </w:p>
    <w:p w:rsidR="00427A92" w:rsidRPr="007521AE" w:rsidRDefault="00427A92" w:rsidP="00427A92">
      <w:pPr>
        <w:spacing w:before="60" w:after="60"/>
        <w:jc w:val="both"/>
        <w:rPr>
          <w:rFonts w:ascii="Cambria" w:hAnsi="Cambria"/>
          <w:b/>
          <w:i/>
          <w:sz w:val="22"/>
          <w:szCs w:val="22"/>
        </w:rPr>
      </w:pPr>
      <w:r w:rsidRPr="007521AE">
        <w:rPr>
          <w:rFonts w:ascii="Cambria" w:hAnsi="Cambria"/>
          <w:b/>
          <w:i/>
          <w:sz w:val="22"/>
          <w:szCs w:val="22"/>
        </w:rPr>
        <w:t>Осъществяване на сътрудничеството за развитие и пред</w:t>
      </w:r>
      <w:r w:rsidR="00CE1E57" w:rsidRPr="007521AE">
        <w:rPr>
          <w:rFonts w:ascii="Cambria" w:hAnsi="Cambria"/>
          <w:b/>
          <w:i/>
          <w:sz w:val="22"/>
          <w:szCs w:val="22"/>
        </w:rPr>
        <w:t>оставянето на хуманитарна помощ</w:t>
      </w:r>
    </w:p>
    <w:p w:rsidR="00427A92" w:rsidRPr="007521AE" w:rsidRDefault="00427A92" w:rsidP="00427A92">
      <w:pPr>
        <w:spacing w:before="60" w:after="60"/>
        <w:jc w:val="both"/>
        <w:rPr>
          <w:rFonts w:ascii="Cambria" w:hAnsi="Cambria"/>
          <w:b/>
          <w:i/>
          <w:color w:val="943634"/>
          <w:sz w:val="22"/>
          <w:szCs w:val="22"/>
        </w:rPr>
      </w:pPr>
      <w:r w:rsidRPr="007521AE">
        <w:rPr>
          <w:rFonts w:ascii="Cambria" w:hAnsi="Cambria"/>
          <w:b/>
          <w:i/>
          <w:color w:val="943634"/>
          <w:sz w:val="22"/>
          <w:szCs w:val="22"/>
        </w:rPr>
        <w:t>Резултати от предоставянето на продукта/услугата</w:t>
      </w:r>
    </w:p>
    <w:p w:rsidR="002366DD" w:rsidRPr="00923561" w:rsidRDefault="002366DD" w:rsidP="002366DD">
      <w:pPr>
        <w:spacing w:before="60" w:after="60"/>
        <w:jc w:val="both"/>
        <w:rPr>
          <w:rFonts w:ascii="Cambria" w:hAnsi="Cambria"/>
          <w:b/>
          <w:sz w:val="22"/>
          <w:szCs w:val="22"/>
        </w:rPr>
      </w:pPr>
      <w:r w:rsidRPr="00923561">
        <w:rPr>
          <w:rFonts w:ascii="Cambria" w:hAnsi="Cambria"/>
          <w:b/>
          <w:sz w:val="22"/>
          <w:szCs w:val="22"/>
        </w:rPr>
        <w:t>Изпълнение на ангажимента на България в контекста на Общата позиция на ЕС по финансирането на развитието, потвърдена и в Заключенията на Съвета Външни работи/ Развитие от 26 май 2015 г.</w:t>
      </w:r>
    </w:p>
    <w:p w:rsidR="002366DD" w:rsidRPr="007603C2" w:rsidRDefault="002366DD" w:rsidP="002366DD">
      <w:pPr>
        <w:spacing w:before="60" w:after="60"/>
        <w:jc w:val="both"/>
        <w:rPr>
          <w:rFonts w:ascii="Cambria" w:hAnsi="Cambria"/>
          <w:sz w:val="22"/>
          <w:szCs w:val="22"/>
        </w:rPr>
      </w:pPr>
      <w:r w:rsidRPr="007603C2">
        <w:rPr>
          <w:rFonts w:ascii="Cambria" w:hAnsi="Cambria"/>
          <w:sz w:val="22"/>
          <w:szCs w:val="22"/>
        </w:rPr>
        <w:t>Всички нови държави членки на ЕС, приети след 2002 г., са поели ангажимента да се стремят да достигнат нивото от 0.33% ОПР от БНД до края на времевия хоризонт за изпълнение на Програма 2030 на ООН за устойчиво развитие.</w:t>
      </w:r>
    </w:p>
    <w:p w:rsidR="002366DD" w:rsidRPr="007603C2" w:rsidRDefault="002366DD" w:rsidP="002366DD">
      <w:pPr>
        <w:spacing w:before="60" w:after="60"/>
        <w:jc w:val="both"/>
        <w:rPr>
          <w:rFonts w:ascii="Cambria" w:hAnsi="Cambria"/>
          <w:sz w:val="22"/>
          <w:szCs w:val="22"/>
        </w:rPr>
      </w:pPr>
      <w:r w:rsidRPr="007603C2">
        <w:rPr>
          <w:rFonts w:ascii="Cambria" w:hAnsi="Cambria"/>
          <w:sz w:val="22"/>
          <w:szCs w:val="22"/>
        </w:rPr>
        <w:t>На базата на финализираните данни за 2020 г., през м. март 2021 г. България докладва в ОИСР, че предоставеният общ размер на ОПР е на ниво от 0,11% от брутния национален доход /БНД/ на страната и е на обща стойност 83,75 млн. щ. долара.</w:t>
      </w:r>
    </w:p>
    <w:p w:rsidR="002366DD" w:rsidRPr="007603C2" w:rsidRDefault="002366DD" w:rsidP="002366DD">
      <w:pPr>
        <w:spacing w:before="60" w:after="60"/>
        <w:jc w:val="both"/>
        <w:rPr>
          <w:rFonts w:ascii="Cambria" w:hAnsi="Cambria"/>
          <w:sz w:val="22"/>
          <w:szCs w:val="22"/>
        </w:rPr>
      </w:pPr>
      <w:r w:rsidRPr="007603C2">
        <w:rPr>
          <w:rFonts w:ascii="Cambria" w:hAnsi="Cambria"/>
          <w:sz w:val="22"/>
          <w:szCs w:val="22"/>
        </w:rPr>
        <w:t>Със Закона за държавния бюджет на Р България за 2021 г. за Програма „Международно сътрудничество за развитие и хуманитарни въпроси“ са утвърдени 6 мл. лева. В изпълнение на ПМС 113/29.03.2021 г., 5% от средствата, заложени по Програмата, бяха предоставени на Министерство на здравеопазването за финансиране на мерките и действията по време на извънредната епидемична обстановка поради разпространението на COVID-19. След направената бюджетна корекция, наличните средства по Програмата за 2021 г. са в размер на 5,7 млн. лева, които са изцяло изразходвани.</w:t>
      </w:r>
    </w:p>
    <w:p w:rsidR="002366DD" w:rsidRPr="00923561" w:rsidRDefault="002366DD" w:rsidP="002366DD">
      <w:pPr>
        <w:spacing w:before="60" w:after="60"/>
        <w:jc w:val="both"/>
        <w:rPr>
          <w:rFonts w:ascii="Cambria" w:hAnsi="Cambria"/>
          <w:b/>
          <w:sz w:val="22"/>
          <w:szCs w:val="22"/>
        </w:rPr>
      </w:pPr>
      <w:r w:rsidRPr="00923561">
        <w:rPr>
          <w:rFonts w:ascii="Cambria" w:hAnsi="Cambria"/>
          <w:b/>
          <w:sz w:val="22"/>
          <w:szCs w:val="22"/>
        </w:rPr>
        <w:t>Принос към сигурността, сътрудничеството, стабилността и устойчивото развитие в Западните Балкани и в страни от Източното партньорство чрез предоставянето на българска официална помощ за развитие. Задълбочаване на взаимодействието и двустранните отношения със страните-партньори</w:t>
      </w:r>
    </w:p>
    <w:p w:rsidR="002366DD" w:rsidRPr="007603C2" w:rsidRDefault="002366DD" w:rsidP="002366DD">
      <w:pPr>
        <w:spacing w:before="60" w:after="60"/>
        <w:jc w:val="both"/>
        <w:rPr>
          <w:rFonts w:ascii="Cambria" w:hAnsi="Cambria"/>
          <w:sz w:val="22"/>
          <w:szCs w:val="22"/>
        </w:rPr>
      </w:pPr>
      <w:r w:rsidRPr="007603C2">
        <w:rPr>
          <w:rFonts w:ascii="Cambria" w:hAnsi="Cambria"/>
          <w:sz w:val="22"/>
          <w:szCs w:val="22"/>
        </w:rPr>
        <w:t xml:space="preserve">През 2021 г. бе затвърдена тенденцията чрез Програмата да се подпомага постигането на приоритетни външнополитически цели на България, а именно – укрепване на сигурността, сътрудничеството, стабилността и устойчивото развитие в регионите на Западните Балкани и на Източното партньорство. </w:t>
      </w:r>
    </w:p>
    <w:p w:rsidR="002366DD" w:rsidRPr="007603C2" w:rsidRDefault="002366DD" w:rsidP="002366DD">
      <w:pPr>
        <w:spacing w:before="60" w:after="60"/>
        <w:jc w:val="both"/>
        <w:rPr>
          <w:rFonts w:ascii="Cambria" w:hAnsi="Cambria"/>
          <w:sz w:val="22"/>
          <w:szCs w:val="22"/>
        </w:rPr>
      </w:pPr>
      <w:r w:rsidRPr="007603C2">
        <w:rPr>
          <w:rFonts w:ascii="Cambria" w:hAnsi="Cambria"/>
          <w:sz w:val="22"/>
          <w:szCs w:val="22"/>
        </w:rPr>
        <w:t xml:space="preserve">В приоритетните страни партньори от Западните Балкани и от Източното партньорство през 2021 г. са финансирани проекти на обща стойност 3,6 млн. лв. </w:t>
      </w:r>
    </w:p>
    <w:p w:rsidR="002366DD" w:rsidRPr="007603C2" w:rsidRDefault="002366DD" w:rsidP="002366DD">
      <w:pPr>
        <w:spacing w:before="60" w:after="60"/>
        <w:jc w:val="both"/>
        <w:rPr>
          <w:rFonts w:ascii="Cambria" w:hAnsi="Cambria"/>
          <w:sz w:val="22"/>
          <w:szCs w:val="22"/>
        </w:rPr>
      </w:pPr>
      <w:r w:rsidRPr="007603C2">
        <w:rPr>
          <w:rFonts w:ascii="Cambria" w:hAnsi="Cambria"/>
          <w:sz w:val="22"/>
          <w:szCs w:val="22"/>
        </w:rPr>
        <w:t xml:space="preserve">Изпълнените проекти постигат резултати в следните области: стимулиране на социално-икономическото развитие на страните-партньори с акцент върху осъществяване на необходимите реформи в публичния сектор и утвърждаване върховенството на правото, защита и гарантиране правата на човека със специално внимание към жените, децата, хората с увреждания и други уязвими групи, гарантиране равнопоставеността на националните малцинства, повишаване на качеството на образованието и здравеопазването, вкл. чрез подобряване на инфраструктурата и преодоляване на негативните социално-икономически последици от COVID-19, както и дългосрочно укрепване на двустранните отношения и задълбочаване на партньорството с идентифицираните реципиенти. </w:t>
      </w:r>
    </w:p>
    <w:p w:rsidR="002366DD" w:rsidRPr="007603C2" w:rsidRDefault="002366DD" w:rsidP="002366DD">
      <w:pPr>
        <w:spacing w:before="60" w:after="60"/>
        <w:jc w:val="both"/>
        <w:rPr>
          <w:rFonts w:ascii="Cambria" w:hAnsi="Cambria"/>
          <w:sz w:val="22"/>
          <w:szCs w:val="22"/>
        </w:rPr>
      </w:pPr>
      <w:r w:rsidRPr="007603C2">
        <w:rPr>
          <w:rFonts w:ascii="Cambria" w:hAnsi="Cambria"/>
          <w:sz w:val="22"/>
          <w:szCs w:val="22"/>
        </w:rPr>
        <w:t xml:space="preserve">Чрез осъществените проекти в Западните Балкани бе оказана и подкрепа за европейската перспектива на страните от региона. </w:t>
      </w:r>
    </w:p>
    <w:p w:rsidR="002366DD" w:rsidRPr="007603C2" w:rsidRDefault="002366DD" w:rsidP="002366DD">
      <w:pPr>
        <w:spacing w:before="60" w:after="60"/>
        <w:jc w:val="both"/>
        <w:rPr>
          <w:rFonts w:ascii="Cambria" w:hAnsi="Cambria"/>
          <w:sz w:val="22"/>
          <w:szCs w:val="22"/>
        </w:rPr>
      </w:pPr>
      <w:r w:rsidRPr="007603C2">
        <w:rPr>
          <w:rFonts w:ascii="Cambria" w:hAnsi="Cambria"/>
          <w:sz w:val="22"/>
          <w:szCs w:val="22"/>
        </w:rPr>
        <w:t>По двустранна линия през 2021 г. в Република Северна Македония са финансирани най-голям брой проекти със сумарно най-висока стойност. Оказана бе подкрепа за икономическото развитие на най- изостаналите райони в Сърбия, включително Западните покрайнини.</w:t>
      </w:r>
    </w:p>
    <w:p w:rsidR="002366DD" w:rsidRPr="007603C2" w:rsidRDefault="002366DD" w:rsidP="002366DD">
      <w:pPr>
        <w:spacing w:before="60" w:after="60"/>
        <w:jc w:val="both"/>
        <w:rPr>
          <w:rFonts w:ascii="Cambria" w:hAnsi="Cambria"/>
          <w:sz w:val="22"/>
          <w:szCs w:val="22"/>
        </w:rPr>
      </w:pPr>
      <w:r w:rsidRPr="007603C2">
        <w:rPr>
          <w:rFonts w:ascii="Cambria" w:hAnsi="Cambria"/>
          <w:sz w:val="22"/>
          <w:szCs w:val="22"/>
        </w:rPr>
        <w:t xml:space="preserve">България участва в Европейския фонд за демокрация, по линия на страните от Западните Балкани, с доброволен принос в размер  97 792 лв. (50 000 евро) </w:t>
      </w:r>
    </w:p>
    <w:p w:rsidR="002366DD" w:rsidRPr="007603C2" w:rsidRDefault="002366DD" w:rsidP="002366DD">
      <w:pPr>
        <w:spacing w:before="60" w:after="60"/>
        <w:jc w:val="both"/>
        <w:rPr>
          <w:rFonts w:ascii="Cambria" w:hAnsi="Cambria"/>
          <w:sz w:val="22"/>
          <w:szCs w:val="22"/>
        </w:rPr>
      </w:pPr>
      <w:r w:rsidRPr="007603C2">
        <w:rPr>
          <w:rFonts w:ascii="Cambria" w:hAnsi="Cambria"/>
          <w:sz w:val="22"/>
          <w:szCs w:val="22"/>
        </w:rPr>
        <w:t>Постигнати са положителни резултати, благодарение на отпусната от България ОПР за страните от Източното партньорство, като приоритетни партньори предвид географската близост, дългогодишните приятелски връзки и желанието за подкрепа на тези страни в техните стремежи за сближаване и интегриране с ЕС. Разширена бе проектната дейност, целяща да подпомогне социално-икономическото и културно развитие на районите, населени с българско и смесено население в Украйна и Молдова.</w:t>
      </w:r>
    </w:p>
    <w:p w:rsidR="002366DD" w:rsidRPr="007603C2" w:rsidRDefault="002366DD" w:rsidP="002366DD">
      <w:pPr>
        <w:spacing w:before="60" w:after="60"/>
        <w:jc w:val="both"/>
        <w:rPr>
          <w:rFonts w:ascii="Cambria" w:hAnsi="Cambria"/>
          <w:sz w:val="22"/>
          <w:szCs w:val="22"/>
        </w:rPr>
      </w:pPr>
      <w:r w:rsidRPr="007603C2">
        <w:rPr>
          <w:rFonts w:ascii="Cambria" w:hAnsi="Cambria"/>
          <w:sz w:val="22"/>
          <w:szCs w:val="22"/>
        </w:rPr>
        <w:t>Извършената през 2021 г. работа в областта на политиката на развитие затвърди ролята на България като стабилен партньор и предостави на нашите задгранични представителства отлична платформа за задълбочено взаимодействие и сътрудничество с местните национални и общински власти.</w:t>
      </w:r>
    </w:p>
    <w:p w:rsidR="002366DD" w:rsidRPr="00923561" w:rsidRDefault="002366DD" w:rsidP="002366DD">
      <w:pPr>
        <w:spacing w:before="60" w:after="60"/>
        <w:jc w:val="both"/>
        <w:rPr>
          <w:rFonts w:ascii="Cambria" w:hAnsi="Cambria"/>
          <w:b/>
          <w:sz w:val="22"/>
          <w:szCs w:val="22"/>
        </w:rPr>
      </w:pPr>
      <w:r w:rsidRPr="00923561">
        <w:rPr>
          <w:rFonts w:ascii="Cambria" w:hAnsi="Cambria"/>
          <w:b/>
          <w:sz w:val="22"/>
          <w:szCs w:val="22"/>
        </w:rPr>
        <w:t>Осъществяване на политиката на сътрудничество за развитие, насочена към изпълнението на Целите за устойчиво развитие от Програмата на ООН 2030 за устойчиво развитие, вписваща се в общата политика на ЕС в тази област, залегнала в новия Европейския консенсус от 2017 г. и съобразена с критериите за оценка и ефективност, разработени от ОИСР и с добрите международни практики; Изпълнение на новата Средносрочна програма за помощ за развитие и хуманитарна помощ на Република България за периода 2020-2024 г.</w:t>
      </w:r>
    </w:p>
    <w:p w:rsidR="002366DD" w:rsidRPr="007603C2" w:rsidRDefault="002366DD" w:rsidP="002366DD">
      <w:pPr>
        <w:spacing w:before="60" w:after="60"/>
        <w:jc w:val="both"/>
        <w:rPr>
          <w:rFonts w:ascii="Cambria" w:hAnsi="Cambria"/>
          <w:sz w:val="22"/>
          <w:szCs w:val="22"/>
        </w:rPr>
      </w:pPr>
      <w:r w:rsidRPr="007603C2">
        <w:rPr>
          <w:rFonts w:ascii="Cambria" w:hAnsi="Cambria"/>
          <w:sz w:val="22"/>
          <w:szCs w:val="22"/>
        </w:rPr>
        <w:t>В резултат на приетата в началото на годината Средносрочна програма за периода 2020-2024, помощта за развитие e насочена към приоритетните за нашата външна политика страни от Западните Балкани (Албания, Босна и Херцеговина, Косово, Република Северна Македония, Сърбия и Черна гора) и Източното партньорство (Армения, Азербайджан, Беларус, Грузия, Република Молдова и Украйна), както и към отделни страни от Азия, Африка и Близкия Изток (Афганистан, Виетнам, Монголия, Ангола, Етиопия, Намибия, Нигерия, Ирак, Йемен, Йордания, Ливан, Мароко, Тунис, Палестина и Сирия).</w:t>
      </w:r>
    </w:p>
    <w:p w:rsidR="002366DD" w:rsidRPr="007603C2" w:rsidRDefault="002366DD" w:rsidP="002366DD">
      <w:pPr>
        <w:spacing w:before="60" w:after="60"/>
        <w:jc w:val="both"/>
        <w:rPr>
          <w:rFonts w:ascii="Cambria" w:hAnsi="Cambria"/>
          <w:sz w:val="22"/>
          <w:szCs w:val="22"/>
        </w:rPr>
      </w:pPr>
      <w:r w:rsidRPr="007603C2">
        <w:rPr>
          <w:rFonts w:ascii="Cambria" w:hAnsi="Cambria"/>
          <w:sz w:val="22"/>
          <w:szCs w:val="22"/>
        </w:rPr>
        <w:t>В стартиралата през м. март процедура за набиране, оценка, подбор, одобрение и изпълнение на проекти по предоставяне на безвъзмездна финансова помощ от бюджета на МВнР през 2022г. са включени нови 9 страни-партньори от регионите Близък изток и Северна Африка и Африка на юг от Сахара, някои от тях са сред най-слабо развитите държави.</w:t>
      </w:r>
    </w:p>
    <w:p w:rsidR="002366DD" w:rsidRPr="00CB66A1" w:rsidRDefault="002366DD" w:rsidP="002366DD">
      <w:pPr>
        <w:spacing w:before="60" w:after="60"/>
        <w:jc w:val="both"/>
        <w:rPr>
          <w:rFonts w:ascii="Cambria" w:hAnsi="Cambria"/>
          <w:b/>
          <w:sz w:val="22"/>
          <w:szCs w:val="22"/>
        </w:rPr>
      </w:pPr>
      <w:r w:rsidRPr="00CB66A1">
        <w:rPr>
          <w:rFonts w:ascii="Cambria" w:hAnsi="Cambria"/>
          <w:b/>
          <w:sz w:val="22"/>
          <w:szCs w:val="22"/>
        </w:rPr>
        <w:t>Осъществяване на целите и принципите на ПМС №234 за политиката на участие в международното сътрудничество за развитие, Европейския консенсус по хуманитарната помощ от 2007 г., Доброто хуманитарно донорство, Рамката от Сендай за намаляване на риска от бедствия и аварии 2015-2030 г. и българските ангажименти, поети на Световния хуманитарен форум през 2016 г. Предоставяне на ефективна, навременна и продиктувана от нуждите на засегнатите региони и страни хуманитарна помощ</w:t>
      </w:r>
    </w:p>
    <w:p w:rsidR="002366DD" w:rsidRPr="007603C2" w:rsidRDefault="002366DD" w:rsidP="002366DD">
      <w:pPr>
        <w:spacing w:before="60" w:after="60"/>
        <w:jc w:val="both"/>
        <w:rPr>
          <w:rFonts w:ascii="Cambria" w:hAnsi="Cambria"/>
          <w:sz w:val="22"/>
          <w:szCs w:val="22"/>
        </w:rPr>
      </w:pPr>
      <w:r w:rsidRPr="007603C2">
        <w:rPr>
          <w:rFonts w:ascii="Cambria" w:hAnsi="Cambria"/>
          <w:sz w:val="22"/>
          <w:szCs w:val="22"/>
        </w:rPr>
        <w:t>Осъществяването на целите и през 2021 г. бе маркирано от общите усилия за устойчиво възстановяване от пандемията от COVID-19, като продължи подкрепата към страните-партньори за процесите на демократични реформи, защитата на правата на човека, укрепването на върховенството на закона, на гражданското общество, и др., при прилагане на интегриран подход при предоставяне на помощ за развитие с цел повишаване на ефективността от нея.</w:t>
      </w:r>
    </w:p>
    <w:p w:rsidR="002366DD" w:rsidRPr="007603C2" w:rsidRDefault="002366DD" w:rsidP="002366DD">
      <w:pPr>
        <w:spacing w:before="60" w:after="60"/>
        <w:jc w:val="both"/>
        <w:rPr>
          <w:rFonts w:ascii="Cambria" w:hAnsi="Cambria"/>
          <w:sz w:val="22"/>
          <w:szCs w:val="22"/>
        </w:rPr>
      </w:pPr>
      <w:r w:rsidRPr="007603C2">
        <w:rPr>
          <w:rFonts w:ascii="Cambria" w:hAnsi="Cambria"/>
          <w:sz w:val="22"/>
          <w:szCs w:val="22"/>
        </w:rPr>
        <w:t>Беше подготвен и изпратен доклад-самоотчет на изпълнението на България по Голямата сделка за 2020 г. с основни акценти:  постигнати резултати за 2020 г.; равенство на половете и овластяване на жените; обвързаността хуманитарна помощ, сътрудничество за развитие, мироопазване; постигнати резултати за периода 2016-2020 г.; пропуснати възможности, недостатъци, слабости през горния период; основни рискове (оперативни, институционални, репутационни и др.) във връзка с изпълнението на ангажиментите по Голямата сделка и предприетите действия за тяхното преодоляване/предпазване.</w:t>
      </w:r>
    </w:p>
    <w:p w:rsidR="002366DD" w:rsidRPr="007603C2" w:rsidRDefault="002366DD" w:rsidP="002366DD">
      <w:pPr>
        <w:spacing w:before="60" w:after="60"/>
        <w:jc w:val="both"/>
        <w:rPr>
          <w:rFonts w:ascii="Cambria" w:hAnsi="Cambria"/>
          <w:sz w:val="22"/>
          <w:szCs w:val="22"/>
        </w:rPr>
      </w:pPr>
      <w:r w:rsidRPr="007603C2">
        <w:rPr>
          <w:rFonts w:ascii="Cambria" w:hAnsi="Cambria"/>
          <w:sz w:val="22"/>
          <w:szCs w:val="22"/>
        </w:rPr>
        <w:t xml:space="preserve">България препотвърди поетите през 2018 г. ангажименти по Призива за действие за защита от насилие, основаващо се на пола, в извънредни ситуации като продължи срока за изпълнението им до края на 2025 г.: </w:t>
      </w:r>
    </w:p>
    <w:p w:rsidR="002366DD" w:rsidRPr="007603C2" w:rsidRDefault="002366DD" w:rsidP="002366DD">
      <w:pPr>
        <w:spacing w:before="60" w:after="60"/>
        <w:jc w:val="both"/>
        <w:rPr>
          <w:rFonts w:ascii="Cambria" w:hAnsi="Cambria"/>
          <w:sz w:val="22"/>
          <w:szCs w:val="22"/>
        </w:rPr>
      </w:pPr>
      <w:r w:rsidRPr="007603C2">
        <w:rPr>
          <w:rFonts w:ascii="Cambria" w:hAnsi="Cambria"/>
          <w:sz w:val="22"/>
          <w:szCs w:val="22"/>
        </w:rPr>
        <w:t>•</w:t>
      </w:r>
      <w:r w:rsidRPr="007603C2">
        <w:rPr>
          <w:rFonts w:ascii="Cambria" w:hAnsi="Cambria"/>
          <w:sz w:val="22"/>
          <w:szCs w:val="22"/>
        </w:rPr>
        <w:tab/>
        <w:t>Изграждане на общи и специализирани знания сред персонала, мениджмънта и местните партньори за предприемане на действия по предотвратяване, отговор и подготвеност за насилие, основаващо се на пола, в извънредни ситуации.</w:t>
      </w:r>
    </w:p>
    <w:p w:rsidR="002366DD" w:rsidRPr="007603C2" w:rsidRDefault="002366DD" w:rsidP="002366DD">
      <w:pPr>
        <w:spacing w:before="60" w:after="60"/>
        <w:jc w:val="both"/>
        <w:rPr>
          <w:rFonts w:ascii="Cambria" w:hAnsi="Cambria"/>
          <w:sz w:val="22"/>
          <w:szCs w:val="22"/>
        </w:rPr>
      </w:pPr>
      <w:r w:rsidRPr="007603C2">
        <w:rPr>
          <w:rFonts w:ascii="Cambria" w:hAnsi="Cambria"/>
          <w:sz w:val="22"/>
          <w:szCs w:val="22"/>
        </w:rPr>
        <w:t>•</w:t>
      </w:r>
      <w:r w:rsidRPr="007603C2">
        <w:rPr>
          <w:rFonts w:ascii="Cambria" w:hAnsi="Cambria"/>
          <w:sz w:val="22"/>
          <w:szCs w:val="22"/>
        </w:rPr>
        <w:tab/>
        <w:t>Систематично съдействие за включване на тезите на Призива за действие в релевантни политически процеси.</w:t>
      </w:r>
    </w:p>
    <w:p w:rsidR="002366DD" w:rsidRPr="00CB66A1" w:rsidRDefault="002366DD" w:rsidP="002366DD">
      <w:pPr>
        <w:spacing w:before="60" w:after="60"/>
        <w:jc w:val="both"/>
        <w:rPr>
          <w:rFonts w:ascii="Cambria" w:hAnsi="Cambria"/>
          <w:b/>
          <w:sz w:val="22"/>
          <w:szCs w:val="22"/>
        </w:rPr>
      </w:pPr>
      <w:r w:rsidRPr="00CB66A1">
        <w:rPr>
          <w:rFonts w:ascii="Cambria" w:hAnsi="Cambria"/>
          <w:b/>
          <w:sz w:val="22"/>
          <w:szCs w:val="22"/>
        </w:rPr>
        <w:t>Разработване и осъществяване заедно с ЕС и ДЧЕС на всеобхватен подход за управление и контрол на масови мигрантски потоци, при отчитане на взаимовръзката сигурност-развитие-миграция</w:t>
      </w:r>
    </w:p>
    <w:p w:rsidR="002366DD" w:rsidRPr="007603C2" w:rsidRDefault="002366DD" w:rsidP="00E560C2">
      <w:pPr>
        <w:spacing w:before="60" w:after="60"/>
        <w:jc w:val="both"/>
        <w:rPr>
          <w:rFonts w:ascii="Cambria" w:hAnsi="Cambria"/>
          <w:b/>
          <w:i/>
          <w:sz w:val="22"/>
          <w:szCs w:val="22"/>
        </w:rPr>
      </w:pPr>
      <w:r w:rsidRPr="007603C2">
        <w:rPr>
          <w:rFonts w:ascii="Cambria" w:hAnsi="Cambria"/>
          <w:sz w:val="22"/>
          <w:szCs w:val="22"/>
        </w:rPr>
        <w:t>България участва в Механизма на ЕС за сирийските бежанци в Турция като по силата на Постановление № 254/2021 г. на Министерският съвет изплати две вноски към механизма за 2021 г. на обща стойност 1 089 777 лв.</w:t>
      </w:r>
    </w:p>
    <w:p w:rsidR="00E560C2" w:rsidRPr="007521AE" w:rsidRDefault="00E560C2" w:rsidP="00E560C2">
      <w:pPr>
        <w:spacing w:before="60" w:after="60"/>
        <w:jc w:val="both"/>
        <w:rPr>
          <w:rFonts w:ascii="Cambria" w:hAnsi="Cambria"/>
          <w:b/>
          <w:i/>
          <w:color w:val="943634"/>
          <w:sz w:val="22"/>
          <w:szCs w:val="22"/>
        </w:rPr>
      </w:pPr>
      <w:r w:rsidRPr="007521AE">
        <w:rPr>
          <w:rFonts w:ascii="Cambria" w:hAnsi="Cambria"/>
          <w:b/>
          <w:i/>
          <w:color w:val="943634"/>
          <w:sz w:val="22"/>
          <w:szCs w:val="22"/>
        </w:rPr>
        <w:t>Дейности за предоставяне на продукта/услугата</w:t>
      </w:r>
    </w:p>
    <w:p w:rsidR="002366DD" w:rsidRPr="007603C2" w:rsidRDefault="002366DD" w:rsidP="002366DD">
      <w:pPr>
        <w:spacing w:after="120"/>
        <w:jc w:val="both"/>
        <w:rPr>
          <w:rFonts w:ascii="Cambria" w:hAnsi="Cambria"/>
          <w:sz w:val="22"/>
          <w:szCs w:val="22"/>
        </w:rPr>
      </w:pPr>
      <w:r w:rsidRPr="007603C2">
        <w:rPr>
          <w:rFonts w:ascii="Cambria" w:hAnsi="Cambria"/>
          <w:sz w:val="22"/>
          <w:szCs w:val="22"/>
        </w:rPr>
        <w:t xml:space="preserve">Страната ни традиционно участва в донорските конференции за Сирия и региона (30 март 2021 г., видеоконференция) и за Йемен (1 март 2021 г., видеоконференция), като обяви официално планираната и/или вече реализирана хуманитарна помощ. </w:t>
      </w:r>
    </w:p>
    <w:p w:rsidR="002366DD" w:rsidRPr="007603C2" w:rsidRDefault="002366DD" w:rsidP="002366DD">
      <w:pPr>
        <w:spacing w:after="120"/>
        <w:jc w:val="both"/>
        <w:rPr>
          <w:rFonts w:ascii="Cambria" w:hAnsi="Cambria"/>
          <w:sz w:val="22"/>
          <w:szCs w:val="22"/>
        </w:rPr>
      </w:pPr>
      <w:r w:rsidRPr="007603C2">
        <w:rPr>
          <w:rFonts w:ascii="Cambria" w:hAnsi="Cambria"/>
          <w:sz w:val="22"/>
          <w:szCs w:val="22"/>
        </w:rPr>
        <w:t xml:space="preserve">България участва на всички заседания на Съвет Външни работи/Развитие, провели се по видеоконферентна връзка през април, юни, октомври и ноември 2021 г. </w:t>
      </w:r>
    </w:p>
    <w:p w:rsidR="002366DD" w:rsidRPr="007603C2" w:rsidRDefault="002366DD" w:rsidP="002366DD">
      <w:pPr>
        <w:spacing w:after="120"/>
        <w:jc w:val="both"/>
        <w:rPr>
          <w:rFonts w:ascii="Cambria" w:hAnsi="Cambria"/>
          <w:sz w:val="22"/>
          <w:szCs w:val="22"/>
        </w:rPr>
      </w:pPr>
      <w:r w:rsidRPr="007603C2">
        <w:rPr>
          <w:rFonts w:ascii="Cambria" w:hAnsi="Cambria"/>
          <w:sz w:val="22"/>
          <w:szCs w:val="22"/>
        </w:rPr>
        <w:t>Страната ни бе представена и на срещите на генералните директори по развитието и по хуманитарната помощ на ДЧЕС, които също се проведоха в онлайн формат (февруари, март, май, октомври, ноември и декември). Основна цел на срещите бе да се обсъди постигнатия напредък по прилагането на инициативите на Team Europe и други ключови въпроси като устойчиво финансиране и справедливо разпределение на ваксините срещу COVID-19. България изрази подкрепа за приобщаващия подход на инициативите и заяви, че ще следи с интерес предстоящото планиране на нови инициативи в Западните Балкани и Източното партньорство. В хуманитарната област основен акцент бе прилагането на ключови елементи от Съобщението на Европейската комисията до Европейския парламент и Съвета относно хуманитарната дейност на ЕС „Нови предизвикателства, същите принципи“ и свързаните с това заключения на Съвета.</w:t>
      </w:r>
    </w:p>
    <w:p w:rsidR="002366DD" w:rsidRPr="007603C2" w:rsidRDefault="002366DD" w:rsidP="002366DD">
      <w:pPr>
        <w:spacing w:after="120"/>
        <w:jc w:val="both"/>
        <w:rPr>
          <w:rFonts w:ascii="Cambria" w:hAnsi="Cambria"/>
          <w:sz w:val="22"/>
          <w:szCs w:val="22"/>
        </w:rPr>
      </w:pPr>
      <w:r w:rsidRPr="007603C2">
        <w:rPr>
          <w:rFonts w:ascii="Cambria" w:hAnsi="Cambria"/>
          <w:sz w:val="22"/>
          <w:szCs w:val="22"/>
        </w:rPr>
        <w:t xml:space="preserve">Осигурено бе участие в организираните от ЕК срещи, посветени на инициативите Team Europe. Продължи и активното участие на експерти в заседанията на работните групи към Съвета на ЕС: РГ „Сътрудничество за развитие” /CODEV/ във формат Инструмент за съседство, развитие и международно сътрудничество“ /NDICI/, РГ „Африка, Карибски и Тихоокеански басейн /ACP/, работна група „Хуманитарна и продоволствена помощ” /COHAFA/. </w:t>
      </w:r>
    </w:p>
    <w:p w:rsidR="002366DD" w:rsidRPr="007603C2" w:rsidRDefault="002366DD" w:rsidP="002366DD">
      <w:pPr>
        <w:spacing w:after="120"/>
        <w:jc w:val="both"/>
        <w:rPr>
          <w:rFonts w:ascii="Cambria" w:hAnsi="Cambria"/>
          <w:sz w:val="22"/>
          <w:szCs w:val="22"/>
        </w:rPr>
      </w:pPr>
      <w:r w:rsidRPr="007603C2">
        <w:rPr>
          <w:rFonts w:ascii="Cambria" w:hAnsi="Cambria"/>
          <w:sz w:val="22"/>
          <w:szCs w:val="22"/>
        </w:rPr>
        <w:t xml:space="preserve">Освен в основните формати на ЕС, България участва активно и в дискусиите в рамките на Комитета по помощта за развитие към ОИСР и неговите спомагателни формати. </w:t>
      </w:r>
    </w:p>
    <w:p w:rsidR="002366DD" w:rsidRPr="0080642D" w:rsidRDefault="002366DD" w:rsidP="002366DD">
      <w:pPr>
        <w:spacing w:after="120"/>
        <w:jc w:val="both"/>
        <w:rPr>
          <w:rFonts w:ascii="Cambria" w:hAnsi="Cambria"/>
          <w:b/>
          <w:sz w:val="22"/>
          <w:szCs w:val="22"/>
        </w:rPr>
      </w:pPr>
      <w:r w:rsidRPr="0080642D">
        <w:rPr>
          <w:rFonts w:ascii="Cambria" w:hAnsi="Cambria"/>
          <w:b/>
          <w:sz w:val="22"/>
          <w:szCs w:val="22"/>
        </w:rPr>
        <w:t>Дейности по осъществяване на Средносрочната програма за помощ за развитие и хуманитарна помощ, вкл. планиране, координиране и контрол върху програмите за сътрудничество и проектите за сътрудничество, особено в приоритетните за България географски направления: страните от Западните Балкани, Източното партньорство, Близкия изток и Северна Африка. Координиране и контрол върху предоставяната хуманитарна помощ</w:t>
      </w:r>
    </w:p>
    <w:p w:rsidR="002366DD" w:rsidRPr="007603C2" w:rsidRDefault="002366DD" w:rsidP="002366DD">
      <w:pPr>
        <w:spacing w:after="120"/>
        <w:jc w:val="both"/>
        <w:rPr>
          <w:rFonts w:ascii="Cambria" w:hAnsi="Cambria"/>
          <w:sz w:val="22"/>
          <w:szCs w:val="22"/>
        </w:rPr>
      </w:pPr>
      <w:r w:rsidRPr="007603C2">
        <w:rPr>
          <w:rFonts w:ascii="Cambria" w:hAnsi="Cambria"/>
          <w:sz w:val="22"/>
          <w:szCs w:val="22"/>
        </w:rPr>
        <w:t xml:space="preserve">През 2021 г. по Програмата са изплатени средства в размер на 5 700 хил. лв. (100 % от управляваните от МВнР за 2021г.) за изпълнение на 118 проекта, одобрени с Решения на Министерския съвет 866/2021, 111/2021, 924/2020, 119/2020, 793/2019, 176/2019, регионални проекти, хуманитарна помощ и вноски в международни организации, както и административни разходи. </w:t>
      </w:r>
    </w:p>
    <w:p w:rsidR="002366DD" w:rsidRPr="007603C2" w:rsidRDefault="002366DD" w:rsidP="002366DD">
      <w:pPr>
        <w:spacing w:after="120"/>
        <w:jc w:val="both"/>
        <w:rPr>
          <w:rFonts w:ascii="Cambria" w:hAnsi="Cambria"/>
          <w:sz w:val="22"/>
          <w:szCs w:val="22"/>
        </w:rPr>
      </w:pPr>
      <w:r w:rsidRPr="007603C2">
        <w:rPr>
          <w:rFonts w:ascii="Cambria" w:hAnsi="Cambria"/>
          <w:sz w:val="22"/>
          <w:szCs w:val="22"/>
        </w:rPr>
        <w:t xml:space="preserve">През отчетния период за страни- партньори от Западните Балкани са извършени плащания в размер на 2 616 510 лв. за изпълнението на 76 двустранни проекта и три регионални проекта. </w:t>
      </w:r>
    </w:p>
    <w:p w:rsidR="002366DD" w:rsidRPr="007603C2" w:rsidRDefault="002366DD" w:rsidP="002366DD">
      <w:pPr>
        <w:spacing w:after="120"/>
        <w:jc w:val="both"/>
        <w:rPr>
          <w:rFonts w:ascii="Cambria" w:hAnsi="Cambria"/>
          <w:sz w:val="22"/>
          <w:szCs w:val="22"/>
        </w:rPr>
      </w:pPr>
      <w:r w:rsidRPr="007603C2">
        <w:rPr>
          <w:rFonts w:ascii="Cambria" w:hAnsi="Cambria"/>
          <w:sz w:val="22"/>
          <w:szCs w:val="22"/>
        </w:rPr>
        <w:t>През отчетния период за страни от Източното партньорство са извършени плащания в размер на 1 015 058 лв. за изпълнението на 32 двустранни проекта и два регионални проекта.</w:t>
      </w:r>
    </w:p>
    <w:p w:rsidR="002366DD" w:rsidRPr="007603C2" w:rsidRDefault="002366DD" w:rsidP="002366DD">
      <w:pPr>
        <w:spacing w:after="120"/>
        <w:jc w:val="both"/>
        <w:rPr>
          <w:rFonts w:ascii="Cambria" w:hAnsi="Cambria"/>
          <w:sz w:val="22"/>
          <w:szCs w:val="22"/>
        </w:rPr>
      </w:pPr>
      <w:r w:rsidRPr="007603C2">
        <w:rPr>
          <w:rFonts w:ascii="Cambria" w:hAnsi="Cambria"/>
          <w:sz w:val="22"/>
          <w:szCs w:val="22"/>
        </w:rPr>
        <w:t>За проекти във Виетнам са изплатени средства в размер на 122 750 лв.</w:t>
      </w:r>
    </w:p>
    <w:p w:rsidR="002366DD" w:rsidRPr="007603C2" w:rsidRDefault="002366DD" w:rsidP="002366DD">
      <w:pPr>
        <w:spacing w:after="120"/>
        <w:jc w:val="both"/>
        <w:rPr>
          <w:rFonts w:ascii="Cambria" w:hAnsi="Cambria"/>
          <w:sz w:val="22"/>
          <w:szCs w:val="22"/>
        </w:rPr>
      </w:pPr>
      <w:r w:rsidRPr="007603C2">
        <w:rPr>
          <w:rFonts w:ascii="Cambria" w:hAnsi="Cambria"/>
          <w:sz w:val="22"/>
          <w:szCs w:val="22"/>
        </w:rPr>
        <w:t>Изплатена бе и ежегодната сума по Споразумението между МОН на Република България и Министерството на образованието, културата и науката на Монголия за реализация на стипендиална програма в областта на аграрните науки за обучение на монголски студенти в български държавни висши училища – 136 894 лв.</w:t>
      </w:r>
    </w:p>
    <w:p w:rsidR="002366DD" w:rsidRPr="007603C2" w:rsidRDefault="002366DD" w:rsidP="002366DD">
      <w:pPr>
        <w:spacing w:after="120"/>
        <w:jc w:val="both"/>
        <w:rPr>
          <w:rFonts w:ascii="Cambria" w:hAnsi="Cambria"/>
          <w:sz w:val="22"/>
          <w:szCs w:val="22"/>
        </w:rPr>
      </w:pPr>
      <w:r w:rsidRPr="007603C2">
        <w:rPr>
          <w:rFonts w:ascii="Cambria" w:hAnsi="Cambria"/>
          <w:sz w:val="22"/>
          <w:szCs w:val="22"/>
        </w:rPr>
        <w:t xml:space="preserve">В края на годината за региона на Близкия изток и Северна Африка бяха изплатени първи вноски за проекти на стойност 66 479 лева. Африка на юг от Сахара се включва за първи път в политиката за помощ за развитие на Република България с проекти, за които бяха изплатени 17 499 лева. </w:t>
      </w:r>
    </w:p>
    <w:p w:rsidR="002366DD" w:rsidRPr="007603C2" w:rsidRDefault="002366DD" w:rsidP="002366DD">
      <w:pPr>
        <w:spacing w:after="120"/>
        <w:jc w:val="both"/>
        <w:rPr>
          <w:rFonts w:ascii="Cambria" w:hAnsi="Cambria"/>
          <w:sz w:val="22"/>
          <w:szCs w:val="22"/>
        </w:rPr>
      </w:pPr>
      <w:r w:rsidRPr="007603C2">
        <w:rPr>
          <w:rFonts w:ascii="Cambria" w:hAnsi="Cambria"/>
          <w:sz w:val="22"/>
          <w:szCs w:val="22"/>
        </w:rPr>
        <w:t>Част от проектите са изпълнявани от български институции:</w:t>
      </w:r>
    </w:p>
    <w:p w:rsidR="002366DD" w:rsidRPr="007603C2" w:rsidRDefault="002366DD" w:rsidP="00F650B9">
      <w:pPr>
        <w:pStyle w:val="ListParagraph"/>
        <w:numPr>
          <w:ilvl w:val="0"/>
          <w:numId w:val="22"/>
        </w:numPr>
        <w:spacing w:after="120"/>
        <w:jc w:val="both"/>
        <w:rPr>
          <w:rFonts w:ascii="Cambria" w:hAnsi="Cambria"/>
          <w:sz w:val="22"/>
          <w:szCs w:val="22"/>
        </w:rPr>
      </w:pPr>
      <w:r w:rsidRPr="007603C2">
        <w:rPr>
          <w:rFonts w:ascii="Cambria" w:hAnsi="Cambria"/>
          <w:sz w:val="22"/>
          <w:szCs w:val="22"/>
        </w:rPr>
        <w:t xml:space="preserve">През 2021 г. продължи финансирането на два проекта на Дипломатическия институт за изграждане на структура, занимаваща се с обучителна и публична дейност, към Министерство на външните работи и европейската интеграция на Р Молдова и за провеждане на специализиран семинар по енергийна сигурност за дипломати, експерти студенти и представители на НПО в Грузия.. </w:t>
      </w:r>
    </w:p>
    <w:p w:rsidR="002366DD" w:rsidRPr="007603C2" w:rsidRDefault="002366DD" w:rsidP="00F650B9">
      <w:pPr>
        <w:pStyle w:val="ListParagraph"/>
        <w:numPr>
          <w:ilvl w:val="0"/>
          <w:numId w:val="22"/>
        </w:numPr>
        <w:spacing w:after="120"/>
        <w:jc w:val="both"/>
        <w:rPr>
          <w:rFonts w:ascii="Cambria" w:hAnsi="Cambria"/>
          <w:sz w:val="22"/>
          <w:szCs w:val="22"/>
        </w:rPr>
      </w:pPr>
      <w:r w:rsidRPr="007603C2">
        <w:rPr>
          <w:rFonts w:ascii="Cambria" w:hAnsi="Cambria"/>
          <w:sz w:val="22"/>
          <w:szCs w:val="22"/>
        </w:rPr>
        <w:t>Продължи и съвместния проект с УНИЦЕФ за реинтеграция на деца извън училище в системата на задължителното образование в Грузия. УНИЦЕФ е сред най-активните партньори на Република България в Грузия по линия на официалната помощ за развитие. През 2016-2017 г. между Република България и УНИЦЕФ се реализира проект за изграждане на дневен център за деца с увреждания в Боржоми, който получи високо признание от грузинските и международните партньори на Република България.</w:t>
      </w:r>
    </w:p>
    <w:p w:rsidR="002366DD" w:rsidRPr="007603C2" w:rsidRDefault="002366DD" w:rsidP="00F650B9">
      <w:pPr>
        <w:pStyle w:val="ListParagraph"/>
        <w:numPr>
          <w:ilvl w:val="0"/>
          <w:numId w:val="22"/>
        </w:numPr>
        <w:spacing w:after="120"/>
        <w:jc w:val="both"/>
        <w:rPr>
          <w:rFonts w:ascii="Cambria" w:hAnsi="Cambria"/>
          <w:sz w:val="22"/>
          <w:szCs w:val="22"/>
        </w:rPr>
      </w:pPr>
      <w:r w:rsidRPr="007603C2">
        <w:rPr>
          <w:rFonts w:ascii="Cambria" w:hAnsi="Cambria"/>
          <w:sz w:val="22"/>
          <w:szCs w:val="22"/>
        </w:rPr>
        <w:t>Продължи активното сътрудничество с Япония в региона на Западните Балкани. Реализираха се проекти за обучение на малкия и среден бизнес по управленски умения, както и в областта на превенцията на риска от бедствия.</w:t>
      </w:r>
    </w:p>
    <w:p w:rsidR="002366DD" w:rsidRPr="007603C2" w:rsidRDefault="002366DD" w:rsidP="002366DD">
      <w:pPr>
        <w:spacing w:after="120"/>
        <w:jc w:val="both"/>
        <w:rPr>
          <w:rFonts w:ascii="Cambria" w:hAnsi="Cambria"/>
          <w:sz w:val="22"/>
          <w:szCs w:val="22"/>
        </w:rPr>
      </w:pPr>
      <w:r w:rsidRPr="007603C2">
        <w:rPr>
          <w:rFonts w:ascii="Cambria" w:hAnsi="Cambria"/>
          <w:sz w:val="22"/>
          <w:szCs w:val="22"/>
        </w:rPr>
        <w:t xml:space="preserve">През 2021 г. са реализирани вноски в международни организации, предназначени за развитие, в общ размер от 509 062лв.: </w:t>
      </w:r>
    </w:p>
    <w:p w:rsidR="002366DD" w:rsidRPr="007603C2" w:rsidRDefault="002366DD" w:rsidP="002366DD">
      <w:pPr>
        <w:spacing w:after="120"/>
        <w:jc w:val="both"/>
        <w:rPr>
          <w:rFonts w:ascii="Cambria" w:hAnsi="Cambria"/>
          <w:sz w:val="22"/>
          <w:szCs w:val="22"/>
        </w:rPr>
      </w:pPr>
      <w:r w:rsidRPr="007603C2">
        <w:rPr>
          <w:rFonts w:ascii="Cambria" w:hAnsi="Cambria"/>
          <w:sz w:val="22"/>
          <w:szCs w:val="22"/>
        </w:rPr>
        <w:t>България предостави официална помощ за развитие в размер на 164 320 към Доверителния ни фонд към ЮНЕСКО за финансиране на проект „Изграждане на устойчиво на климата бъдеще: развитие на капацитет за адаптиране към изменението на климата и управление на риска от бедствия в обекти на ЮНЕСКО в Югоизточна Европа“.</w:t>
      </w:r>
    </w:p>
    <w:p w:rsidR="002366DD" w:rsidRPr="007603C2" w:rsidRDefault="002366DD" w:rsidP="002366DD">
      <w:pPr>
        <w:spacing w:after="120"/>
        <w:jc w:val="both"/>
        <w:rPr>
          <w:rFonts w:ascii="Cambria" w:hAnsi="Cambria"/>
          <w:sz w:val="22"/>
          <w:szCs w:val="22"/>
        </w:rPr>
      </w:pPr>
      <w:r w:rsidRPr="007603C2">
        <w:rPr>
          <w:rFonts w:ascii="Cambria" w:hAnsi="Cambria"/>
          <w:sz w:val="22"/>
          <w:szCs w:val="22"/>
        </w:rPr>
        <w:t xml:space="preserve">Направен бе и традиционния доброволен принос за Службата на Върховния комисар по Правата на човека (на стойност 44 815 лв.). По 39 117 лв. бяха изплатени на Департамента на ООН по политическите въпроси и мироизграждането (целево насочени към Западните Балкани), Международната агенция за атомна енергия (проект „Zoonotic Disease Integrated Action”) и фонд „Зелен климат“. </w:t>
      </w:r>
    </w:p>
    <w:p w:rsidR="002366DD" w:rsidRPr="007603C2" w:rsidRDefault="002366DD" w:rsidP="002366DD">
      <w:pPr>
        <w:spacing w:after="120"/>
        <w:jc w:val="both"/>
        <w:rPr>
          <w:rFonts w:ascii="Cambria" w:hAnsi="Cambria"/>
          <w:sz w:val="22"/>
          <w:szCs w:val="22"/>
        </w:rPr>
      </w:pPr>
      <w:r w:rsidRPr="007603C2">
        <w:rPr>
          <w:rFonts w:ascii="Cambria" w:hAnsi="Cambria"/>
          <w:sz w:val="22"/>
          <w:szCs w:val="22"/>
        </w:rPr>
        <w:t>Реализирани са и вноски към Програмата на ООН за развитие (средства на стойност 78 233 лв., целево насочени за отговор на пандемията от COVID-19); Централен фонд на ООН за реакция при спешни ситуации (58 675 лв.); Специална наблюдателна мисия на ОССЕ в Украйна (26 110 лв.) и Фонда на ООН по населението (средства на стойност 19 558 лв., целево насочени за покриване на административни разходи).</w:t>
      </w:r>
    </w:p>
    <w:p w:rsidR="002366DD" w:rsidRPr="007603C2" w:rsidRDefault="002366DD" w:rsidP="002366DD">
      <w:pPr>
        <w:spacing w:after="120"/>
        <w:jc w:val="both"/>
        <w:rPr>
          <w:rFonts w:ascii="Cambria" w:hAnsi="Cambria"/>
          <w:sz w:val="22"/>
          <w:szCs w:val="22"/>
        </w:rPr>
      </w:pPr>
      <w:r w:rsidRPr="007603C2">
        <w:rPr>
          <w:rFonts w:ascii="Cambria" w:hAnsi="Cambria"/>
          <w:sz w:val="22"/>
          <w:szCs w:val="22"/>
        </w:rPr>
        <w:t>Изплатена е и вноска на стойност 93 577 лв. за финансово обезпечаване на дейности по линия на Пътната карта за сътрудничество между България и дирекцията по сътрудничество за развитие в Комитета по помощта за развитие към Организацията за икономическо сътрудничество и развитие, предвидени за 2021 г. Отпуснатите средствата служат за повишаване на административния капацитет и оказване на подкрепа в процеса по реформиране и укрепване на българската система за сътрудничество за развитие, както и по актуализиране на правната база за предоставяне на официална помощ за развитие. Предвижда се България и КПР към ОИСР да направят оценка на напредъка в прилагането на пътната карта през 2021 г. като, по взаимно съгласие, може да се въведат нови дейности за 2022 г.</w:t>
      </w:r>
    </w:p>
    <w:p w:rsidR="002366DD" w:rsidRPr="007603C2" w:rsidRDefault="002366DD" w:rsidP="002366DD">
      <w:pPr>
        <w:spacing w:after="120"/>
        <w:jc w:val="both"/>
        <w:rPr>
          <w:rFonts w:ascii="Cambria" w:hAnsi="Cambria"/>
          <w:sz w:val="22"/>
          <w:szCs w:val="22"/>
        </w:rPr>
      </w:pPr>
      <w:r w:rsidRPr="007603C2">
        <w:rPr>
          <w:rFonts w:ascii="Cambria" w:hAnsi="Cambria"/>
          <w:sz w:val="22"/>
          <w:szCs w:val="22"/>
        </w:rPr>
        <w:t>През годината предоставената хуманитарна помощ възлезе на обща стойност от 958 359 лв.</w:t>
      </w:r>
    </w:p>
    <w:p w:rsidR="002366DD" w:rsidRPr="007603C2" w:rsidRDefault="002366DD" w:rsidP="002366DD">
      <w:pPr>
        <w:spacing w:after="120"/>
        <w:jc w:val="both"/>
        <w:rPr>
          <w:rFonts w:ascii="Cambria" w:hAnsi="Cambria"/>
          <w:sz w:val="22"/>
          <w:szCs w:val="22"/>
        </w:rPr>
      </w:pPr>
      <w:r w:rsidRPr="007603C2">
        <w:rPr>
          <w:rFonts w:ascii="Cambria" w:hAnsi="Cambria"/>
          <w:sz w:val="22"/>
          <w:szCs w:val="22"/>
        </w:rPr>
        <w:t>Приоритетни отново бяха хуманитарните кризи в Афганистан, Сирия, Ирак и Йемен:</w:t>
      </w:r>
    </w:p>
    <w:p w:rsidR="002366DD" w:rsidRPr="007603C2" w:rsidRDefault="002366DD" w:rsidP="00F650B9">
      <w:pPr>
        <w:pStyle w:val="ListParagraph"/>
        <w:numPr>
          <w:ilvl w:val="0"/>
          <w:numId w:val="23"/>
        </w:numPr>
        <w:spacing w:after="120"/>
        <w:jc w:val="both"/>
        <w:rPr>
          <w:rFonts w:ascii="Cambria" w:hAnsi="Cambria"/>
          <w:sz w:val="22"/>
          <w:szCs w:val="22"/>
        </w:rPr>
      </w:pPr>
      <w:r w:rsidRPr="007603C2">
        <w:rPr>
          <w:rFonts w:ascii="Cambria" w:hAnsi="Cambria"/>
          <w:sz w:val="22"/>
          <w:szCs w:val="22"/>
        </w:rPr>
        <w:t>Помощта за Сирия е в размер общо на 293 375 лв., като 97 792 лв. са предоставени чрез Международния комитет на Червения кръст; 48 896 лв. чрез Фонда на ООН по населението (целево насочени към проект, посветен на защитата от насилие, основано на пола) и 146 687 лв. във Фонд „Мадад“ на ЕС.</w:t>
      </w:r>
    </w:p>
    <w:p w:rsidR="002366DD" w:rsidRPr="007603C2" w:rsidRDefault="002366DD" w:rsidP="00F650B9">
      <w:pPr>
        <w:pStyle w:val="ListParagraph"/>
        <w:numPr>
          <w:ilvl w:val="0"/>
          <w:numId w:val="23"/>
        </w:numPr>
        <w:spacing w:after="120"/>
        <w:jc w:val="both"/>
        <w:rPr>
          <w:rFonts w:ascii="Cambria" w:hAnsi="Cambria"/>
          <w:sz w:val="22"/>
          <w:szCs w:val="22"/>
        </w:rPr>
      </w:pPr>
      <w:r w:rsidRPr="007603C2">
        <w:rPr>
          <w:rFonts w:ascii="Cambria" w:hAnsi="Cambria"/>
          <w:sz w:val="22"/>
          <w:szCs w:val="22"/>
        </w:rPr>
        <w:t xml:space="preserve">Помощта за Афганистан в размер на 195 583 лв. е предоставена чрез Върховния комисар на ООН по бежанците за прилагане на Всеобхватната рамка за отговор на бежанската криза в Афганистан (146 687 лв.) и Детския фонд на ООН (48 896 лв.). </w:t>
      </w:r>
    </w:p>
    <w:p w:rsidR="002366DD" w:rsidRPr="007603C2" w:rsidRDefault="002366DD" w:rsidP="00F650B9">
      <w:pPr>
        <w:pStyle w:val="ListParagraph"/>
        <w:numPr>
          <w:ilvl w:val="0"/>
          <w:numId w:val="23"/>
        </w:numPr>
        <w:spacing w:after="120"/>
        <w:jc w:val="both"/>
        <w:rPr>
          <w:rFonts w:ascii="Cambria" w:hAnsi="Cambria"/>
          <w:sz w:val="22"/>
          <w:szCs w:val="22"/>
        </w:rPr>
      </w:pPr>
      <w:r w:rsidRPr="007603C2">
        <w:rPr>
          <w:rFonts w:ascii="Cambria" w:hAnsi="Cambria"/>
          <w:sz w:val="22"/>
          <w:szCs w:val="22"/>
        </w:rPr>
        <w:t>За Ирак са предоставени средства в размер на 97 792 лв. чрез Международната организация по миграция в изпълнение на Стратегията за включване на хората с увреждания в Ирак в периода 2019-2021 г.</w:t>
      </w:r>
    </w:p>
    <w:p w:rsidR="002366DD" w:rsidRPr="007603C2" w:rsidRDefault="002366DD" w:rsidP="00F650B9">
      <w:pPr>
        <w:pStyle w:val="ListParagraph"/>
        <w:numPr>
          <w:ilvl w:val="0"/>
          <w:numId w:val="23"/>
        </w:numPr>
        <w:spacing w:after="120"/>
        <w:jc w:val="both"/>
        <w:rPr>
          <w:rFonts w:ascii="Cambria" w:hAnsi="Cambria"/>
          <w:sz w:val="22"/>
          <w:szCs w:val="22"/>
        </w:rPr>
      </w:pPr>
      <w:r w:rsidRPr="007603C2">
        <w:rPr>
          <w:rFonts w:ascii="Cambria" w:hAnsi="Cambria"/>
          <w:sz w:val="22"/>
          <w:szCs w:val="22"/>
        </w:rPr>
        <w:t>На Йемен бе отпусната помощ в размер от 97 792 лв., разпределени на Световната продоволствена програма за справяне с тежката продоволствена криза в страната.</w:t>
      </w:r>
    </w:p>
    <w:p w:rsidR="002366DD" w:rsidRPr="007603C2" w:rsidRDefault="002366DD" w:rsidP="002366DD">
      <w:pPr>
        <w:spacing w:after="120"/>
        <w:jc w:val="both"/>
        <w:rPr>
          <w:rFonts w:ascii="Cambria" w:hAnsi="Cambria"/>
          <w:sz w:val="22"/>
          <w:szCs w:val="22"/>
        </w:rPr>
      </w:pPr>
      <w:r w:rsidRPr="007603C2">
        <w:rPr>
          <w:rFonts w:ascii="Cambria" w:hAnsi="Cambria"/>
          <w:sz w:val="22"/>
          <w:szCs w:val="22"/>
        </w:rPr>
        <w:t>За Украйна бяха предоставени 136 908 лв. на Международния комитет на Червения кръст за реализирането на хуманитарни действия на терен.</w:t>
      </w:r>
    </w:p>
    <w:p w:rsidR="002366DD" w:rsidRPr="007603C2" w:rsidRDefault="002366DD" w:rsidP="002366DD">
      <w:pPr>
        <w:spacing w:after="120"/>
        <w:jc w:val="both"/>
        <w:rPr>
          <w:rFonts w:ascii="Cambria" w:hAnsi="Cambria"/>
          <w:sz w:val="22"/>
          <w:szCs w:val="22"/>
        </w:rPr>
      </w:pPr>
      <w:r w:rsidRPr="007603C2">
        <w:rPr>
          <w:rFonts w:ascii="Cambria" w:hAnsi="Cambria"/>
          <w:sz w:val="22"/>
          <w:szCs w:val="22"/>
        </w:rPr>
        <w:t>Направена бе вноска в размер на 97 792 лв. за Агенцията на ООН за подпомагане на палестинските бежанци.</w:t>
      </w:r>
    </w:p>
    <w:p w:rsidR="002366DD" w:rsidRPr="007603C2" w:rsidRDefault="002366DD" w:rsidP="002366DD">
      <w:pPr>
        <w:spacing w:after="120"/>
        <w:jc w:val="both"/>
        <w:rPr>
          <w:rFonts w:ascii="Cambria" w:hAnsi="Cambria"/>
          <w:sz w:val="22"/>
          <w:szCs w:val="22"/>
        </w:rPr>
      </w:pPr>
      <w:r w:rsidRPr="007603C2">
        <w:rPr>
          <w:rFonts w:ascii="Cambria" w:hAnsi="Cambria"/>
          <w:sz w:val="22"/>
          <w:szCs w:val="22"/>
        </w:rPr>
        <w:t>Във връзка с борбата с пандемията от COVID-19 и отправена молба към страната ни за оказване на хуманитарна помощ бе одобрено предоставянето на хуманитарна помощ за Намибия посредством техния национален фонд за бедствия.</w:t>
      </w:r>
    </w:p>
    <w:p w:rsidR="002366DD" w:rsidRPr="007603C2" w:rsidRDefault="002366DD" w:rsidP="002366DD">
      <w:pPr>
        <w:spacing w:after="120"/>
        <w:jc w:val="both"/>
        <w:rPr>
          <w:rFonts w:ascii="Cambria" w:hAnsi="Cambria"/>
          <w:sz w:val="22"/>
          <w:szCs w:val="22"/>
        </w:rPr>
      </w:pPr>
      <w:r w:rsidRPr="007603C2">
        <w:rPr>
          <w:rFonts w:ascii="Cambria" w:hAnsi="Cambria"/>
          <w:sz w:val="22"/>
          <w:szCs w:val="22"/>
        </w:rPr>
        <w:t>Отделно, България участва в Механизма на ЕС за сирийските бежанци в Турция като по силата на Постановление № 254/2021 г. на Министерският съвет изпрати две вноски към механизма за 2021 г. на обща стойност 1 089 777 лв.</w:t>
      </w:r>
    </w:p>
    <w:p w:rsidR="002366DD" w:rsidRPr="004A0D85" w:rsidRDefault="002366DD" w:rsidP="002366DD">
      <w:pPr>
        <w:spacing w:after="120"/>
        <w:jc w:val="both"/>
        <w:rPr>
          <w:rFonts w:ascii="Cambria" w:hAnsi="Cambria"/>
          <w:b/>
          <w:sz w:val="22"/>
          <w:szCs w:val="22"/>
        </w:rPr>
      </w:pPr>
      <w:r w:rsidRPr="004A0D85">
        <w:rPr>
          <w:rFonts w:ascii="Cambria" w:hAnsi="Cambria"/>
          <w:b/>
          <w:sz w:val="22"/>
          <w:szCs w:val="22"/>
        </w:rPr>
        <w:t>Развитие на нормативната база и на административния капацитет по осъществяването на сътрудничеството за развитие и предоставянето на хуманитарна помощ</w:t>
      </w:r>
    </w:p>
    <w:p w:rsidR="002366DD" w:rsidRPr="007603C2" w:rsidRDefault="002366DD" w:rsidP="002366DD">
      <w:pPr>
        <w:spacing w:after="120"/>
        <w:jc w:val="both"/>
        <w:rPr>
          <w:rFonts w:ascii="Cambria" w:hAnsi="Cambria"/>
          <w:sz w:val="22"/>
          <w:szCs w:val="22"/>
        </w:rPr>
      </w:pPr>
      <w:r w:rsidRPr="007603C2">
        <w:rPr>
          <w:rFonts w:ascii="Cambria" w:hAnsi="Cambria"/>
          <w:sz w:val="22"/>
          <w:szCs w:val="22"/>
        </w:rPr>
        <w:t xml:space="preserve">През отчетния период за изпълнението на Програмата бяха разработени пакети документи за съгласуването и приемането на 11 акта на Министерския съвет (ПМС 254/2021, РМС 3/2021, 111/2021, 232/2021 , 326/2021 , 245/2021, 327/2021, 491/2021, 548/2021, 768/2021, 779/ 2021 ). </w:t>
      </w:r>
    </w:p>
    <w:p w:rsidR="002366DD" w:rsidRPr="007603C2" w:rsidRDefault="002366DD" w:rsidP="002366DD">
      <w:pPr>
        <w:spacing w:after="120"/>
        <w:jc w:val="both"/>
        <w:rPr>
          <w:rFonts w:ascii="Cambria" w:hAnsi="Cambria"/>
          <w:sz w:val="22"/>
          <w:szCs w:val="22"/>
        </w:rPr>
      </w:pPr>
      <w:r w:rsidRPr="007603C2">
        <w:rPr>
          <w:rFonts w:ascii="Cambria" w:hAnsi="Cambria"/>
          <w:sz w:val="22"/>
          <w:szCs w:val="22"/>
        </w:rPr>
        <w:t>В рамките на пътната карта за сътрудничество с дирекцията по сътрудничество за развитие към ОИСР през 2021 г. бяха организирани онлайн срещи във връзка с провеждащия се анализ на съществуващата система с цел нейното подобряване и актуализиране съгласно най-новите постижения в областта.</w:t>
      </w:r>
    </w:p>
    <w:p w:rsidR="002366DD" w:rsidRPr="004A0D85" w:rsidRDefault="002366DD" w:rsidP="002366DD">
      <w:pPr>
        <w:spacing w:after="120"/>
        <w:jc w:val="both"/>
        <w:rPr>
          <w:rFonts w:ascii="Cambria" w:hAnsi="Cambria"/>
          <w:b/>
          <w:sz w:val="22"/>
          <w:szCs w:val="22"/>
        </w:rPr>
      </w:pPr>
      <w:r w:rsidRPr="004A0D85">
        <w:rPr>
          <w:rFonts w:ascii="Cambria" w:hAnsi="Cambria"/>
          <w:b/>
          <w:sz w:val="22"/>
          <w:szCs w:val="22"/>
        </w:rPr>
        <w:t>Координация на политиката на Република България по сътрудничеството за развитие. Координация на отпусканата от Република България официална помощ за развитие по многостранна и двустранна линия, както и на предоставяната хуманитарна помощ</w:t>
      </w:r>
    </w:p>
    <w:p w:rsidR="002366DD" w:rsidRPr="007603C2" w:rsidRDefault="002366DD" w:rsidP="002366DD">
      <w:pPr>
        <w:spacing w:after="120"/>
        <w:jc w:val="both"/>
        <w:rPr>
          <w:rFonts w:ascii="Cambria" w:hAnsi="Cambria"/>
          <w:sz w:val="22"/>
          <w:szCs w:val="22"/>
        </w:rPr>
      </w:pPr>
      <w:r w:rsidRPr="007603C2">
        <w:rPr>
          <w:rFonts w:ascii="Cambria" w:hAnsi="Cambria"/>
          <w:sz w:val="22"/>
          <w:szCs w:val="22"/>
        </w:rPr>
        <w:t>Във вътрешен план следва да бъдат откроени следните дейности:</w:t>
      </w:r>
    </w:p>
    <w:p w:rsidR="002366DD" w:rsidRPr="007603C2" w:rsidRDefault="002366DD" w:rsidP="002366DD">
      <w:pPr>
        <w:spacing w:after="120"/>
        <w:jc w:val="both"/>
        <w:rPr>
          <w:rFonts w:ascii="Cambria" w:hAnsi="Cambria"/>
          <w:sz w:val="22"/>
          <w:szCs w:val="22"/>
        </w:rPr>
      </w:pPr>
      <w:r w:rsidRPr="007603C2">
        <w:rPr>
          <w:rFonts w:ascii="Cambria" w:hAnsi="Cambria"/>
          <w:sz w:val="22"/>
          <w:szCs w:val="22"/>
        </w:rPr>
        <w:t xml:space="preserve">Като елементи на Средносрочната програма за периода 2020-2024 г. в консултации със задграничните представителства бяха разработени и приети приоритетни направления за предоставяне на помощ за развитие през 2022 г. в 21 страни -партньори. </w:t>
      </w:r>
    </w:p>
    <w:p w:rsidR="002366DD" w:rsidRPr="007603C2" w:rsidRDefault="002366DD" w:rsidP="002366DD">
      <w:pPr>
        <w:spacing w:after="120"/>
        <w:jc w:val="both"/>
        <w:rPr>
          <w:rFonts w:ascii="Cambria" w:hAnsi="Cambria"/>
          <w:sz w:val="22"/>
          <w:szCs w:val="22"/>
        </w:rPr>
      </w:pPr>
      <w:r w:rsidRPr="007603C2">
        <w:rPr>
          <w:rFonts w:ascii="Cambria" w:hAnsi="Cambria"/>
          <w:sz w:val="22"/>
          <w:szCs w:val="22"/>
        </w:rPr>
        <w:t>В международен план координацията бе извършена в различни формати.</w:t>
      </w:r>
    </w:p>
    <w:p w:rsidR="002366DD" w:rsidRPr="007603C2" w:rsidRDefault="002366DD" w:rsidP="002366DD">
      <w:pPr>
        <w:spacing w:after="120"/>
        <w:jc w:val="both"/>
        <w:rPr>
          <w:rFonts w:ascii="Cambria" w:hAnsi="Cambria"/>
          <w:sz w:val="22"/>
          <w:szCs w:val="22"/>
        </w:rPr>
      </w:pPr>
      <w:r w:rsidRPr="007603C2">
        <w:rPr>
          <w:rFonts w:ascii="Cambria" w:hAnsi="Cambria"/>
          <w:sz w:val="22"/>
          <w:szCs w:val="22"/>
        </w:rPr>
        <w:t>На първо място, политиката по сътрудничество за развитие и хуманитарна помощ се координира с Европейския съюз на ниво министър на външните работи (заседания на Съвет „Външни работи“ във формат министри, отговарящи за развитието), генерални директори по развитие и по хуманитарна помощ (срещи на генералните директори на ДЧЕС, ГД INTPA и ГД ECHO ), експертно ниво (заседания на работните групи към Съвета на ЕС – РГ „Сътрудничество за развитие” /CODEV/ във формат „Инструмент за съседство, развитие и международно сътрудничество“ /NDICI/, РГ „Африка, Карибски и Тихоокеански басейн /ACP/ и РГ работна група „Хуманитарна и продоволствена помощ” /COHAFA/).</w:t>
      </w:r>
    </w:p>
    <w:p w:rsidR="002366DD" w:rsidRPr="007603C2" w:rsidRDefault="002366DD" w:rsidP="002366DD">
      <w:pPr>
        <w:spacing w:after="120"/>
        <w:jc w:val="both"/>
        <w:rPr>
          <w:rFonts w:ascii="Cambria" w:hAnsi="Cambria"/>
          <w:sz w:val="22"/>
          <w:szCs w:val="22"/>
        </w:rPr>
      </w:pPr>
      <w:r w:rsidRPr="007603C2">
        <w:rPr>
          <w:rFonts w:ascii="Cambria" w:hAnsi="Cambria"/>
          <w:sz w:val="22"/>
          <w:szCs w:val="22"/>
        </w:rPr>
        <w:t>Координация се осъществява и в рамките за заседанията на Комитета по помощта за развитие към ОИСР и неговите спомагателни формати.</w:t>
      </w:r>
    </w:p>
    <w:p w:rsidR="002366DD" w:rsidRPr="004A0D85" w:rsidRDefault="002366DD" w:rsidP="002366DD">
      <w:pPr>
        <w:spacing w:after="120"/>
        <w:jc w:val="both"/>
        <w:rPr>
          <w:rFonts w:ascii="Cambria" w:hAnsi="Cambria"/>
          <w:b/>
          <w:sz w:val="22"/>
          <w:szCs w:val="22"/>
        </w:rPr>
      </w:pPr>
      <w:r w:rsidRPr="004A0D85">
        <w:rPr>
          <w:rFonts w:ascii="Cambria" w:hAnsi="Cambria"/>
          <w:b/>
          <w:sz w:val="22"/>
          <w:szCs w:val="22"/>
        </w:rPr>
        <w:t>Планиране, координиране, мониторинг и оценка на предоставяната помощ по двустранна и многостранна линия</w:t>
      </w:r>
    </w:p>
    <w:p w:rsidR="002366DD" w:rsidRPr="007603C2" w:rsidRDefault="002366DD" w:rsidP="002366DD">
      <w:pPr>
        <w:spacing w:after="120"/>
        <w:jc w:val="both"/>
        <w:rPr>
          <w:rFonts w:ascii="Cambria" w:hAnsi="Cambria"/>
          <w:sz w:val="22"/>
          <w:szCs w:val="22"/>
        </w:rPr>
      </w:pPr>
      <w:r w:rsidRPr="007603C2">
        <w:rPr>
          <w:rFonts w:ascii="Cambria" w:hAnsi="Cambria"/>
          <w:sz w:val="22"/>
          <w:szCs w:val="22"/>
        </w:rPr>
        <w:t>Планирането на предоставяната ОПР по Програмата бе осъществено в контекста на:</w:t>
      </w:r>
    </w:p>
    <w:p w:rsidR="002366DD" w:rsidRPr="007603C2" w:rsidRDefault="002366DD" w:rsidP="00F650B9">
      <w:pPr>
        <w:pStyle w:val="ListParagraph"/>
        <w:numPr>
          <w:ilvl w:val="0"/>
          <w:numId w:val="24"/>
        </w:numPr>
        <w:spacing w:after="120"/>
        <w:jc w:val="both"/>
        <w:rPr>
          <w:rFonts w:ascii="Cambria" w:hAnsi="Cambria"/>
          <w:sz w:val="22"/>
          <w:szCs w:val="22"/>
        </w:rPr>
      </w:pPr>
      <w:r w:rsidRPr="007603C2">
        <w:rPr>
          <w:rFonts w:ascii="Cambria" w:hAnsi="Cambria"/>
          <w:sz w:val="22"/>
          <w:szCs w:val="22"/>
        </w:rPr>
        <w:t>Разработване на основните параметри на Програма 1100.03.07 в изпълнение на чл. 18 от Закона за публичните финанси;</w:t>
      </w:r>
    </w:p>
    <w:p w:rsidR="002366DD" w:rsidRPr="007603C2" w:rsidRDefault="002366DD" w:rsidP="00F650B9">
      <w:pPr>
        <w:pStyle w:val="ListParagraph"/>
        <w:numPr>
          <w:ilvl w:val="0"/>
          <w:numId w:val="24"/>
        </w:numPr>
        <w:spacing w:after="120"/>
        <w:jc w:val="both"/>
        <w:rPr>
          <w:rFonts w:ascii="Cambria" w:hAnsi="Cambria"/>
          <w:sz w:val="22"/>
          <w:szCs w:val="22"/>
        </w:rPr>
      </w:pPr>
      <w:r w:rsidRPr="007603C2">
        <w:rPr>
          <w:rFonts w:ascii="Cambria" w:hAnsi="Cambria"/>
          <w:sz w:val="22"/>
          <w:szCs w:val="22"/>
        </w:rPr>
        <w:t>Индикативно разпределение на средствата за финансиране на проекти по двустранна линия и за доброволни приноси по многостранна линия в изпълнение на Вътрешните правила по Зап. 95-00-283/2019 на министъра на външните работи.</w:t>
      </w:r>
    </w:p>
    <w:p w:rsidR="002366DD" w:rsidRPr="007603C2" w:rsidRDefault="002366DD" w:rsidP="002366DD">
      <w:pPr>
        <w:spacing w:after="120"/>
        <w:jc w:val="both"/>
        <w:rPr>
          <w:rFonts w:ascii="Cambria" w:hAnsi="Cambria"/>
          <w:sz w:val="22"/>
          <w:szCs w:val="22"/>
        </w:rPr>
      </w:pPr>
      <w:r w:rsidRPr="007603C2">
        <w:rPr>
          <w:rFonts w:ascii="Cambria" w:hAnsi="Cambria"/>
          <w:sz w:val="22"/>
          <w:szCs w:val="22"/>
        </w:rPr>
        <w:t>В резултат на публикуваните обяви за набиране на проектни предложения за 2022 г. от български ПРБ и ВРБ, както и от чуждестранни изпълнители в 21 страни партньори, в МВнР постъпиха общо 627 проектни предложения. Представените за одобрение проекти са разгледани и приети с доклад от Комисия за оценка на проектните предложения за предоставяне на безвъзмездна финансова помощ, като официална помощ за развитие по двустранна линия, назначена със Заповед 95-00-607/13.10.2021 г. на министъра на външните работи.  С Решение на МС № 866 от 9 декември 2022 г. бяха одобрени за финансиране 72 проекта на обща стойност 3 497 835 лева</w:t>
      </w:r>
    </w:p>
    <w:p w:rsidR="002366DD" w:rsidRPr="004A0D85" w:rsidRDefault="002366DD" w:rsidP="002366DD">
      <w:pPr>
        <w:spacing w:after="120"/>
        <w:jc w:val="both"/>
        <w:rPr>
          <w:rFonts w:ascii="Cambria" w:hAnsi="Cambria"/>
          <w:b/>
          <w:sz w:val="22"/>
          <w:szCs w:val="22"/>
        </w:rPr>
      </w:pPr>
      <w:r w:rsidRPr="004A0D85">
        <w:rPr>
          <w:rFonts w:ascii="Cambria" w:hAnsi="Cambria"/>
          <w:b/>
          <w:sz w:val="22"/>
          <w:szCs w:val="22"/>
        </w:rPr>
        <w:t>Изготвяне и предоставяне на отчети за предоставената помощ пред националните институции и ОИСР</w:t>
      </w:r>
    </w:p>
    <w:p w:rsidR="002366DD" w:rsidRPr="007603C2" w:rsidRDefault="002366DD" w:rsidP="002366DD">
      <w:pPr>
        <w:spacing w:after="120"/>
        <w:jc w:val="both"/>
        <w:rPr>
          <w:rFonts w:ascii="Cambria" w:hAnsi="Cambria"/>
          <w:sz w:val="22"/>
          <w:szCs w:val="22"/>
        </w:rPr>
      </w:pPr>
      <w:r w:rsidRPr="007603C2">
        <w:rPr>
          <w:rFonts w:ascii="Cambria" w:hAnsi="Cambria"/>
          <w:sz w:val="22"/>
          <w:szCs w:val="22"/>
        </w:rPr>
        <w:t>През 1-то тримесечие на 2021 бяха изготвени консолидирани данни за общия обем на предоставената българска официална помощ за развитие през 2020 г., и съответно докладвана пред ОИСР – общо 143,73 млн. лв.</w:t>
      </w:r>
    </w:p>
    <w:p w:rsidR="002366DD" w:rsidRPr="004A0D85" w:rsidRDefault="002366DD" w:rsidP="002366DD">
      <w:pPr>
        <w:spacing w:after="120"/>
        <w:jc w:val="both"/>
        <w:rPr>
          <w:rFonts w:ascii="Cambria" w:hAnsi="Cambria"/>
          <w:b/>
          <w:sz w:val="22"/>
          <w:szCs w:val="22"/>
        </w:rPr>
      </w:pPr>
      <w:r w:rsidRPr="004A0D85">
        <w:rPr>
          <w:rFonts w:ascii="Cambria" w:hAnsi="Cambria"/>
          <w:b/>
          <w:sz w:val="22"/>
          <w:szCs w:val="22"/>
        </w:rPr>
        <w:t>Дейности за повишаване на видимостта на предоставяната от България помощ за развитие и хуманитарна помощ</w:t>
      </w:r>
    </w:p>
    <w:p w:rsidR="002366DD" w:rsidRPr="007603C2" w:rsidRDefault="002366DD" w:rsidP="002366DD">
      <w:pPr>
        <w:spacing w:after="120"/>
        <w:jc w:val="both"/>
        <w:rPr>
          <w:rFonts w:ascii="Cambria" w:hAnsi="Cambria"/>
          <w:sz w:val="22"/>
          <w:szCs w:val="22"/>
        </w:rPr>
      </w:pPr>
      <w:r w:rsidRPr="007603C2">
        <w:rPr>
          <w:rFonts w:ascii="Cambria" w:hAnsi="Cambria"/>
          <w:sz w:val="22"/>
          <w:szCs w:val="22"/>
        </w:rPr>
        <w:t>В изпълнение на чл. 28 от ПМС №234/2011 г. българската помощ за развитие се предоставя при осигуряване на прозрачност и видимост. ОИСР публикува поредния доклад Development Co-operation Report (DCR) Profiles, където присъства и профилът на България като държава, предоставяща официална помощ за развитие.</w:t>
      </w:r>
    </w:p>
    <w:p w:rsidR="002366DD" w:rsidRPr="007603C2" w:rsidRDefault="002366DD" w:rsidP="002366DD">
      <w:pPr>
        <w:spacing w:after="120"/>
        <w:jc w:val="both"/>
        <w:rPr>
          <w:rFonts w:ascii="Cambria" w:hAnsi="Cambria"/>
          <w:sz w:val="22"/>
          <w:szCs w:val="22"/>
        </w:rPr>
      </w:pPr>
      <w:r w:rsidRPr="007603C2">
        <w:rPr>
          <w:rFonts w:ascii="Cambria" w:hAnsi="Cambria"/>
          <w:sz w:val="22"/>
          <w:szCs w:val="22"/>
        </w:rPr>
        <w:t>Беше проследено всички бенефициенти на ОПР за развитие да следват Насоките за публичност и видимост, утвърдени със заповед на министъра и публикувани на уебсайта на МВнР и да популяризират логото на Българската помощ за развитие.</w:t>
      </w:r>
    </w:p>
    <w:p w:rsidR="002366DD" w:rsidRPr="007603C2" w:rsidRDefault="002366DD" w:rsidP="002366DD">
      <w:pPr>
        <w:spacing w:after="120"/>
        <w:jc w:val="both"/>
        <w:rPr>
          <w:rFonts w:ascii="Cambria" w:hAnsi="Cambria"/>
          <w:sz w:val="22"/>
          <w:szCs w:val="22"/>
        </w:rPr>
      </w:pPr>
      <w:r w:rsidRPr="007603C2">
        <w:rPr>
          <w:rFonts w:ascii="Cambria" w:hAnsi="Cambria"/>
          <w:sz w:val="22"/>
          <w:szCs w:val="22"/>
        </w:rPr>
        <w:t>Бяха публикувани прессъобщения с фотографии на уеб-страниците на МВнР и на задграничните представителства, свързани с Българската помощ за развитие. Бяха отпечатани 100 екземпляра на Средносрочната програма за помощ за развитие и хуманитарна помощ на Република България за периода 2020г.– 2024 г. за представителни дейности на МВнР.</w:t>
      </w:r>
    </w:p>
    <w:p w:rsidR="00E560C2" w:rsidRPr="007603C2" w:rsidRDefault="002366DD" w:rsidP="002366DD">
      <w:pPr>
        <w:spacing w:after="120"/>
        <w:jc w:val="both"/>
        <w:rPr>
          <w:rFonts w:ascii="Cambria" w:eastAsia="Calibri" w:hAnsi="Cambria"/>
          <w:sz w:val="22"/>
          <w:szCs w:val="22"/>
          <w:lang w:eastAsia="en-US"/>
        </w:rPr>
      </w:pPr>
      <w:r w:rsidRPr="007603C2">
        <w:rPr>
          <w:rFonts w:ascii="Cambria" w:hAnsi="Cambria"/>
          <w:sz w:val="22"/>
          <w:szCs w:val="22"/>
        </w:rPr>
        <w:t>Актуализирана беше информацията на сайта на МВнР за политиката на сътрудничество за развитие на Българи</w:t>
      </w:r>
      <w:r w:rsidR="00E560C2" w:rsidRPr="007603C2">
        <w:rPr>
          <w:rFonts w:ascii="Cambria" w:eastAsia="Calibri" w:hAnsi="Cambria"/>
          <w:sz w:val="22"/>
          <w:szCs w:val="22"/>
          <w:lang w:eastAsia="en-US"/>
        </w:rPr>
        <w:t>.</w:t>
      </w:r>
    </w:p>
    <w:p w:rsidR="003C3B88" w:rsidRPr="007603C2" w:rsidRDefault="003C3B88" w:rsidP="00DD44F0">
      <w:pPr>
        <w:tabs>
          <w:tab w:val="left" w:pos="540"/>
        </w:tabs>
        <w:spacing w:before="60" w:after="60"/>
        <w:rPr>
          <w:rFonts w:ascii="Cambria" w:hAnsi="Cambria"/>
          <w:b/>
          <w:sz w:val="22"/>
          <w:szCs w:val="22"/>
        </w:rPr>
      </w:pPr>
      <w:r w:rsidRPr="007603C2">
        <w:rPr>
          <w:rFonts w:ascii="Cambria" w:hAnsi="Cambria"/>
          <w:b/>
          <w:sz w:val="22"/>
          <w:szCs w:val="22"/>
        </w:rPr>
        <w:t>Организационни структури, участващи в програмата</w:t>
      </w:r>
    </w:p>
    <w:p w:rsidR="00673796" w:rsidRDefault="003C3B88" w:rsidP="00DD44F0">
      <w:pPr>
        <w:tabs>
          <w:tab w:val="left" w:pos="540"/>
        </w:tabs>
        <w:spacing w:before="60" w:after="60"/>
        <w:jc w:val="both"/>
        <w:rPr>
          <w:rFonts w:ascii="Cambria" w:hAnsi="Cambria"/>
          <w:sz w:val="22"/>
          <w:szCs w:val="22"/>
        </w:rPr>
      </w:pPr>
      <w:r w:rsidRPr="007603C2">
        <w:rPr>
          <w:rFonts w:ascii="Cambria" w:hAnsi="Cambria"/>
          <w:sz w:val="22"/>
          <w:szCs w:val="22"/>
        </w:rPr>
        <w:t xml:space="preserve">ГД </w:t>
      </w:r>
      <w:r w:rsidR="006717DA" w:rsidRPr="007603C2">
        <w:rPr>
          <w:rFonts w:ascii="Cambria" w:hAnsi="Cambria"/>
          <w:sz w:val="22"/>
          <w:szCs w:val="22"/>
        </w:rPr>
        <w:t>„Глобални въпроси“; дирекция ООНиСзР /</w:t>
      </w:r>
      <w:r w:rsidRPr="007603C2">
        <w:rPr>
          <w:rFonts w:ascii="Cambria" w:hAnsi="Cambria"/>
          <w:sz w:val="22"/>
          <w:szCs w:val="22"/>
        </w:rPr>
        <w:t xml:space="preserve">отдел Международно сътрудничество за развитие. </w:t>
      </w:r>
      <w:r w:rsidR="004A0D85" w:rsidRPr="004A0D85">
        <w:rPr>
          <w:rFonts w:ascii="Cambria" w:hAnsi="Cambria"/>
          <w:sz w:val="22"/>
          <w:szCs w:val="22"/>
        </w:rPr>
        <w:t xml:space="preserve">Съдействащи структури: Д БиФ/отдел Бюджет; Д Правна/отдел Процесуално представителство; Д МППЕС/отдел Международно право; Д ЮИЕ/отдел Двустранно сътрудничество; Д ИЕЦА/отдел </w:t>
      </w:r>
    </w:p>
    <w:p w:rsidR="00673796" w:rsidRDefault="00673796" w:rsidP="00DD44F0">
      <w:pPr>
        <w:tabs>
          <w:tab w:val="left" w:pos="540"/>
        </w:tabs>
        <w:spacing w:before="60" w:after="60"/>
        <w:jc w:val="both"/>
        <w:rPr>
          <w:rFonts w:ascii="Cambria" w:hAnsi="Cambria"/>
          <w:sz w:val="22"/>
          <w:szCs w:val="22"/>
        </w:rPr>
      </w:pPr>
    </w:p>
    <w:p w:rsidR="003C3B88" w:rsidRPr="007603C2" w:rsidRDefault="004A0D85" w:rsidP="00DD44F0">
      <w:pPr>
        <w:tabs>
          <w:tab w:val="left" w:pos="540"/>
        </w:tabs>
        <w:spacing w:before="60" w:after="60"/>
        <w:jc w:val="both"/>
        <w:rPr>
          <w:rFonts w:ascii="Cambria" w:hAnsi="Cambria"/>
          <w:b/>
          <w:sz w:val="22"/>
          <w:szCs w:val="22"/>
        </w:rPr>
      </w:pPr>
      <w:r w:rsidRPr="004A0D85">
        <w:rPr>
          <w:rFonts w:ascii="Cambria" w:hAnsi="Cambria"/>
          <w:sz w:val="22"/>
          <w:szCs w:val="22"/>
        </w:rPr>
        <w:t>Източна Европа и отдел Централна Азия; Д БИА/отдел Близък Изток и Северна Африка; Д ААО/отдел Източна Азия, Австралия и Океания и отдел Южна и Югоизточна Азия; Д ВИО, задграничните представителства в страните партньори; постоянните представителства към ЕС в Брюксел, към ООН в Ню Йорк и Женева, към СЕ в Страсбург; към ФАО в Рим.</w:t>
      </w:r>
    </w:p>
    <w:p w:rsidR="00673796" w:rsidRDefault="00673796" w:rsidP="00D94A8A">
      <w:pPr>
        <w:shd w:val="clear" w:color="auto" w:fill="FFFFFF"/>
        <w:tabs>
          <w:tab w:val="left" w:pos="540"/>
        </w:tabs>
        <w:spacing w:before="60" w:after="60"/>
        <w:jc w:val="both"/>
        <w:rPr>
          <w:rFonts w:ascii="Cambria" w:hAnsi="Cambria"/>
          <w:b/>
          <w:bCs/>
          <w:spacing w:val="-5"/>
          <w:sz w:val="22"/>
          <w:szCs w:val="22"/>
        </w:rPr>
      </w:pPr>
    </w:p>
    <w:p w:rsidR="00D94A8A" w:rsidRPr="007603C2" w:rsidRDefault="00D94A8A" w:rsidP="00D94A8A">
      <w:pPr>
        <w:shd w:val="clear" w:color="auto" w:fill="FFFFFF"/>
        <w:tabs>
          <w:tab w:val="left" w:pos="540"/>
        </w:tabs>
        <w:spacing w:before="60" w:after="60"/>
        <w:jc w:val="both"/>
        <w:rPr>
          <w:rFonts w:ascii="Cambria" w:hAnsi="Cambria"/>
          <w:sz w:val="22"/>
          <w:szCs w:val="22"/>
        </w:rPr>
      </w:pPr>
      <w:r w:rsidRPr="007603C2">
        <w:rPr>
          <w:rFonts w:ascii="Cambria" w:hAnsi="Cambria"/>
          <w:b/>
          <w:bCs/>
          <w:spacing w:val="-5"/>
          <w:sz w:val="22"/>
          <w:szCs w:val="22"/>
        </w:rPr>
        <w:t>Информация за наличността и качеството на данните</w:t>
      </w:r>
    </w:p>
    <w:p w:rsidR="00D94A8A" w:rsidRPr="007603C2" w:rsidRDefault="00D94A8A" w:rsidP="00D94A8A">
      <w:pPr>
        <w:numPr>
          <w:ilvl w:val="1"/>
          <w:numId w:val="1"/>
        </w:numPr>
        <w:tabs>
          <w:tab w:val="left" w:pos="540"/>
          <w:tab w:val="left" w:pos="567"/>
        </w:tabs>
        <w:spacing w:before="60" w:after="60"/>
        <w:ind w:left="0" w:firstLine="0"/>
        <w:jc w:val="both"/>
        <w:rPr>
          <w:rFonts w:ascii="Cambria" w:hAnsi="Cambria"/>
          <w:sz w:val="22"/>
          <w:szCs w:val="22"/>
        </w:rPr>
      </w:pPr>
      <w:r w:rsidRPr="007603C2">
        <w:rPr>
          <w:rFonts w:ascii="Cambria" w:hAnsi="Cambria"/>
          <w:sz w:val="22"/>
          <w:szCs w:val="22"/>
        </w:rPr>
        <w:t>Отчети на участващите в програмата структури.</w:t>
      </w:r>
    </w:p>
    <w:p w:rsidR="00673796" w:rsidRDefault="00673796" w:rsidP="002E5D92">
      <w:pPr>
        <w:tabs>
          <w:tab w:val="left" w:pos="540"/>
        </w:tabs>
        <w:spacing w:before="60" w:after="60"/>
        <w:jc w:val="both"/>
        <w:rPr>
          <w:rFonts w:ascii="Cambria" w:hAnsi="Cambria"/>
          <w:b/>
          <w:bCs/>
          <w:sz w:val="22"/>
          <w:szCs w:val="22"/>
        </w:rPr>
      </w:pPr>
    </w:p>
    <w:p w:rsidR="002E5D92" w:rsidRPr="007603C2" w:rsidRDefault="002E5D92" w:rsidP="002E5D92">
      <w:pPr>
        <w:tabs>
          <w:tab w:val="left" w:pos="540"/>
        </w:tabs>
        <w:spacing w:before="60" w:after="60"/>
        <w:jc w:val="both"/>
        <w:rPr>
          <w:rFonts w:ascii="Cambria" w:hAnsi="Cambria"/>
          <w:b/>
          <w:bCs/>
          <w:sz w:val="22"/>
          <w:szCs w:val="22"/>
        </w:rPr>
      </w:pPr>
      <w:r w:rsidRPr="007603C2">
        <w:rPr>
          <w:rFonts w:ascii="Cambria" w:hAnsi="Cambria"/>
          <w:b/>
          <w:bCs/>
          <w:sz w:val="22"/>
          <w:szCs w:val="22"/>
        </w:rPr>
        <w:t>Външни фактори, които оказаха влияние</w:t>
      </w:r>
    </w:p>
    <w:p w:rsidR="002E5D92" w:rsidRPr="007603C2" w:rsidRDefault="002E5D92" w:rsidP="002E5D92">
      <w:pPr>
        <w:tabs>
          <w:tab w:val="left" w:pos="540"/>
        </w:tabs>
        <w:spacing w:before="60" w:after="60"/>
        <w:jc w:val="both"/>
        <w:rPr>
          <w:rFonts w:ascii="Cambria" w:hAnsi="Cambria"/>
          <w:sz w:val="22"/>
          <w:szCs w:val="22"/>
        </w:rPr>
      </w:pPr>
      <w:r w:rsidRPr="007603C2">
        <w:rPr>
          <w:rFonts w:ascii="Cambria" w:hAnsi="Cambria"/>
          <w:sz w:val="22"/>
          <w:szCs w:val="22"/>
        </w:rPr>
        <w:t>Основен външен фактор е епидемичната обстановка.</w:t>
      </w:r>
    </w:p>
    <w:p w:rsidR="00673796" w:rsidRDefault="00673796" w:rsidP="00DD44F0">
      <w:pPr>
        <w:tabs>
          <w:tab w:val="num" w:pos="-567"/>
          <w:tab w:val="left" w:pos="284"/>
          <w:tab w:val="left" w:pos="540"/>
        </w:tabs>
        <w:suppressAutoHyphens/>
        <w:spacing w:before="60" w:after="60"/>
        <w:jc w:val="both"/>
        <w:rPr>
          <w:rFonts w:ascii="Cambria" w:hAnsi="Cambria"/>
          <w:b/>
          <w:iCs/>
          <w:sz w:val="22"/>
          <w:szCs w:val="22"/>
          <w:lang w:eastAsia="ar-SA"/>
        </w:rPr>
      </w:pPr>
    </w:p>
    <w:p w:rsidR="003C3B88" w:rsidRPr="007603C2" w:rsidRDefault="003C3B88" w:rsidP="00DD44F0">
      <w:pPr>
        <w:tabs>
          <w:tab w:val="num" w:pos="-567"/>
          <w:tab w:val="left" w:pos="284"/>
          <w:tab w:val="left" w:pos="540"/>
        </w:tabs>
        <w:suppressAutoHyphens/>
        <w:spacing w:before="60" w:after="60"/>
        <w:jc w:val="both"/>
        <w:rPr>
          <w:rFonts w:ascii="Cambria" w:hAnsi="Cambria"/>
          <w:b/>
          <w:iCs/>
          <w:sz w:val="22"/>
          <w:szCs w:val="22"/>
          <w:lang w:eastAsia="ar-SA"/>
        </w:rPr>
      </w:pPr>
      <w:r w:rsidRPr="007603C2">
        <w:rPr>
          <w:rFonts w:ascii="Cambria" w:hAnsi="Cambria"/>
          <w:b/>
          <w:iCs/>
          <w:sz w:val="22"/>
          <w:szCs w:val="22"/>
          <w:lang w:eastAsia="ar-SA"/>
        </w:rPr>
        <w:t>Управление на програмата</w:t>
      </w:r>
    </w:p>
    <w:p w:rsidR="003C3B88" w:rsidRDefault="003C3B88" w:rsidP="00DD44F0">
      <w:pPr>
        <w:tabs>
          <w:tab w:val="left" w:pos="540"/>
        </w:tabs>
        <w:spacing w:before="60" w:after="60"/>
        <w:jc w:val="both"/>
        <w:rPr>
          <w:rFonts w:ascii="Cambria" w:hAnsi="Cambria"/>
          <w:sz w:val="22"/>
          <w:szCs w:val="22"/>
        </w:rPr>
      </w:pPr>
      <w:r w:rsidRPr="007603C2">
        <w:rPr>
          <w:rFonts w:ascii="Cambria" w:hAnsi="Cambria"/>
          <w:sz w:val="22"/>
          <w:szCs w:val="22"/>
        </w:rPr>
        <w:t xml:space="preserve">Съгл. Заповед на министъра на външните работи  № 95-00-98/12.2.2018 г. </w:t>
      </w:r>
    </w:p>
    <w:p w:rsidR="00673796" w:rsidRDefault="00673796" w:rsidP="00DD44F0">
      <w:pPr>
        <w:tabs>
          <w:tab w:val="left" w:pos="540"/>
        </w:tabs>
        <w:spacing w:before="60" w:after="60"/>
        <w:jc w:val="both"/>
        <w:rPr>
          <w:rFonts w:ascii="Cambria" w:hAnsi="Cambria"/>
          <w:b/>
          <w:sz w:val="22"/>
          <w:szCs w:val="22"/>
        </w:rPr>
      </w:pPr>
    </w:p>
    <w:p w:rsidR="00DB375D" w:rsidRPr="00DB375D" w:rsidRDefault="00DB375D" w:rsidP="00DD44F0">
      <w:pPr>
        <w:tabs>
          <w:tab w:val="left" w:pos="540"/>
        </w:tabs>
        <w:spacing w:before="60" w:after="60"/>
        <w:jc w:val="both"/>
        <w:rPr>
          <w:rFonts w:ascii="Cambria" w:hAnsi="Cambria"/>
          <w:b/>
          <w:sz w:val="22"/>
          <w:szCs w:val="22"/>
        </w:rPr>
      </w:pPr>
      <w:r>
        <w:rPr>
          <w:rFonts w:ascii="Cambria" w:hAnsi="Cambria"/>
          <w:b/>
          <w:sz w:val="22"/>
          <w:szCs w:val="22"/>
        </w:rPr>
        <w:t>Целеви стойности и показатели за изпълнение</w:t>
      </w:r>
    </w:p>
    <w:p w:rsidR="00DB375D" w:rsidRDefault="00DB375D" w:rsidP="00DD44F0">
      <w:pPr>
        <w:tabs>
          <w:tab w:val="left" w:pos="540"/>
        </w:tabs>
        <w:spacing w:before="60" w:after="60"/>
        <w:jc w:val="both"/>
        <w:rPr>
          <w:rFonts w:ascii="Cambria" w:hAnsi="Cambria"/>
          <w:sz w:val="22"/>
          <w:szCs w:val="22"/>
        </w:rPr>
      </w:pPr>
    </w:p>
    <w:tbl>
      <w:tblPr>
        <w:tblW w:w="9492" w:type="dxa"/>
        <w:jc w:val="center"/>
        <w:tblCellMar>
          <w:left w:w="0" w:type="dxa"/>
          <w:right w:w="0" w:type="dxa"/>
        </w:tblCellMar>
        <w:tblLook w:val="04A0" w:firstRow="1" w:lastRow="0" w:firstColumn="1" w:lastColumn="0" w:noHBand="0" w:noVBand="1"/>
      </w:tblPr>
      <w:tblGrid>
        <w:gridCol w:w="5095"/>
        <w:gridCol w:w="1284"/>
        <w:gridCol w:w="1416"/>
        <w:gridCol w:w="1697"/>
      </w:tblGrid>
      <w:tr w:rsidR="00DB375D" w:rsidRPr="007521AE" w:rsidTr="009372B2">
        <w:trPr>
          <w:trHeight w:val="405"/>
          <w:jc w:val="center"/>
        </w:trPr>
        <w:tc>
          <w:tcPr>
            <w:tcW w:w="5095" w:type="dxa"/>
            <w:tcBorders>
              <w:top w:val="single" w:sz="8" w:space="0" w:color="auto"/>
              <w:left w:val="single" w:sz="8" w:space="0" w:color="auto"/>
              <w:bottom w:val="single" w:sz="8" w:space="0" w:color="auto"/>
              <w:right w:val="single" w:sz="8" w:space="0" w:color="auto"/>
            </w:tcBorders>
            <w:shd w:val="clear" w:color="auto" w:fill="F4B083" w:themeFill="accent2" w:themeFillTint="99"/>
            <w:tcMar>
              <w:top w:w="0" w:type="dxa"/>
              <w:left w:w="70" w:type="dxa"/>
              <w:bottom w:w="0" w:type="dxa"/>
              <w:right w:w="70" w:type="dxa"/>
            </w:tcMar>
            <w:vAlign w:val="center"/>
            <w:hideMark/>
          </w:tcPr>
          <w:p w:rsidR="00DB375D" w:rsidRPr="007521AE" w:rsidRDefault="00DB375D" w:rsidP="009372B2">
            <w:pPr>
              <w:spacing w:after="120"/>
              <w:rPr>
                <w:rFonts w:ascii="Cambria" w:hAnsi="Cambria"/>
                <w:b/>
                <w:bCs/>
                <w:sz w:val="18"/>
                <w:szCs w:val="18"/>
              </w:rPr>
            </w:pPr>
            <w:r w:rsidRPr="007521AE">
              <w:rPr>
                <w:rFonts w:ascii="Cambria" w:hAnsi="Cambria"/>
                <w:b/>
                <w:bCs/>
                <w:sz w:val="18"/>
                <w:szCs w:val="18"/>
              </w:rPr>
              <w:t>ЦЕЛЕВИ СТОЙНОСТИ ПО ПОКАЗАТЕЛИТЕ ЗА ИЗПЪЛНЕНИЕ</w:t>
            </w:r>
          </w:p>
        </w:tc>
        <w:tc>
          <w:tcPr>
            <w:tcW w:w="4397" w:type="dxa"/>
            <w:gridSpan w:val="3"/>
            <w:tcBorders>
              <w:top w:val="single" w:sz="8" w:space="0" w:color="auto"/>
              <w:left w:val="nil"/>
              <w:bottom w:val="single" w:sz="8" w:space="0" w:color="auto"/>
              <w:right w:val="single" w:sz="8" w:space="0" w:color="auto"/>
            </w:tcBorders>
            <w:shd w:val="clear" w:color="auto" w:fill="F4B083" w:themeFill="accent2" w:themeFillTint="99"/>
            <w:tcMar>
              <w:top w:w="0" w:type="dxa"/>
              <w:left w:w="70" w:type="dxa"/>
              <w:bottom w:w="0" w:type="dxa"/>
              <w:right w:w="70" w:type="dxa"/>
            </w:tcMar>
            <w:vAlign w:val="center"/>
            <w:hideMark/>
          </w:tcPr>
          <w:p w:rsidR="00DB375D" w:rsidRPr="007521AE" w:rsidRDefault="00DB375D" w:rsidP="009372B2">
            <w:pPr>
              <w:spacing w:after="120"/>
              <w:jc w:val="center"/>
              <w:rPr>
                <w:rFonts w:ascii="Cambria" w:hAnsi="Cambria"/>
                <w:b/>
                <w:bCs/>
                <w:sz w:val="18"/>
                <w:szCs w:val="18"/>
              </w:rPr>
            </w:pPr>
            <w:r w:rsidRPr="007521AE">
              <w:rPr>
                <w:rFonts w:ascii="Cambria" w:hAnsi="Cambria"/>
                <w:b/>
                <w:bCs/>
                <w:sz w:val="18"/>
                <w:szCs w:val="18"/>
              </w:rPr>
              <w:t>Целева стойност</w:t>
            </w:r>
          </w:p>
        </w:tc>
      </w:tr>
      <w:tr w:rsidR="00DB375D" w:rsidRPr="007521AE" w:rsidTr="009372B2">
        <w:trPr>
          <w:trHeight w:val="255"/>
          <w:jc w:val="center"/>
        </w:trPr>
        <w:tc>
          <w:tcPr>
            <w:tcW w:w="5095" w:type="dxa"/>
            <w:tcBorders>
              <w:top w:val="nil"/>
              <w:left w:val="single" w:sz="8" w:space="0" w:color="auto"/>
              <w:bottom w:val="single" w:sz="8" w:space="0" w:color="auto"/>
              <w:right w:val="single" w:sz="8" w:space="0" w:color="auto"/>
            </w:tcBorders>
            <w:shd w:val="clear" w:color="auto" w:fill="F4B083" w:themeFill="accent2" w:themeFillTint="99"/>
            <w:tcMar>
              <w:top w:w="0" w:type="dxa"/>
              <w:left w:w="70" w:type="dxa"/>
              <w:bottom w:w="0" w:type="dxa"/>
              <w:right w:w="70" w:type="dxa"/>
            </w:tcMar>
            <w:vAlign w:val="center"/>
            <w:hideMark/>
          </w:tcPr>
          <w:p w:rsidR="00DB375D" w:rsidRPr="007521AE" w:rsidRDefault="00DB375D" w:rsidP="009372B2">
            <w:pPr>
              <w:spacing w:after="120"/>
              <w:rPr>
                <w:rFonts w:ascii="Cambria" w:hAnsi="Cambria"/>
                <w:b/>
                <w:bCs/>
                <w:sz w:val="18"/>
                <w:szCs w:val="18"/>
              </w:rPr>
            </w:pPr>
            <w:r w:rsidRPr="007521AE">
              <w:rPr>
                <w:rFonts w:ascii="Cambria" w:hAnsi="Cambria"/>
                <w:b/>
                <w:bCs/>
                <w:sz w:val="18"/>
                <w:szCs w:val="18"/>
              </w:rPr>
              <w:t>Програма № 1100.03.07</w:t>
            </w:r>
          </w:p>
        </w:tc>
        <w:tc>
          <w:tcPr>
            <w:tcW w:w="1284" w:type="dxa"/>
            <w:tcBorders>
              <w:top w:val="nil"/>
              <w:left w:val="nil"/>
              <w:bottom w:val="single" w:sz="8" w:space="0" w:color="auto"/>
              <w:right w:val="single" w:sz="8" w:space="0" w:color="auto"/>
            </w:tcBorders>
            <w:shd w:val="clear" w:color="auto" w:fill="F4B083" w:themeFill="accent2" w:themeFillTint="99"/>
            <w:tcMar>
              <w:top w:w="0" w:type="dxa"/>
              <w:left w:w="70" w:type="dxa"/>
              <w:bottom w:w="0" w:type="dxa"/>
              <w:right w:w="70" w:type="dxa"/>
            </w:tcMar>
            <w:hideMark/>
          </w:tcPr>
          <w:p w:rsidR="00DB375D" w:rsidRPr="007521AE" w:rsidRDefault="00DB375D" w:rsidP="009372B2">
            <w:pPr>
              <w:spacing w:after="120"/>
              <w:rPr>
                <w:rFonts w:ascii="Cambria" w:hAnsi="Cambria"/>
                <w:b/>
                <w:bCs/>
                <w:sz w:val="18"/>
                <w:szCs w:val="18"/>
              </w:rPr>
            </w:pPr>
            <w:r w:rsidRPr="007521AE">
              <w:rPr>
                <w:rFonts w:ascii="Cambria" w:hAnsi="Cambria"/>
                <w:b/>
                <w:bCs/>
                <w:sz w:val="18"/>
                <w:szCs w:val="18"/>
              </w:rPr>
              <w:t> </w:t>
            </w:r>
          </w:p>
        </w:tc>
        <w:tc>
          <w:tcPr>
            <w:tcW w:w="1416" w:type="dxa"/>
            <w:tcBorders>
              <w:top w:val="nil"/>
              <w:left w:val="nil"/>
              <w:bottom w:val="single" w:sz="8" w:space="0" w:color="auto"/>
              <w:right w:val="single" w:sz="8" w:space="0" w:color="auto"/>
            </w:tcBorders>
            <w:shd w:val="clear" w:color="auto" w:fill="F4B083" w:themeFill="accent2" w:themeFillTint="99"/>
            <w:tcMar>
              <w:top w:w="0" w:type="dxa"/>
              <w:left w:w="70" w:type="dxa"/>
              <w:bottom w:w="0" w:type="dxa"/>
              <w:right w:w="70" w:type="dxa"/>
            </w:tcMar>
            <w:hideMark/>
          </w:tcPr>
          <w:p w:rsidR="00DB375D" w:rsidRPr="007521AE" w:rsidRDefault="00DB375D" w:rsidP="009372B2">
            <w:pPr>
              <w:spacing w:after="120"/>
              <w:rPr>
                <w:rFonts w:ascii="Cambria" w:hAnsi="Cambria"/>
                <w:b/>
                <w:bCs/>
                <w:sz w:val="18"/>
                <w:szCs w:val="18"/>
              </w:rPr>
            </w:pPr>
            <w:r w:rsidRPr="007521AE">
              <w:rPr>
                <w:rFonts w:ascii="Cambria" w:hAnsi="Cambria"/>
                <w:b/>
                <w:bCs/>
                <w:sz w:val="18"/>
                <w:szCs w:val="18"/>
              </w:rPr>
              <w:t> </w:t>
            </w:r>
          </w:p>
        </w:tc>
        <w:tc>
          <w:tcPr>
            <w:tcW w:w="1697" w:type="dxa"/>
            <w:tcBorders>
              <w:top w:val="nil"/>
              <w:left w:val="nil"/>
              <w:bottom w:val="single" w:sz="8" w:space="0" w:color="auto"/>
              <w:right w:val="single" w:sz="8" w:space="0" w:color="auto"/>
            </w:tcBorders>
            <w:shd w:val="clear" w:color="auto" w:fill="F4B083" w:themeFill="accent2" w:themeFillTint="99"/>
            <w:tcMar>
              <w:top w:w="0" w:type="dxa"/>
              <w:left w:w="70" w:type="dxa"/>
              <w:bottom w:w="0" w:type="dxa"/>
              <w:right w:w="70" w:type="dxa"/>
            </w:tcMar>
          </w:tcPr>
          <w:p w:rsidR="00DB375D" w:rsidRPr="007521AE" w:rsidRDefault="00DB375D" w:rsidP="009372B2">
            <w:pPr>
              <w:spacing w:after="120"/>
              <w:rPr>
                <w:rFonts w:ascii="Cambria" w:hAnsi="Cambria"/>
                <w:b/>
                <w:bCs/>
                <w:sz w:val="18"/>
                <w:szCs w:val="18"/>
              </w:rPr>
            </w:pPr>
          </w:p>
        </w:tc>
      </w:tr>
      <w:tr w:rsidR="00DB375D" w:rsidRPr="007521AE" w:rsidTr="009372B2">
        <w:trPr>
          <w:trHeight w:val="348"/>
          <w:jc w:val="center"/>
        </w:trPr>
        <w:tc>
          <w:tcPr>
            <w:tcW w:w="5095" w:type="dxa"/>
            <w:tcBorders>
              <w:top w:val="nil"/>
              <w:left w:val="single" w:sz="8" w:space="0" w:color="auto"/>
              <w:bottom w:val="single" w:sz="8" w:space="0" w:color="auto"/>
              <w:right w:val="single" w:sz="8" w:space="0" w:color="auto"/>
            </w:tcBorders>
            <w:shd w:val="clear" w:color="auto" w:fill="F4B083" w:themeFill="accent2" w:themeFillTint="99"/>
            <w:tcMar>
              <w:top w:w="0" w:type="dxa"/>
              <w:left w:w="70" w:type="dxa"/>
              <w:bottom w:w="0" w:type="dxa"/>
              <w:right w:w="70" w:type="dxa"/>
            </w:tcMar>
            <w:vAlign w:val="center"/>
            <w:hideMark/>
          </w:tcPr>
          <w:p w:rsidR="00DB375D" w:rsidRPr="007521AE" w:rsidRDefault="00DB375D" w:rsidP="009372B2">
            <w:pPr>
              <w:spacing w:after="120"/>
              <w:rPr>
                <w:rFonts w:ascii="Cambria" w:hAnsi="Cambria"/>
                <w:b/>
                <w:bCs/>
                <w:sz w:val="18"/>
                <w:szCs w:val="18"/>
              </w:rPr>
            </w:pPr>
            <w:r w:rsidRPr="007521AE">
              <w:rPr>
                <w:rFonts w:ascii="Cambria" w:hAnsi="Cambria"/>
                <w:b/>
                <w:bCs/>
                <w:sz w:val="18"/>
                <w:szCs w:val="18"/>
              </w:rPr>
              <w:t>Показатели за изпълнение</w:t>
            </w:r>
          </w:p>
        </w:tc>
        <w:tc>
          <w:tcPr>
            <w:tcW w:w="1284" w:type="dxa"/>
            <w:tcBorders>
              <w:top w:val="nil"/>
              <w:left w:val="nil"/>
              <w:bottom w:val="single" w:sz="8" w:space="0" w:color="auto"/>
              <w:right w:val="single" w:sz="8" w:space="0" w:color="auto"/>
            </w:tcBorders>
            <w:shd w:val="clear" w:color="auto" w:fill="F4B083" w:themeFill="accent2" w:themeFillTint="99"/>
            <w:tcMar>
              <w:top w:w="0" w:type="dxa"/>
              <w:left w:w="70" w:type="dxa"/>
              <w:bottom w:w="0" w:type="dxa"/>
              <w:right w:w="70" w:type="dxa"/>
            </w:tcMar>
            <w:vAlign w:val="center"/>
            <w:hideMark/>
          </w:tcPr>
          <w:p w:rsidR="00DB375D" w:rsidRPr="007521AE" w:rsidRDefault="00DB375D" w:rsidP="009372B2">
            <w:pPr>
              <w:spacing w:after="120"/>
              <w:jc w:val="center"/>
              <w:rPr>
                <w:rFonts w:ascii="Cambria" w:hAnsi="Cambria"/>
                <w:b/>
                <w:bCs/>
                <w:sz w:val="18"/>
                <w:szCs w:val="18"/>
              </w:rPr>
            </w:pPr>
            <w:r w:rsidRPr="007521AE">
              <w:rPr>
                <w:rFonts w:ascii="Cambria" w:hAnsi="Cambria"/>
                <w:b/>
                <w:bCs/>
                <w:sz w:val="18"/>
                <w:szCs w:val="18"/>
              </w:rPr>
              <w:t>Мерна единица</w:t>
            </w:r>
          </w:p>
        </w:tc>
        <w:tc>
          <w:tcPr>
            <w:tcW w:w="1416" w:type="dxa"/>
            <w:tcBorders>
              <w:top w:val="nil"/>
              <w:left w:val="nil"/>
              <w:bottom w:val="single" w:sz="8" w:space="0" w:color="auto"/>
              <w:right w:val="single" w:sz="8" w:space="0" w:color="auto"/>
            </w:tcBorders>
            <w:shd w:val="clear" w:color="auto" w:fill="F4B083" w:themeFill="accent2" w:themeFillTint="99"/>
            <w:tcMar>
              <w:top w:w="0" w:type="dxa"/>
              <w:left w:w="70" w:type="dxa"/>
              <w:bottom w:w="0" w:type="dxa"/>
              <w:right w:w="70" w:type="dxa"/>
            </w:tcMar>
            <w:vAlign w:val="center"/>
            <w:hideMark/>
          </w:tcPr>
          <w:p w:rsidR="00DB375D" w:rsidRPr="007521AE" w:rsidRDefault="00DB375D" w:rsidP="009372B2">
            <w:pPr>
              <w:spacing w:after="120"/>
              <w:jc w:val="center"/>
              <w:rPr>
                <w:rFonts w:ascii="Cambria" w:hAnsi="Cambria"/>
                <w:b/>
                <w:bCs/>
                <w:sz w:val="18"/>
                <w:szCs w:val="18"/>
              </w:rPr>
            </w:pPr>
            <w:r w:rsidRPr="007521AE">
              <w:rPr>
                <w:rFonts w:ascii="Cambria" w:hAnsi="Cambria"/>
                <w:b/>
                <w:bCs/>
                <w:sz w:val="18"/>
                <w:szCs w:val="18"/>
              </w:rPr>
              <w:t>Прогноза 2021 г.</w:t>
            </w:r>
          </w:p>
        </w:tc>
        <w:tc>
          <w:tcPr>
            <w:tcW w:w="1697" w:type="dxa"/>
            <w:tcBorders>
              <w:top w:val="nil"/>
              <w:left w:val="nil"/>
              <w:bottom w:val="single" w:sz="8" w:space="0" w:color="auto"/>
              <w:right w:val="single" w:sz="8" w:space="0" w:color="auto"/>
            </w:tcBorders>
            <w:shd w:val="clear" w:color="auto" w:fill="F4B083" w:themeFill="accent2" w:themeFillTint="99"/>
            <w:tcMar>
              <w:top w:w="0" w:type="dxa"/>
              <w:left w:w="70" w:type="dxa"/>
              <w:bottom w:w="0" w:type="dxa"/>
              <w:right w:w="70" w:type="dxa"/>
            </w:tcMar>
            <w:vAlign w:val="center"/>
          </w:tcPr>
          <w:p w:rsidR="00DB375D" w:rsidRPr="007521AE" w:rsidRDefault="00DB375D" w:rsidP="009372B2">
            <w:pPr>
              <w:spacing w:after="120"/>
              <w:jc w:val="center"/>
              <w:rPr>
                <w:rFonts w:ascii="Cambria" w:hAnsi="Cambria"/>
                <w:b/>
                <w:bCs/>
                <w:sz w:val="18"/>
                <w:szCs w:val="18"/>
                <w:lang w:val="en-US"/>
              </w:rPr>
            </w:pPr>
            <w:r w:rsidRPr="007521AE">
              <w:rPr>
                <w:rFonts w:ascii="Cambria" w:hAnsi="Cambria"/>
                <w:b/>
                <w:bCs/>
                <w:sz w:val="18"/>
                <w:szCs w:val="18"/>
              </w:rPr>
              <w:t xml:space="preserve">Изпълнение </w:t>
            </w:r>
            <w:r w:rsidRPr="007521AE">
              <w:rPr>
                <w:rFonts w:ascii="Cambria" w:hAnsi="Cambria"/>
                <w:b/>
                <w:bCs/>
                <w:sz w:val="18"/>
                <w:szCs w:val="18"/>
                <w:lang w:val="en-US"/>
              </w:rPr>
              <w:t>2021</w:t>
            </w:r>
          </w:p>
        </w:tc>
      </w:tr>
      <w:tr w:rsidR="00DB375D" w:rsidRPr="007521AE" w:rsidTr="009372B2">
        <w:trPr>
          <w:trHeight w:val="255"/>
          <w:jc w:val="center"/>
        </w:trPr>
        <w:tc>
          <w:tcPr>
            <w:tcW w:w="509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rsidR="00DB375D" w:rsidRPr="007521AE" w:rsidRDefault="00DB375D" w:rsidP="009372B2">
            <w:pPr>
              <w:spacing w:after="120"/>
              <w:rPr>
                <w:rFonts w:ascii="Cambria" w:hAnsi="Cambria"/>
                <w:sz w:val="18"/>
                <w:szCs w:val="18"/>
              </w:rPr>
            </w:pPr>
            <w:r w:rsidRPr="007521AE">
              <w:rPr>
                <w:rFonts w:ascii="Cambria" w:hAnsi="Cambria"/>
                <w:sz w:val="18"/>
                <w:szCs w:val="18"/>
              </w:rPr>
              <w:t>Степен на усвоените средства за помощ за развитие и хуманитарна помощ</w:t>
            </w:r>
          </w:p>
        </w:tc>
        <w:tc>
          <w:tcPr>
            <w:tcW w:w="1284" w:type="dxa"/>
            <w:tcBorders>
              <w:top w:val="nil"/>
              <w:left w:val="nil"/>
              <w:bottom w:val="single" w:sz="8" w:space="0" w:color="auto"/>
              <w:right w:val="single" w:sz="8" w:space="0" w:color="auto"/>
            </w:tcBorders>
            <w:tcMar>
              <w:top w:w="0" w:type="dxa"/>
              <w:left w:w="70" w:type="dxa"/>
              <w:bottom w:w="0" w:type="dxa"/>
              <w:right w:w="70" w:type="dxa"/>
            </w:tcMar>
            <w:vAlign w:val="center"/>
          </w:tcPr>
          <w:p w:rsidR="00DB375D" w:rsidRPr="007521AE" w:rsidRDefault="00DB375D" w:rsidP="009372B2">
            <w:pPr>
              <w:spacing w:after="120"/>
              <w:jc w:val="center"/>
              <w:rPr>
                <w:rFonts w:ascii="Cambria" w:hAnsi="Cambria"/>
                <w:sz w:val="18"/>
                <w:szCs w:val="18"/>
                <w:lang w:val="en-US"/>
              </w:rPr>
            </w:pPr>
            <w:r w:rsidRPr="007521AE">
              <w:rPr>
                <w:rFonts w:ascii="Cambria" w:hAnsi="Cambria"/>
                <w:sz w:val="18"/>
                <w:szCs w:val="18"/>
                <w:lang w:val="en-US"/>
              </w:rPr>
              <w:t>%</w:t>
            </w:r>
          </w:p>
        </w:tc>
        <w:tc>
          <w:tcPr>
            <w:tcW w:w="1416" w:type="dxa"/>
            <w:tcBorders>
              <w:top w:val="nil"/>
              <w:left w:val="nil"/>
              <w:bottom w:val="single" w:sz="8" w:space="0" w:color="auto"/>
              <w:right w:val="single" w:sz="8" w:space="0" w:color="auto"/>
            </w:tcBorders>
            <w:tcMar>
              <w:top w:w="0" w:type="dxa"/>
              <w:left w:w="70" w:type="dxa"/>
              <w:bottom w:w="0" w:type="dxa"/>
              <w:right w:w="70" w:type="dxa"/>
            </w:tcMar>
            <w:vAlign w:val="center"/>
          </w:tcPr>
          <w:p w:rsidR="00DB375D" w:rsidRPr="007521AE" w:rsidRDefault="00DB375D" w:rsidP="009372B2">
            <w:pPr>
              <w:spacing w:after="120"/>
              <w:jc w:val="center"/>
              <w:rPr>
                <w:rFonts w:ascii="Cambria" w:hAnsi="Cambria"/>
                <w:sz w:val="18"/>
                <w:szCs w:val="18"/>
                <w:lang w:val="en-US"/>
              </w:rPr>
            </w:pPr>
            <w:r w:rsidRPr="007521AE">
              <w:rPr>
                <w:rFonts w:ascii="Cambria" w:hAnsi="Cambria"/>
                <w:sz w:val="18"/>
                <w:szCs w:val="18"/>
                <w:lang w:val="en-US"/>
              </w:rPr>
              <w:t>100</w:t>
            </w:r>
          </w:p>
        </w:tc>
        <w:tc>
          <w:tcPr>
            <w:tcW w:w="1697" w:type="dxa"/>
            <w:tcBorders>
              <w:top w:val="nil"/>
              <w:left w:val="nil"/>
              <w:bottom w:val="single" w:sz="8" w:space="0" w:color="auto"/>
              <w:right w:val="single" w:sz="8" w:space="0" w:color="auto"/>
            </w:tcBorders>
            <w:tcMar>
              <w:top w:w="0" w:type="dxa"/>
              <w:left w:w="70" w:type="dxa"/>
              <w:bottom w:w="0" w:type="dxa"/>
              <w:right w:w="70" w:type="dxa"/>
            </w:tcMar>
            <w:vAlign w:val="center"/>
          </w:tcPr>
          <w:p w:rsidR="00DB375D" w:rsidRPr="002C2FBD" w:rsidRDefault="00DB375D" w:rsidP="009372B2">
            <w:pPr>
              <w:spacing w:after="120"/>
              <w:jc w:val="center"/>
              <w:rPr>
                <w:rFonts w:ascii="Cambria" w:hAnsi="Cambria"/>
                <w:sz w:val="18"/>
                <w:szCs w:val="18"/>
                <w:lang w:val="en-US"/>
              </w:rPr>
            </w:pPr>
            <w:r>
              <w:rPr>
                <w:rFonts w:ascii="Cambria" w:hAnsi="Cambria"/>
                <w:sz w:val="18"/>
                <w:szCs w:val="18"/>
              </w:rPr>
              <w:t>100</w:t>
            </w:r>
            <w:r w:rsidRPr="002C2FBD">
              <w:rPr>
                <w:rFonts w:ascii="Cambria" w:hAnsi="Cambria"/>
                <w:sz w:val="18"/>
                <w:szCs w:val="18"/>
                <w:lang w:val="en-US"/>
              </w:rPr>
              <w:t>%</w:t>
            </w:r>
          </w:p>
        </w:tc>
      </w:tr>
      <w:tr w:rsidR="00DB375D" w:rsidRPr="007521AE" w:rsidTr="009372B2">
        <w:trPr>
          <w:trHeight w:val="255"/>
          <w:jc w:val="center"/>
        </w:trPr>
        <w:tc>
          <w:tcPr>
            <w:tcW w:w="509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rsidR="00DB375D" w:rsidRPr="007521AE" w:rsidRDefault="00DB375D" w:rsidP="009372B2">
            <w:pPr>
              <w:spacing w:after="120"/>
              <w:rPr>
                <w:rFonts w:ascii="Cambria" w:hAnsi="Cambria"/>
                <w:sz w:val="18"/>
                <w:szCs w:val="18"/>
              </w:rPr>
            </w:pPr>
            <w:r w:rsidRPr="007521AE">
              <w:rPr>
                <w:rFonts w:ascii="Cambria" w:hAnsi="Cambria"/>
                <w:sz w:val="18"/>
                <w:szCs w:val="18"/>
              </w:rPr>
              <w:t>Подготовка/участие на заседания на Съвет Външни работи/Развитие</w:t>
            </w:r>
          </w:p>
        </w:tc>
        <w:tc>
          <w:tcPr>
            <w:tcW w:w="1284"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DB375D" w:rsidRPr="007521AE" w:rsidRDefault="00DB375D" w:rsidP="009372B2">
            <w:pPr>
              <w:spacing w:after="120"/>
              <w:jc w:val="center"/>
              <w:rPr>
                <w:rFonts w:ascii="Cambria" w:hAnsi="Cambria"/>
                <w:sz w:val="18"/>
                <w:szCs w:val="18"/>
              </w:rPr>
            </w:pPr>
            <w:r w:rsidRPr="007521AE">
              <w:rPr>
                <w:rFonts w:ascii="Cambria" w:hAnsi="Cambria"/>
                <w:sz w:val="18"/>
                <w:szCs w:val="18"/>
              </w:rPr>
              <w:t>Брой</w:t>
            </w:r>
          </w:p>
        </w:tc>
        <w:tc>
          <w:tcPr>
            <w:tcW w:w="1416"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DB375D" w:rsidRPr="007521AE" w:rsidRDefault="00DB375D" w:rsidP="009372B2">
            <w:pPr>
              <w:spacing w:after="120"/>
              <w:jc w:val="center"/>
              <w:rPr>
                <w:rFonts w:ascii="Cambria" w:hAnsi="Cambria"/>
                <w:sz w:val="18"/>
                <w:szCs w:val="18"/>
              </w:rPr>
            </w:pPr>
            <w:r w:rsidRPr="007521AE">
              <w:rPr>
                <w:rFonts w:ascii="Cambria" w:hAnsi="Cambria"/>
                <w:sz w:val="18"/>
                <w:szCs w:val="18"/>
              </w:rPr>
              <w:t>4</w:t>
            </w:r>
          </w:p>
        </w:tc>
        <w:tc>
          <w:tcPr>
            <w:tcW w:w="1697" w:type="dxa"/>
            <w:tcBorders>
              <w:top w:val="nil"/>
              <w:left w:val="nil"/>
              <w:bottom w:val="single" w:sz="8" w:space="0" w:color="auto"/>
              <w:right w:val="single" w:sz="8" w:space="0" w:color="auto"/>
            </w:tcBorders>
            <w:tcMar>
              <w:top w:w="0" w:type="dxa"/>
              <w:left w:w="70" w:type="dxa"/>
              <w:bottom w:w="0" w:type="dxa"/>
              <w:right w:w="70" w:type="dxa"/>
            </w:tcMar>
            <w:vAlign w:val="center"/>
          </w:tcPr>
          <w:p w:rsidR="00DB375D" w:rsidRPr="002C2FBD" w:rsidRDefault="00DB375D" w:rsidP="009372B2">
            <w:pPr>
              <w:spacing w:after="120"/>
              <w:jc w:val="center"/>
              <w:rPr>
                <w:rFonts w:ascii="Cambria" w:hAnsi="Cambria"/>
                <w:sz w:val="18"/>
                <w:szCs w:val="18"/>
              </w:rPr>
            </w:pPr>
            <w:r w:rsidRPr="002C2FBD">
              <w:rPr>
                <w:rFonts w:ascii="Cambria" w:hAnsi="Cambria"/>
                <w:sz w:val="18"/>
                <w:szCs w:val="18"/>
              </w:rPr>
              <w:t>4</w:t>
            </w:r>
          </w:p>
        </w:tc>
      </w:tr>
      <w:tr w:rsidR="00DB375D" w:rsidRPr="007521AE" w:rsidTr="009372B2">
        <w:trPr>
          <w:trHeight w:val="255"/>
          <w:jc w:val="center"/>
        </w:trPr>
        <w:tc>
          <w:tcPr>
            <w:tcW w:w="509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DB375D" w:rsidRPr="007521AE" w:rsidRDefault="00DB375D" w:rsidP="009372B2">
            <w:pPr>
              <w:spacing w:after="120"/>
              <w:rPr>
                <w:rFonts w:ascii="Cambria" w:hAnsi="Cambria"/>
                <w:sz w:val="18"/>
                <w:szCs w:val="18"/>
              </w:rPr>
            </w:pPr>
            <w:r w:rsidRPr="007521AE">
              <w:rPr>
                <w:rFonts w:ascii="Cambria" w:hAnsi="Cambria"/>
                <w:sz w:val="18"/>
                <w:szCs w:val="18"/>
              </w:rPr>
              <w:t>Подготовка/участия в прояви, организирани от ГД на ДЧЕС по развитие и по хуманитарна помощ</w:t>
            </w:r>
          </w:p>
        </w:tc>
        <w:tc>
          <w:tcPr>
            <w:tcW w:w="1284"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DB375D" w:rsidRPr="007521AE" w:rsidRDefault="00DB375D" w:rsidP="009372B2">
            <w:pPr>
              <w:spacing w:after="120"/>
              <w:jc w:val="center"/>
              <w:rPr>
                <w:rFonts w:ascii="Cambria" w:hAnsi="Cambria"/>
                <w:sz w:val="18"/>
                <w:szCs w:val="18"/>
              </w:rPr>
            </w:pPr>
            <w:r w:rsidRPr="007521AE">
              <w:rPr>
                <w:rFonts w:ascii="Cambria" w:hAnsi="Cambria"/>
                <w:sz w:val="18"/>
                <w:szCs w:val="18"/>
              </w:rPr>
              <w:t>Брой</w:t>
            </w:r>
          </w:p>
        </w:tc>
        <w:tc>
          <w:tcPr>
            <w:tcW w:w="1416"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DB375D" w:rsidRPr="007521AE" w:rsidRDefault="00DB375D" w:rsidP="009372B2">
            <w:pPr>
              <w:spacing w:after="120"/>
              <w:jc w:val="center"/>
              <w:rPr>
                <w:rFonts w:ascii="Cambria" w:hAnsi="Cambria"/>
                <w:sz w:val="18"/>
                <w:szCs w:val="18"/>
              </w:rPr>
            </w:pPr>
            <w:r w:rsidRPr="007521AE">
              <w:rPr>
                <w:rFonts w:ascii="Cambria" w:hAnsi="Cambria"/>
                <w:sz w:val="18"/>
                <w:szCs w:val="18"/>
              </w:rPr>
              <w:t>8</w:t>
            </w:r>
          </w:p>
        </w:tc>
        <w:tc>
          <w:tcPr>
            <w:tcW w:w="1697" w:type="dxa"/>
            <w:tcBorders>
              <w:top w:val="nil"/>
              <w:left w:val="nil"/>
              <w:bottom w:val="single" w:sz="8" w:space="0" w:color="auto"/>
              <w:right w:val="single" w:sz="8" w:space="0" w:color="auto"/>
            </w:tcBorders>
            <w:tcMar>
              <w:top w:w="0" w:type="dxa"/>
              <w:left w:w="70" w:type="dxa"/>
              <w:bottom w:w="0" w:type="dxa"/>
              <w:right w:w="70" w:type="dxa"/>
            </w:tcMar>
            <w:vAlign w:val="center"/>
          </w:tcPr>
          <w:p w:rsidR="00DB375D" w:rsidRPr="002C2FBD" w:rsidRDefault="00DB375D" w:rsidP="009372B2">
            <w:pPr>
              <w:spacing w:after="120"/>
              <w:jc w:val="center"/>
              <w:rPr>
                <w:rFonts w:ascii="Cambria" w:hAnsi="Cambria"/>
                <w:sz w:val="18"/>
                <w:szCs w:val="18"/>
              </w:rPr>
            </w:pPr>
            <w:r w:rsidRPr="002C2FBD">
              <w:rPr>
                <w:rFonts w:ascii="Cambria" w:hAnsi="Cambria"/>
                <w:sz w:val="18"/>
                <w:szCs w:val="18"/>
              </w:rPr>
              <w:t>6</w:t>
            </w:r>
          </w:p>
        </w:tc>
      </w:tr>
      <w:tr w:rsidR="00DB375D" w:rsidRPr="007521AE" w:rsidTr="009372B2">
        <w:trPr>
          <w:trHeight w:val="255"/>
          <w:jc w:val="center"/>
        </w:trPr>
        <w:tc>
          <w:tcPr>
            <w:tcW w:w="509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DB375D" w:rsidRPr="007521AE" w:rsidRDefault="00DB375D" w:rsidP="009372B2">
            <w:pPr>
              <w:spacing w:after="120"/>
              <w:rPr>
                <w:rFonts w:ascii="Cambria" w:hAnsi="Cambria"/>
                <w:sz w:val="18"/>
                <w:szCs w:val="18"/>
              </w:rPr>
            </w:pPr>
            <w:r w:rsidRPr="007521AE">
              <w:rPr>
                <w:rFonts w:ascii="Cambria" w:hAnsi="Cambria"/>
                <w:sz w:val="18"/>
                <w:szCs w:val="18"/>
              </w:rPr>
              <w:t>Подготовка/участие в заседания на РГ КОХАФА</w:t>
            </w:r>
          </w:p>
        </w:tc>
        <w:tc>
          <w:tcPr>
            <w:tcW w:w="1284"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DB375D" w:rsidRPr="007521AE" w:rsidRDefault="00DB375D" w:rsidP="009372B2">
            <w:pPr>
              <w:spacing w:after="120"/>
              <w:jc w:val="center"/>
              <w:rPr>
                <w:rFonts w:ascii="Cambria" w:hAnsi="Cambria"/>
                <w:sz w:val="18"/>
                <w:szCs w:val="18"/>
              </w:rPr>
            </w:pPr>
            <w:r w:rsidRPr="007521AE">
              <w:rPr>
                <w:rFonts w:ascii="Cambria" w:hAnsi="Cambria"/>
                <w:sz w:val="18"/>
                <w:szCs w:val="18"/>
              </w:rPr>
              <w:t>Брой</w:t>
            </w:r>
          </w:p>
        </w:tc>
        <w:tc>
          <w:tcPr>
            <w:tcW w:w="1416"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DB375D" w:rsidRPr="007521AE" w:rsidRDefault="00DB375D" w:rsidP="009372B2">
            <w:pPr>
              <w:spacing w:after="120"/>
              <w:jc w:val="center"/>
              <w:rPr>
                <w:rFonts w:ascii="Cambria" w:hAnsi="Cambria"/>
                <w:sz w:val="18"/>
                <w:szCs w:val="18"/>
              </w:rPr>
            </w:pPr>
            <w:r w:rsidRPr="007521AE">
              <w:rPr>
                <w:rFonts w:ascii="Cambria" w:hAnsi="Cambria"/>
                <w:sz w:val="18"/>
                <w:szCs w:val="18"/>
              </w:rPr>
              <w:t>11</w:t>
            </w:r>
          </w:p>
        </w:tc>
        <w:tc>
          <w:tcPr>
            <w:tcW w:w="1697" w:type="dxa"/>
            <w:tcBorders>
              <w:top w:val="nil"/>
              <w:left w:val="nil"/>
              <w:bottom w:val="single" w:sz="8" w:space="0" w:color="auto"/>
              <w:right w:val="single" w:sz="8" w:space="0" w:color="auto"/>
            </w:tcBorders>
            <w:tcMar>
              <w:top w:w="0" w:type="dxa"/>
              <w:left w:w="70" w:type="dxa"/>
              <w:bottom w:w="0" w:type="dxa"/>
              <w:right w:w="70" w:type="dxa"/>
            </w:tcMar>
            <w:vAlign w:val="center"/>
          </w:tcPr>
          <w:p w:rsidR="00DB375D" w:rsidRPr="002C2FBD" w:rsidRDefault="00DB375D" w:rsidP="009372B2">
            <w:pPr>
              <w:spacing w:after="120"/>
              <w:jc w:val="center"/>
              <w:rPr>
                <w:rFonts w:ascii="Cambria" w:hAnsi="Cambria"/>
                <w:sz w:val="18"/>
                <w:szCs w:val="18"/>
              </w:rPr>
            </w:pPr>
            <w:r w:rsidRPr="002C2FBD">
              <w:rPr>
                <w:rFonts w:ascii="Cambria" w:hAnsi="Cambria"/>
                <w:sz w:val="18"/>
                <w:szCs w:val="18"/>
              </w:rPr>
              <w:t>11</w:t>
            </w:r>
          </w:p>
        </w:tc>
      </w:tr>
      <w:tr w:rsidR="00DB375D" w:rsidRPr="007521AE" w:rsidTr="009372B2">
        <w:trPr>
          <w:trHeight w:val="255"/>
          <w:jc w:val="center"/>
        </w:trPr>
        <w:tc>
          <w:tcPr>
            <w:tcW w:w="509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rsidR="00DB375D" w:rsidRPr="007521AE" w:rsidRDefault="00DB375D" w:rsidP="009372B2">
            <w:pPr>
              <w:spacing w:after="120"/>
              <w:rPr>
                <w:rFonts w:ascii="Cambria" w:hAnsi="Cambria"/>
                <w:sz w:val="18"/>
                <w:szCs w:val="18"/>
              </w:rPr>
            </w:pPr>
            <w:r w:rsidRPr="007521AE">
              <w:rPr>
                <w:rFonts w:ascii="Cambria" w:hAnsi="Cambria"/>
                <w:sz w:val="18"/>
                <w:szCs w:val="18"/>
              </w:rPr>
              <w:t>Подготовка/ участие в комитетите, механизмите и фондовете на ЕС, свързани с политиката на развитие и хуманитарната помощ (Механизъм за бежанците в Турция; Доверителния фонд на ЕС в отговор на Сирийската криза /Фонд Мадад/; Европейски фонд за развитие; Доверителния фонд на ЕС за Африка; Европейския фонд за демокрация и др.)</w:t>
            </w:r>
          </w:p>
        </w:tc>
        <w:tc>
          <w:tcPr>
            <w:tcW w:w="1284" w:type="dxa"/>
            <w:tcBorders>
              <w:top w:val="nil"/>
              <w:left w:val="nil"/>
              <w:bottom w:val="single" w:sz="8" w:space="0" w:color="auto"/>
              <w:right w:val="single" w:sz="8" w:space="0" w:color="auto"/>
            </w:tcBorders>
            <w:tcMar>
              <w:top w:w="0" w:type="dxa"/>
              <w:left w:w="70" w:type="dxa"/>
              <w:bottom w:w="0" w:type="dxa"/>
              <w:right w:w="70" w:type="dxa"/>
            </w:tcMar>
            <w:vAlign w:val="center"/>
          </w:tcPr>
          <w:p w:rsidR="00DB375D" w:rsidRPr="007521AE" w:rsidRDefault="00DB375D" w:rsidP="009372B2">
            <w:pPr>
              <w:spacing w:after="120"/>
              <w:jc w:val="center"/>
              <w:rPr>
                <w:rFonts w:ascii="Cambria" w:hAnsi="Cambria"/>
                <w:sz w:val="18"/>
                <w:szCs w:val="18"/>
              </w:rPr>
            </w:pPr>
            <w:r w:rsidRPr="007521AE">
              <w:rPr>
                <w:rFonts w:ascii="Cambria" w:hAnsi="Cambria"/>
                <w:sz w:val="18"/>
                <w:szCs w:val="18"/>
              </w:rPr>
              <w:t>Брой</w:t>
            </w:r>
          </w:p>
        </w:tc>
        <w:tc>
          <w:tcPr>
            <w:tcW w:w="1416" w:type="dxa"/>
            <w:tcBorders>
              <w:top w:val="nil"/>
              <w:left w:val="nil"/>
              <w:bottom w:val="single" w:sz="8" w:space="0" w:color="auto"/>
              <w:right w:val="single" w:sz="8" w:space="0" w:color="auto"/>
            </w:tcBorders>
            <w:tcMar>
              <w:top w:w="0" w:type="dxa"/>
              <w:left w:w="70" w:type="dxa"/>
              <w:bottom w:w="0" w:type="dxa"/>
              <w:right w:w="70" w:type="dxa"/>
            </w:tcMar>
            <w:vAlign w:val="center"/>
          </w:tcPr>
          <w:p w:rsidR="00DB375D" w:rsidRPr="007521AE" w:rsidRDefault="00DB375D" w:rsidP="009372B2">
            <w:pPr>
              <w:spacing w:after="120"/>
              <w:jc w:val="center"/>
              <w:rPr>
                <w:rFonts w:ascii="Cambria" w:hAnsi="Cambria"/>
                <w:sz w:val="18"/>
                <w:szCs w:val="18"/>
              </w:rPr>
            </w:pPr>
            <w:r w:rsidRPr="007521AE">
              <w:rPr>
                <w:rFonts w:ascii="Cambria" w:hAnsi="Cambria"/>
                <w:sz w:val="18"/>
                <w:szCs w:val="18"/>
              </w:rPr>
              <w:t>11</w:t>
            </w:r>
          </w:p>
        </w:tc>
        <w:tc>
          <w:tcPr>
            <w:tcW w:w="1697" w:type="dxa"/>
            <w:tcBorders>
              <w:top w:val="nil"/>
              <w:left w:val="nil"/>
              <w:bottom w:val="single" w:sz="8" w:space="0" w:color="auto"/>
              <w:right w:val="single" w:sz="8" w:space="0" w:color="auto"/>
            </w:tcBorders>
            <w:tcMar>
              <w:top w:w="0" w:type="dxa"/>
              <w:left w:w="70" w:type="dxa"/>
              <w:bottom w:w="0" w:type="dxa"/>
              <w:right w:w="70" w:type="dxa"/>
            </w:tcMar>
            <w:vAlign w:val="center"/>
          </w:tcPr>
          <w:p w:rsidR="00DB375D" w:rsidRPr="002C2FBD" w:rsidRDefault="00DB375D" w:rsidP="009372B2">
            <w:pPr>
              <w:spacing w:after="120"/>
              <w:jc w:val="center"/>
              <w:rPr>
                <w:rFonts w:ascii="Cambria" w:hAnsi="Cambria"/>
                <w:sz w:val="18"/>
                <w:szCs w:val="18"/>
              </w:rPr>
            </w:pPr>
            <w:r w:rsidRPr="002C2FBD">
              <w:rPr>
                <w:rFonts w:ascii="Cambria" w:hAnsi="Cambria"/>
                <w:sz w:val="18"/>
                <w:szCs w:val="18"/>
              </w:rPr>
              <w:t>5</w:t>
            </w:r>
          </w:p>
        </w:tc>
      </w:tr>
      <w:tr w:rsidR="00DB375D" w:rsidRPr="007521AE" w:rsidTr="009372B2">
        <w:trPr>
          <w:trHeight w:val="270"/>
          <w:jc w:val="center"/>
        </w:trPr>
        <w:tc>
          <w:tcPr>
            <w:tcW w:w="509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DB375D" w:rsidRPr="007521AE" w:rsidRDefault="00DB375D" w:rsidP="009372B2">
            <w:pPr>
              <w:autoSpaceDE w:val="0"/>
              <w:autoSpaceDN w:val="0"/>
              <w:spacing w:after="120"/>
              <w:rPr>
                <w:rFonts w:ascii="Cambria" w:hAnsi="Cambria"/>
                <w:sz w:val="18"/>
                <w:szCs w:val="18"/>
              </w:rPr>
            </w:pPr>
            <w:r w:rsidRPr="007521AE">
              <w:rPr>
                <w:rFonts w:ascii="Cambria" w:hAnsi="Cambria"/>
                <w:sz w:val="18"/>
                <w:szCs w:val="18"/>
              </w:rPr>
              <w:t>Подготовка/участия в заседанията на КПР на ОИСР и неговите субсидиарни формации</w:t>
            </w:r>
          </w:p>
        </w:tc>
        <w:tc>
          <w:tcPr>
            <w:tcW w:w="1284"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DB375D" w:rsidRPr="007521AE" w:rsidRDefault="00DB375D" w:rsidP="009372B2">
            <w:pPr>
              <w:spacing w:after="120"/>
              <w:jc w:val="center"/>
              <w:rPr>
                <w:rFonts w:ascii="Cambria" w:hAnsi="Cambria"/>
                <w:sz w:val="18"/>
                <w:szCs w:val="18"/>
              </w:rPr>
            </w:pPr>
            <w:r w:rsidRPr="007521AE">
              <w:rPr>
                <w:rFonts w:ascii="Cambria" w:hAnsi="Cambria"/>
                <w:sz w:val="18"/>
                <w:szCs w:val="18"/>
              </w:rPr>
              <w:t>Брой</w:t>
            </w:r>
          </w:p>
        </w:tc>
        <w:tc>
          <w:tcPr>
            <w:tcW w:w="1416"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DB375D" w:rsidRPr="007521AE" w:rsidRDefault="00DB375D" w:rsidP="009372B2">
            <w:pPr>
              <w:spacing w:after="120"/>
              <w:jc w:val="center"/>
              <w:rPr>
                <w:rFonts w:ascii="Cambria" w:hAnsi="Cambria"/>
                <w:sz w:val="18"/>
                <w:szCs w:val="18"/>
              </w:rPr>
            </w:pPr>
            <w:r w:rsidRPr="007521AE">
              <w:rPr>
                <w:rFonts w:ascii="Cambria" w:hAnsi="Cambria"/>
                <w:sz w:val="18"/>
                <w:szCs w:val="18"/>
              </w:rPr>
              <w:t>16</w:t>
            </w:r>
          </w:p>
        </w:tc>
        <w:tc>
          <w:tcPr>
            <w:tcW w:w="1697" w:type="dxa"/>
            <w:tcBorders>
              <w:top w:val="nil"/>
              <w:left w:val="nil"/>
              <w:bottom w:val="single" w:sz="8" w:space="0" w:color="auto"/>
              <w:right w:val="single" w:sz="8" w:space="0" w:color="auto"/>
            </w:tcBorders>
            <w:tcMar>
              <w:top w:w="0" w:type="dxa"/>
              <w:left w:w="70" w:type="dxa"/>
              <w:bottom w:w="0" w:type="dxa"/>
              <w:right w:w="70" w:type="dxa"/>
            </w:tcMar>
            <w:vAlign w:val="center"/>
          </w:tcPr>
          <w:p w:rsidR="00DB375D" w:rsidRPr="002C2FBD" w:rsidRDefault="00DB375D" w:rsidP="009372B2">
            <w:pPr>
              <w:spacing w:after="120"/>
              <w:jc w:val="center"/>
              <w:rPr>
                <w:rFonts w:ascii="Cambria" w:hAnsi="Cambria"/>
                <w:sz w:val="18"/>
                <w:szCs w:val="18"/>
              </w:rPr>
            </w:pPr>
            <w:r w:rsidRPr="002C2FBD">
              <w:rPr>
                <w:rFonts w:ascii="Cambria" w:hAnsi="Cambria"/>
                <w:sz w:val="18"/>
                <w:szCs w:val="18"/>
              </w:rPr>
              <w:t>11</w:t>
            </w:r>
          </w:p>
        </w:tc>
      </w:tr>
      <w:tr w:rsidR="00DB375D" w:rsidRPr="007521AE" w:rsidTr="00321831">
        <w:trPr>
          <w:trHeight w:val="270"/>
          <w:jc w:val="center"/>
        </w:trPr>
        <w:tc>
          <w:tcPr>
            <w:tcW w:w="5095" w:type="dxa"/>
            <w:tcBorders>
              <w:top w:val="nil"/>
              <w:left w:val="single" w:sz="8" w:space="0" w:color="auto"/>
              <w:bottom w:val="single" w:sz="4" w:space="0" w:color="auto"/>
              <w:right w:val="single" w:sz="8" w:space="0" w:color="auto"/>
            </w:tcBorders>
            <w:tcMar>
              <w:top w:w="0" w:type="dxa"/>
              <w:left w:w="70" w:type="dxa"/>
              <w:bottom w:w="0" w:type="dxa"/>
              <w:right w:w="70" w:type="dxa"/>
            </w:tcMar>
            <w:vAlign w:val="center"/>
          </w:tcPr>
          <w:p w:rsidR="00DB375D" w:rsidRPr="007521AE" w:rsidRDefault="00DB375D" w:rsidP="009372B2">
            <w:pPr>
              <w:autoSpaceDE w:val="0"/>
              <w:autoSpaceDN w:val="0"/>
              <w:spacing w:after="120"/>
              <w:rPr>
                <w:rFonts w:ascii="Cambria" w:hAnsi="Cambria"/>
                <w:sz w:val="18"/>
                <w:szCs w:val="18"/>
              </w:rPr>
            </w:pPr>
            <w:r w:rsidRPr="007521AE">
              <w:rPr>
                <w:rFonts w:ascii="Cambria" w:hAnsi="Cambria"/>
                <w:sz w:val="18"/>
                <w:szCs w:val="18"/>
              </w:rPr>
              <w:t>Участие в семинари и други прояви, организирани от КПР на ОИСР и неговите субсидиарни формации</w:t>
            </w:r>
          </w:p>
        </w:tc>
        <w:tc>
          <w:tcPr>
            <w:tcW w:w="1284" w:type="dxa"/>
            <w:tcBorders>
              <w:top w:val="nil"/>
              <w:left w:val="nil"/>
              <w:bottom w:val="single" w:sz="4" w:space="0" w:color="auto"/>
              <w:right w:val="single" w:sz="8" w:space="0" w:color="auto"/>
            </w:tcBorders>
            <w:tcMar>
              <w:top w:w="0" w:type="dxa"/>
              <w:left w:w="70" w:type="dxa"/>
              <w:bottom w:w="0" w:type="dxa"/>
              <w:right w:w="70" w:type="dxa"/>
            </w:tcMar>
            <w:vAlign w:val="center"/>
          </w:tcPr>
          <w:p w:rsidR="00DB375D" w:rsidRPr="007521AE" w:rsidRDefault="00DB375D" w:rsidP="009372B2">
            <w:pPr>
              <w:spacing w:after="120"/>
              <w:jc w:val="center"/>
              <w:rPr>
                <w:rFonts w:ascii="Cambria" w:hAnsi="Cambria"/>
                <w:sz w:val="18"/>
                <w:szCs w:val="18"/>
              </w:rPr>
            </w:pPr>
            <w:r w:rsidRPr="007521AE">
              <w:rPr>
                <w:rFonts w:ascii="Cambria" w:hAnsi="Cambria"/>
                <w:sz w:val="18"/>
                <w:szCs w:val="18"/>
              </w:rPr>
              <w:t>Брой</w:t>
            </w:r>
          </w:p>
        </w:tc>
        <w:tc>
          <w:tcPr>
            <w:tcW w:w="1416" w:type="dxa"/>
            <w:tcBorders>
              <w:top w:val="nil"/>
              <w:left w:val="nil"/>
              <w:bottom w:val="single" w:sz="4" w:space="0" w:color="auto"/>
              <w:right w:val="single" w:sz="8" w:space="0" w:color="auto"/>
            </w:tcBorders>
            <w:tcMar>
              <w:top w:w="0" w:type="dxa"/>
              <w:left w:w="70" w:type="dxa"/>
              <w:bottom w:w="0" w:type="dxa"/>
              <w:right w:w="70" w:type="dxa"/>
            </w:tcMar>
            <w:vAlign w:val="center"/>
          </w:tcPr>
          <w:p w:rsidR="00DB375D" w:rsidRPr="007521AE" w:rsidRDefault="00DB375D" w:rsidP="009372B2">
            <w:pPr>
              <w:spacing w:after="120"/>
              <w:jc w:val="center"/>
              <w:rPr>
                <w:rFonts w:ascii="Cambria" w:hAnsi="Cambria"/>
                <w:sz w:val="18"/>
                <w:szCs w:val="18"/>
              </w:rPr>
            </w:pPr>
            <w:r w:rsidRPr="007521AE">
              <w:rPr>
                <w:rFonts w:ascii="Cambria" w:hAnsi="Cambria"/>
                <w:sz w:val="18"/>
                <w:szCs w:val="18"/>
              </w:rPr>
              <w:t>4</w:t>
            </w:r>
          </w:p>
        </w:tc>
        <w:tc>
          <w:tcPr>
            <w:tcW w:w="1697" w:type="dxa"/>
            <w:tcBorders>
              <w:top w:val="nil"/>
              <w:left w:val="nil"/>
              <w:bottom w:val="single" w:sz="4" w:space="0" w:color="auto"/>
              <w:right w:val="single" w:sz="8" w:space="0" w:color="auto"/>
            </w:tcBorders>
            <w:tcMar>
              <w:top w:w="0" w:type="dxa"/>
              <w:left w:w="70" w:type="dxa"/>
              <w:bottom w:w="0" w:type="dxa"/>
              <w:right w:w="70" w:type="dxa"/>
            </w:tcMar>
            <w:vAlign w:val="center"/>
          </w:tcPr>
          <w:p w:rsidR="00DB375D" w:rsidRPr="002C2FBD" w:rsidRDefault="00DB375D" w:rsidP="009372B2">
            <w:pPr>
              <w:spacing w:after="120"/>
              <w:jc w:val="center"/>
              <w:rPr>
                <w:rFonts w:ascii="Cambria" w:hAnsi="Cambria"/>
                <w:sz w:val="18"/>
                <w:szCs w:val="18"/>
              </w:rPr>
            </w:pPr>
            <w:r w:rsidRPr="002C2FBD">
              <w:rPr>
                <w:rFonts w:ascii="Cambria" w:hAnsi="Cambria"/>
                <w:sz w:val="18"/>
                <w:szCs w:val="18"/>
              </w:rPr>
              <w:t>2</w:t>
            </w:r>
          </w:p>
        </w:tc>
      </w:tr>
      <w:tr w:rsidR="00DB375D" w:rsidRPr="007521AE" w:rsidTr="00321831">
        <w:trPr>
          <w:trHeight w:val="270"/>
          <w:jc w:val="center"/>
        </w:trPr>
        <w:tc>
          <w:tcPr>
            <w:tcW w:w="509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DB375D" w:rsidRPr="007521AE" w:rsidRDefault="00DB375D" w:rsidP="009372B2">
            <w:pPr>
              <w:autoSpaceDE w:val="0"/>
              <w:autoSpaceDN w:val="0"/>
              <w:spacing w:after="120"/>
              <w:rPr>
                <w:rFonts w:ascii="Cambria" w:hAnsi="Cambria"/>
                <w:sz w:val="18"/>
                <w:szCs w:val="18"/>
              </w:rPr>
            </w:pPr>
            <w:r w:rsidRPr="007521AE">
              <w:rPr>
                <w:rFonts w:ascii="Cambria" w:hAnsi="Cambria"/>
                <w:sz w:val="18"/>
                <w:szCs w:val="18"/>
              </w:rPr>
              <w:t>Подготовка/участие на мисии за извършване на мониторинг на текущи и приключили проекти в страните-партньори</w:t>
            </w:r>
          </w:p>
        </w:tc>
        <w:tc>
          <w:tcPr>
            <w:tcW w:w="128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DB375D" w:rsidRPr="007521AE" w:rsidRDefault="00DB375D" w:rsidP="009372B2">
            <w:pPr>
              <w:spacing w:after="120"/>
              <w:jc w:val="center"/>
              <w:rPr>
                <w:rFonts w:ascii="Cambria" w:hAnsi="Cambria"/>
                <w:sz w:val="18"/>
                <w:szCs w:val="18"/>
              </w:rPr>
            </w:pPr>
            <w:r w:rsidRPr="007521AE">
              <w:rPr>
                <w:rFonts w:ascii="Cambria" w:hAnsi="Cambria"/>
                <w:sz w:val="18"/>
                <w:szCs w:val="18"/>
              </w:rPr>
              <w:t>Брой</w:t>
            </w:r>
          </w:p>
        </w:tc>
        <w:tc>
          <w:tcPr>
            <w:tcW w:w="14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DB375D" w:rsidRPr="007521AE" w:rsidRDefault="00DB375D" w:rsidP="009372B2">
            <w:pPr>
              <w:spacing w:after="120"/>
              <w:jc w:val="center"/>
              <w:rPr>
                <w:rFonts w:ascii="Cambria" w:hAnsi="Cambria"/>
                <w:sz w:val="18"/>
                <w:szCs w:val="18"/>
              </w:rPr>
            </w:pPr>
            <w:r w:rsidRPr="007521AE">
              <w:rPr>
                <w:rFonts w:ascii="Cambria" w:hAnsi="Cambria"/>
                <w:sz w:val="18"/>
                <w:szCs w:val="18"/>
              </w:rPr>
              <w:t>4</w:t>
            </w:r>
          </w:p>
        </w:tc>
        <w:tc>
          <w:tcPr>
            <w:tcW w:w="169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DB375D" w:rsidRPr="002C2FBD" w:rsidRDefault="00DB375D" w:rsidP="009372B2">
            <w:pPr>
              <w:spacing w:after="120"/>
              <w:jc w:val="center"/>
              <w:rPr>
                <w:rFonts w:ascii="Cambria" w:hAnsi="Cambria"/>
                <w:sz w:val="18"/>
                <w:szCs w:val="18"/>
              </w:rPr>
            </w:pPr>
            <w:r w:rsidRPr="002C2FBD">
              <w:rPr>
                <w:rFonts w:ascii="Cambria" w:hAnsi="Cambria"/>
                <w:sz w:val="18"/>
                <w:szCs w:val="18"/>
              </w:rPr>
              <w:t>-</w:t>
            </w:r>
          </w:p>
        </w:tc>
      </w:tr>
      <w:tr w:rsidR="00DB375D" w:rsidRPr="007521AE" w:rsidTr="00321831">
        <w:trPr>
          <w:trHeight w:val="450"/>
          <w:jc w:val="center"/>
        </w:trPr>
        <w:tc>
          <w:tcPr>
            <w:tcW w:w="509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DB375D" w:rsidRPr="007521AE" w:rsidRDefault="00DB375D" w:rsidP="009372B2">
            <w:pPr>
              <w:autoSpaceDE w:val="0"/>
              <w:autoSpaceDN w:val="0"/>
              <w:spacing w:after="120"/>
              <w:rPr>
                <w:rFonts w:ascii="Cambria" w:hAnsi="Cambria"/>
                <w:sz w:val="18"/>
                <w:szCs w:val="18"/>
              </w:rPr>
            </w:pPr>
            <w:r w:rsidRPr="007521AE">
              <w:rPr>
                <w:rFonts w:ascii="Cambria" w:hAnsi="Cambria"/>
                <w:sz w:val="18"/>
                <w:szCs w:val="18"/>
              </w:rPr>
              <w:t>Подготовка/участие в донорски конференции</w:t>
            </w:r>
          </w:p>
        </w:tc>
        <w:tc>
          <w:tcPr>
            <w:tcW w:w="128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DB375D" w:rsidRPr="007521AE" w:rsidRDefault="00DB375D" w:rsidP="009372B2">
            <w:pPr>
              <w:spacing w:after="120"/>
              <w:jc w:val="center"/>
              <w:rPr>
                <w:rFonts w:ascii="Cambria" w:hAnsi="Cambria"/>
                <w:sz w:val="18"/>
                <w:szCs w:val="18"/>
              </w:rPr>
            </w:pPr>
            <w:r w:rsidRPr="007521AE">
              <w:rPr>
                <w:rFonts w:ascii="Cambria" w:hAnsi="Cambria"/>
                <w:sz w:val="18"/>
                <w:szCs w:val="18"/>
              </w:rPr>
              <w:t>Брой</w:t>
            </w:r>
          </w:p>
        </w:tc>
        <w:tc>
          <w:tcPr>
            <w:tcW w:w="14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DB375D" w:rsidRPr="007521AE" w:rsidRDefault="00DB375D" w:rsidP="009372B2">
            <w:pPr>
              <w:spacing w:after="120"/>
              <w:jc w:val="center"/>
              <w:rPr>
                <w:rFonts w:ascii="Cambria" w:hAnsi="Cambria"/>
                <w:sz w:val="18"/>
                <w:szCs w:val="18"/>
              </w:rPr>
            </w:pPr>
            <w:r w:rsidRPr="007521AE">
              <w:rPr>
                <w:rFonts w:ascii="Cambria" w:hAnsi="Cambria"/>
                <w:sz w:val="18"/>
                <w:szCs w:val="18"/>
              </w:rPr>
              <w:t>2</w:t>
            </w:r>
          </w:p>
        </w:tc>
        <w:tc>
          <w:tcPr>
            <w:tcW w:w="169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DB375D" w:rsidRPr="002C2FBD" w:rsidRDefault="00DB375D" w:rsidP="009372B2">
            <w:pPr>
              <w:spacing w:after="120"/>
              <w:jc w:val="center"/>
              <w:rPr>
                <w:rFonts w:ascii="Cambria" w:hAnsi="Cambria"/>
                <w:sz w:val="18"/>
                <w:szCs w:val="18"/>
              </w:rPr>
            </w:pPr>
            <w:r w:rsidRPr="002C2FBD">
              <w:rPr>
                <w:rFonts w:ascii="Cambria" w:hAnsi="Cambria"/>
                <w:sz w:val="18"/>
                <w:szCs w:val="18"/>
              </w:rPr>
              <w:t>2</w:t>
            </w:r>
          </w:p>
        </w:tc>
      </w:tr>
      <w:tr w:rsidR="00DB375D" w:rsidRPr="007521AE" w:rsidTr="00321831">
        <w:trPr>
          <w:trHeight w:val="270"/>
          <w:jc w:val="center"/>
        </w:trPr>
        <w:tc>
          <w:tcPr>
            <w:tcW w:w="509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DB375D" w:rsidRPr="007521AE" w:rsidRDefault="00DB375D" w:rsidP="009372B2">
            <w:pPr>
              <w:autoSpaceDE w:val="0"/>
              <w:autoSpaceDN w:val="0"/>
              <w:spacing w:after="120"/>
              <w:rPr>
                <w:rFonts w:ascii="Cambria" w:hAnsi="Cambria"/>
                <w:sz w:val="18"/>
                <w:szCs w:val="18"/>
              </w:rPr>
            </w:pPr>
            <w:r w:rsidRPr="007521AE">
              <w:rPr>
                <w:rFonts w:ascii="Cambria" w:hAnsi="Cambria"/>
                <w:sz w:val="18"/>
                <w:szCs w:val="18"/>
              </w:rPr>
              <w:t>Финансиране на програми за развитие и хуманитарна помощ</w:t>
            </w:r>
          </w:p>
        </w:tc>
        <w:tc>
          <w:tcPr>
            <w:tcW w:w="128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DB375D" w:rsidRPr="007521AE" w:rsidRDefault="00DB375D" w:rsidP="009372B2">
            <w:pPr>
              <w:spacing w:after="120"/>
              <w:jc w:val="center"/>
              <w:rPr>
                <w:rFonts w:ascii="Cambria" w:hAnsi="Cambria"/>
                <w:sz w:val="18"/>
                <w:szCs w:val="18"/>
              </w:rPr>
            </w:pPr>
            <w:r w:rsidRPr="007521AE">
              <w:rPr>
                <w:rFonts w:ascii="Cambria" w:hAnsi="Cambria"/>
                <w:sz w:val="18"/>
                <w:szCs w:val="18"/>
              </w:rPr>
              <w:t>Брой</w:t>
            </w:r>
          </w:p>
        </w:tc>
        <w:tc>
          <w:tcPr>
            <w:tcW w:w="14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DB375D" w:rsidRPr="007521AE" w:rsidRDefault="00DB375D" w:rsidP="009372B2">
            <w:pPr>
              <w:spacing w:after="120"/>
              <w:jc w:val="center"/>
              <w:rPr>
                <w:rFonts w:ascii="Cambria" w:hAnsi="Cambria"/>
                <w:sz w:val="18"/>
                <w:szCs w:val="18"/>
              </w:rPr>
            </w:pPr>
            <w:r w:rsidRPr="007521AE">
              <w:rPr>
                <w:rFonts w:ascii="Cambria" w:hAnsi="Cambria"/>
                <w:sz w:val="18"/>
                <w:szCs w:val="18"/>
              </w:rPr>
              <w:t>4</w:t>
            </w:r>
          </w:p>
        </w:tc>
        <w:tc>
          <w:tcPr>
            <w:tcW w:w="169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DB375D" w:rsidRPr="002C2FBD" w:rsidRDefault="00DB375D" w:rsidP="009372B2">
            <w:pPr>
              <w:spacing w:after="120"/>
              <w:jc w:val="center"/>
              <w:rPr>
                <w:rFonts w:ascii="Cambria" w:hAnsi="Cambria"/>
                <w:sz w:val="18"/>
                <w:szCs w:val="18"/>
              </w:rPr>
            </w:pPr>
            <w:r w:rsidRPr="002C2FBD">
              <w:rPr>
                <w:rFonts w:ascii="Cambria" w:hAnsi="Cambria"/>
                <w:sz w:val="18"/>
                <w:szCs w:val="18"/>
              </w:rPr>
              <w:t>1</w:t>
            </w:r>
          </w:p>
        </w:tc>
      </w:tr>
    </w:tbl>
    <w:p w:rsidR="00DB375D" w:rsidRPr="007603C2" w:rsidRDefault="00DB375D" w:rsidP="00DD44F0">
      <w:pPr>
        <w:tabs>
          <w:tab w:val="left" w:pos="540"/>
        </w:tabs>
        <w:spacing w:before="60" w:after="60"/>
        <w:jc w:val="both"/>
        <w:rPr>
          <w:rFonts w:ascii="Cambria" w:hAnsi="Cambria"/>
          <w:sz w:val="22"/>
          <w:szCs w:val="22"/>
        </w:rPr>
      </w:pPr>
    </w:p>
    <w:p w:rsidR="005E5100" w:rsidRPr="007603C2" w:rsidRDefault="005E5100" w:rsidP="00DD44F0">
      <w:pPr>
        <w:tabs>
          <w:tab w:val="left" w:pos="540"/>
        </w:tabs>
        <w:spacing w:before="60" w:after="60"/>
        <w:jc w:val="both"/>
        <w:rPr>
          <w:rFonts w:ascii="Cambria" w:hAnsi="Cambria"/>
          <w:sz w:val="22"/>
          <w:szCs w:val="22"/>
        </w:rPr>
      </w:pPr>
      <w:r w:rsidRPr="007603C2">
        <w:rPr>
          <w:rFonts w:ascii="Cambria" w:hAnsi="Cambria"/>
          <w:b/>
          <w:bCs/>
          <w:i/>
          <w:iCs/>
          <w:sz w:val="22"/>
          <w:szCs w:val="22"/>
        </w:rPr>
        <w:t>Отчет на разходите</w:t>
      </w:r>
      <w:r w:rsidRPr="007603C2">
        <w:rPr>
          <w:rFonts w:ascii="Cambria" w:hAnsi="Cambria"/>
          <w:b/>
          <w:i/>
          <w:sz w:val="22"/>
          <w:szCs w:val="22"/>
        </w:rPr>
        <w:t xml:space="preserve"> по </w:t>
      </w:r>
      <w:r w:rsidRPr="007603C2">
        <w:rPr>
          <w:rFonts w:ascii="Cambria" w:hAnsi="Cambria"/>
          <w:b/>
          <w:bCs/>
          <w:i/>
          <w:iCs/>
          <w:sz w:val="22"/>
          <w:szCs w:val="22"/>
        </w:rPr>
        <w:t>бюджетна програма 1100.03.07</w:t>
      </w:r>
      <w:r w:rsidRPr="007603C2">
        <w:rPr>
          <w:rFonts w:ascii="Cambria" w:hAnsi="Cambria"/>
          <w:b/>
          <w:i/>
          <w:sz w:val="22"/>
          <w:szCs w:val="22"/>
        </w:rPr>
        <w:t xml:space="preserve"> „Международно сътрудничество за развитие и хуманитарни въпроси“</w:t>
      </w:r>
    </w:p>
    <w:p w:rsidR="00922189" w:rsidRPr="007521AE" w:rsidRDefault="00922189" w:rsidP="00DD44F0">
      <w:pPr>
        <w:tabs>
          <w:tab w:val="left" w:pos="540"/>
        </w:tabs>
        <w:spacing w:before="60" w:after="60"/>
        <w:rPr>
          <w:rFonts w:ascii="Cambria" w:hAnsi="Cambria"/>
          <w:b/>
          <w:bCs/>
          <w:color w:val="000000"/>
          <w:sz w:val="22"/>
          <w:szCs w:val="22"/>
        </w:rPr>
      </w:pPr>
    </w:p>
    <w:tbl>
      <w:tblPr>
        <w:tblW w:w="9346" w:type="dxa"/>
        <w:tblCellMar>
          <w:left w:w="70" w:type="dxa"/>
          <w:right w:w="70" w:type="dxa"/>
        </w:tblCellMar>
        <w:tblLook w:val="04A0" w:firstRow="1" w:lastRow="0" w:firstColumn="1" w:lastColumn="0" w:noHBand="0" w:noVBand="1"/>
      </w:tblPr>
      <w:tblGrid>
        <w:gridCol w:w="460"/>
        <w:gridCol w:w="5772"/>
        <w:gridCol w:w="993"/>
        <w:gridCol w:w="992"/>
        <w:gridCol w:w="1129"/>
      </w:tblGrid>
      <w:tr w:rsidR="00EC5BB4" w:rsidRPr="007603C2" w:rsidTr="00775D04">
        <w:trPr>
          <w:trHeight w:val="720"/>
        </w:trPr>
        <w:tc>
          <w:tcPr>
            <w:tcW w:w="460" w:type="dxa"/>
            <w:tcBorders>
              <w:top w:val="single" w:sz="4" w:space="0" w:color="auto"/>
              <w:left w:val="single" w:sz="4" w:space="0" w:color="auto"/>
              <w:bottom w:val="single" w:sz="4" w:space="0" w:color="auto"/>
              <w:right w:val="single" w:sz="4" w:space="0" w:color="auto"/>
            </w:tcBorders>
            <w:shd w:val="clear" w:color="D9D9D9" w:fill="E6E6E6"/>
            <w:noWrap/>
            <w:vAlign w:val="center"/>
            <w:hideMark/>
          </w:tcPr>
          <w:p w:rsidR="00EC5BB4" w:rsidRPr="00A54724" w:rsidRDefault="00EC5BB4" w:rsidP="00EC5BB4">
            <w:pPr>
              <w:jc w:val="center"/>
              <w:rPr>
                <w:rFonts w:ascii="Cambria" w:hAnsi="Cambria" w:cs="Arial"/>
                <w:b/>
                <w:bCs/>
                <w:sz w:val="16"/>
                <w:szCs w:val="16"/>
              </w:rPr>
            </w:pPr>
            <w:r w:rsidRPr="00A54724">
              <w:rPr>
                <w:rFonts w:ascii="Cambria" w:hAnsi="Cambria" w:cs="Arial"/>
                <w:b/>
                <w:bCs/>
                <w:sz w:val="16"/>
                <w:szCs w:val="16"/>
              </w:rPr>
              <w:t>№</w:t>
            </w:r>
          </w:p>
        </w:tc>
        <w:tc>
          <w:tcPr>
            <w:tcW w:w="5772" w:type="dxa"/>
            <w:tcBorders>
              <w:top w:val="single" w:sz="4" w:space="0" w:color="auto"/>
              <w:left w:val="nil"/>
              <w:bottom w:val="single" w:sz="4" w:space="0" w:color="auto"/>
              <w:right w:val="single" w:sz="4" w:space="0" w:color="auto"/>
            </w:tcBorders>
            <w:shd w:val="clear" w:color="D9D9D9" w:fill="E6E6E6"/>
            <w:vAlign w:val="center"/>
            <w:hideMark/>
          </w:tcPr>
          <w:p w:rsidR="00EC5BB4" w:rsidRPr="00A54724" w:rsidRDefault="00EC5BB4" w:rsidP="00EC5BB4">
            <w:pPr>
              <w:jc w:val="center"/>
              <w:rPr>
                <w:rFonts w:ascii="Cambria" w:hAnsi="Cambria" w:cs="Arial"/>
                <w:b/>
                <w:bCs/>
                <w:sz w:val="16"/>
                <w:szCs w:val="16"/>
              </w:rPr>
            </w:pPr>
            <w:r w:rsidRPr="00A54724">
              <w:rPr>
                <w:rFonts w:ascii="Cambria" w:hAnsi="Cambria" w:cs="Arial"/>
                <w:b/>
                <w:bCs/>
                <w:sz w:val="16"/>
                <w:szCs w:val="16"/>
              </w:rPr>
              <w:t>1100.03.07 Бюджетна програма „Международно сътрудничество за развитие и хуманитарни въпроси“</w:t>
            </w:r>
            <w:r w:rsidRPr="00A54724">
              <w:rPr>
                <w:rFonts w:ascii="Cambria" w:hAnsi="Cambria" w:cs="Arial"/>
                <w:b/>
                <w:bCs/>
                <w:sz w:val="16"/>
                <w:szCs w:val="16"/>
              </w:rPr>
              <w:br/>
              <w:t>(в лева)</w:t>
            </w:r>
          </w:p>
        </w:tc>
        <w:tc>
          <w:tcPr>
            <w:tcW w:w="993" w:type="dxa"/>
            <w:tcBorders>
              <w:top w:val="single" w:sz="4" w:space="0" w:color="auto"/>
              <w:left w:val="nil"/>
              <w:bottom w:val="single" w:sz="4" w:space="0" w:color="auto"/>
              <w:right w:val="single" w:sz="4" w:space="0" w:color="auto"/>
            </w:tcBorders>
            <w:shd w:val="clear" w:color="D9D9D9" w:fill="E6E6E6"/>
            <w:vAlign w:val="center"/>
            <w:hideMark/>
          </w:tcPr>
          <w:p w:rsidR="00EC5BB4" w:rsidRPr="00A54724" w:rsidRDefault="00EC5BB4" w:rsidP="00EC5BB4">
            <w:pPr>
              <w:jc w:val="center"/>
              <w:rPr>
                <w:rFonts w:ascii="Cambria" w:hAnsi="Cambria" w:cs="Arial"/>
                <w:b/>
                <w:bCs/>
                <w:sz w:val="16"/>
                <w:szCs w:val="16"/>
              </w:rPr>
            </w:pPr>
            <w:r w:rsidRPr="00A54724">
              <w:rPr>
                <w:rFonts w:ascii="Cambria" w:hAnsi="Cambria" w:cs="Arial"/>
                <w:b/>
                <w:bCs/>
                <w:sz w:val="16"/>
                <w:szCs w:val="16"/>
              </w:rPr>
              <w:t>Закон</w:t>
            </w:r>
          </w:p>
        </w:tc>
        <w:tc>
          <w:tcPr>
            <w:tcW w:w="992" w:type="dxa"/>
            <w:tcBorders>
              <w:top w:val="single" w:sz="4" w:space="0" w:color="auto"/>
              <w:left w:val="nil"/>
              <w:bottom w:val="single" w:sz="4" w:space="0" w:color="auto"/>
              <w:right w:val="single" w:sz="4" w:space="0" w:color="auto"/>
            </w:tcBorders>
            <w:shd w:val="clear" w:color="D9D9D9" w:fill="E6E6E6"/>
            <w:vAlign w:val="center"/>
            <w:hideMark/>
          </w:tcPr>
          <w:p w:rsidR="00EC5BB4" w:rsidRPr="00A54724" w:rsidRDefault="00EC5BB4" w:rsidP="00EC5BB4">
            <w:pPr>
              <w:jc w:val="center"/>
              <w:rPr>
                <w:rFonts w:ascii="Cambria" w:hAnsi="Cambria" w:cs="Arial"/>
                <w:b/>
                <w:bCs/>
                <w:sz w:val="16"/>
                <w:szCs w:val="16"/>
              </w:rPr>
            </w:pPr>
            <w:r w:rsidRPr="00A54724">
              <w:rPr>
                <w:rFonts w:ascii="Cambria" w:hAnsi="Cambria" w:cs="Arial"/>
                <w:b/>
                <w:bCs/>
                <w:sz w:val="16"/>
                <w:szCs w:val="16"/>
              </w:rPr>
              <w:t>Уточнен план</w:t>
            </w:r>
          </w:p>
        </w:tc>
        <w:tc>
          <w:tcPr>
            <w:tcW w:w="1129" w:type="dxa"/>
            <w:tcBorders>
              <w:top w:val="single" w:sz="4" w:space="0" w:color="auto"/>
              <w:left w:val="nil"/>
              <w:bottom w:val="single" w:sz="4" w:space="0" w:color="auto"/>
              <w:right w:val="single" w:sz="4" w:space="0" w:color="auto"/>
            </w:tcBorders>
            <w:shd w:val="clear" w:color="D9D9D9" w:fill="E6E6E6"/>
            <w:vAlign w:val="center"/>
            <w:hideMark/>
          </w:tcPr>
          <w:p w:rsidR="00EC5BB4" w:rsidRPr="00A54724" w:rsidRDefault="00EC5BB4" w:rsidP="00EC5BB4">
            <w:pPr>
              <w:jc w:val="center"/>
              <w:rPr>
                <w:rFonts w:ascii="Cambria" w:hAnsi="Cambria" w:cs="Arial"/>
                <w:b/>
                <w:bCs/>
                <w:sz w:val="16"/>
                <w:szCs w:val="16"/>
              </w:rPr>
            </w:pPr>
            <w:r w:rsidRPr="00A54724">
              <w:rPr>
                <w:rFonts w:ascii="Cambria" w:hAnsi="Cambria" w:cs="Arial"/>
                <w:b/>
                <w:bCs/>
                <w:sz w:val="16"/>
                <w:szCs w:val="16"/>
              </w:rPr>
              <w:t>Отчет</w:t>
            </w:r>
          </w:p>
        </w:tc>
      </w:tr>
      <w:tr w:rsidR="00EC5BB4" w:rsidRPr="007603C2" w:rsidTr="00775D04">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EC5BB4" w:rsidRPr="00A54724" w:rsidRDefault="00EC5BB4" w:rsidP="00EC5BB4">
            <w:pPr>
              <w:jc w:val="center"/>
              <w:rPr>
                <w:rFonts w:ascii="Cambria" w:hAnsi="Cambria" w:cs="Arial"/>
                <w:b/>
                <w:bCs/>
                <w:sz w:val="16"/>
                <w:szCs w:val="16"/>
              </w:rPr>
            </w:pPr>
            <w:r w:rsidRPr="00A54724">
              <w:rPr>
                <w:rFonts w:ascii="Cambria" w:hAnsi="Cambria" w:cs="Arial"/>
                <w:b/>
                <w:bCs/>
                <w:sz w:val="16"/>
                <w:szCs w:val="16"/>
              </w:rPr>
              <w:t>І.</w:t>
            </w:r>
          </w:p>
        </w:tc>
        <w:tc>
          <w:tcPr>
            <w:tcW w:w="5772" w:type="dxa"/>
            <w:tcBorders>
              <w:top w:val="nil"/>
              <w:left w:val="nil"/>
              <w:bottom w:val="single" w:sz="4" w:space="0" w:color="auto"/>
              <w:right w:val="single" w:sz="4" w:space="0" w:color="auto"/>
            </w:tcBorders>
            <w:shd w:val="clear" w:color="D9D9D9" w:fill="E6E6E6"/>
            <w:noWrap/>
            <w:vAlign w:val="bottom"/>
            <w:hideMark/>
          </w:tcPr>
          <w:p w:rsidR="00EC5BB4" w:rsidRPr="00A54724" w:rsidRDefault="00EC5BB4" w:rsidP="00EC5BB4">
            <w:pPr>
              <w:rPr>
                <w:rFonts w:ascii="Cambria" w:hAnsi="Cambria" w:cs="Arial"/>
                <w:b/>
                <w:bCs/>
                <w:sz w:val="16"/>
                <w:szCs w:val="16"/>
              </w:rPr>
            </w:pPr>
            <w:r w:rsidRPr="00A54724">
              <w:rPr>
                <w:rFonts w:ascii="Cambria" w:hAnsi="Cambria" w:cs="Arial"/>
                <w:b/>
                <w:bCs/>
                <w:sz w:val="16"/>
                <w:szCs w:val="16"/>
              </w:rPr>
              <w:t>Общо ведомствени разходи:</w:t>
            </w:r>
          </w:p>
        </w:tc>
        <w:tc>
          <w:tcPr>
            <w:tcW w:w="993" w:type="dxa"/>
            <w:tcBorders>
              <w:top w:val="nil"/>
              <w:left w:val="nil"/>
              <w:bottom w:val="single" w:sz="4" w:space="0" w:color="auto"/>
              <w:right w:val="single" w:sz="4" w:space="0" w:color="auto"/>
            </w:tcBorders>
            <w:shd w:val="clear" w:color="000000" w:fill="E6E6E6"/>
            <w:noWrap/>
            <w:vAlign w:val="center"/>
            <w:hideMark/>
          </w:tcPr>
          <w:p w:rsidR="00EC5BB4" w:rsidRPr="00A54724" w:rsidRDefault="00EC5BB4" w:rsidP="00EC5BB4">
            <w:pPr>
              <w:jc w:val="right"/>
              <w:rPr>
                <w:rFonts w:ascii="Cambria" w:hAnsi="Cambria" w:cs="Arial"/>
                <w:b/>
                <w:bCs/>
                <w:sz w:val="16"/>
                <w:szCs w:val="16"/>
              </w:rPr>
            </w:pPr>
            <w:r w:rsidRPr="00A54724">
              <w:rPr>
                <w:rFonts w:ascii="Cambria" w:hAnsi="Cambria" w:cs="Arial"/>
                <w:b/>
                <w:bCs/>
                <w:sz w:val="16"/>
                <w:szCs w:val="16"/>
              </w:rPr>
              <w:t>0</w:t>
            </w:r>
          </w:p>
        </w:tc>
        <w:tc>
          <w:tcPr>
            <w:tcW w:w="992" w:type="dxa"/>
            <w:tcBorders>
              <w:top w:val="nil"/>
              <w:left w:val="nil"/>
              <w:bottom w:val="single" w:sz="4" w:space="0" w:color="auto"/>
              <w:right w:val="single" w:sz="4" w:space="0" w:color="auto"/>
            </w:tcBorders>
            <w:shd w:val="clear" w:color="000000" w:fill="E6E6E6"/>
            <w:noWrap/>
            <w:vAlign w:val="center"/>
            <w:hideMark/>
          </w:tcPr>
          <w:p w:rsidR="00EC5BB4" w:rsidRPr="00A54724" w:rsidRDefault="00A54724" w:rsidP="00A54724">
            <w:pPr>
              <w:jc w:val="right"/>
              <w:rPr>
                <w:rFonts w:ascii="Cambria" w:hAnsi="Cambria" w:cs="Arial"/>
                <w:b/>
                <w:bCs/>
                <w:sz w:val="16"/>
                <w:szCs w:val="16"/>
              </w:rPr>
            </w:pPr>
            <w:r w:rsidRPr="00A54724">
              <w:rPr>
                <w:rFonts w:ascii="Cambria" w:hAnsi="Cambria" w:cs="Arial"/>
                <w:b/>
                <w:bCs/>
                <w:sz w:val="16"/>
                <w:szCs w:val="16"/>
              </w:rPr>
              <w:t xml:space="preserve">21 568 </w:t>
            </w:r>
          </w:p>
        </w:tc>
        <w:tc>
          <w:tcPr>
            <w:tcW w:w="1129" w:type="dxa"/>
            <w:tcBorders>
              <w:top w:val="nil"/>
              <w:left w:val="nil"/>
              <w:bottom w:val="single" w:sz="4" w:space="0" w:color="auto"/>
              <w:right w:val="single" w:sz="4" w:space="0" w:color="auto"/>
            </w:tcBorders>
            <w:shd w:val="clear" w:color="000000" w:fill="E6E6E6"/>
            <w:noWrap/>
            <w:vAlign w:val="center"/>
            <w:hideMark/>
          </w:tcPr>
          <w:p w:rsidR="00EC5BB4" w:rsidRPr="00A54724" w:rsidRDefault="00A54724" w:rsidP="00A54724">
            <w:pPr>
              <w:jc w:val="right"/>
              <w:rPr>
                <w:rFonts w:ascii="Cambria" w:hAnsi="Cambria" w:cs="Arial"/>
                <w:b/>
                <w:bCs/>
                <w:sz w:val="16"/>
                <w:szCs w:val="16"/>
              </w:rPr>
            </w:pPr>
            <w:r w:rsidRPr="00A54724">
              <w:rPr>
                <w:rFonts w:ascii="Cambria" w:hAnsi="Cambria" w:cs="Arial"/>
                <w:b/>
                <w:bCs/>
                <w:sz w:val="16"/>
                <w:szCs w:val="16"/>
              </w:rPr>
              <w:t xml:space="preserve">21 </w:t>
            </w:r>
            <w:r w:rsidRPr="00A54724">
              <w:rPr>
                <w:rFonts w:ascii="Cambria" w:hAnsi="Cambria" w:cs="Arial"/>
                <w:b/>
                <w:bCs/>
                <w:sz w:val="16"/>
                <w:szCs w:val="16"/>
                <w:lang w:val="en-US"/>
              </w:rPr>
              <w:t>45</w:t>
            </w:r>
            <w:r w:rsidRPr="00A54724">
              <w:rPr>
                <w:rFonts w:ascii="Cambria" w:hAnsi="Cambria" w:cs="Arial"/>
                <w:b/>
                <w:bCs/>
                <w:sz w:val="16"/>
                <w:szCs w:val="16"/>
              </w:rPr>
              <w:t>8</w:t>
            </w:r>
          </w:p>
        </w:tc>
      </w:tr>
      <w:tr w:rsidR="00EC5BB4" w:rsidRPr="007603C2" w:rsidTr="00775D04">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EC5BB4" w:rsidRPr="00A54724" w:rsidRDefault="00EC5BB4" w:rsidP="00EC5BB4">
            <w:pPr>
              <w:jc w:val="center"/>
              <w:rPr>
                <w:rFonts w:ascii="Cambria" w:hAnsi="Cambria" w:cs="Arial"/>
                <w:sz w:val="16"/>
                <w:szCs w:val="16"/>
              </w:rPr>
            </w:pPr>
            <w:r w:rsidRPr="00A54724">
              <w:rPr>
                <w:rFonts w:ascii="Cambria" w:hAnsi="Cambria" w:cs="Arial"/>
                <w:sz w:val="16"/>
                <w:szCs w:val="16"/>
              </w:rPr>
              <w:t> </w:t>
            </w:r>
          </w:p>
        </w:tc>
        <w:tc>
          <w:tcPr>
            <w:tcW w:w="5772" w:type="dxa"/>
            <w:tcBorders>
              <w:top w:val="nil"/>
              <w:left w:val="nil"/>
              <w:bottom w:val="single" w:sz="4" w:space="0" w:color="auto"/>
              <w:right w:val="single" w:sz="4" w:space="0" w:color="auto"/>
            </w:tcBorders>
            <w:shd w:val="clear" w:color="auto" w:fill="auto"/>
            <w:noWrap/>
            <w:vAlign w:val="bottom"/>
            <w:hideMark/>
          </w:tcPr>
          <w:p w:rsidR="00EC5BB4" w:rsidRPr="00A54724" w:rsidRDefault="00EC5BB4" w:rsidP="00EC5BB4">
            <w:pPr>
              <w:rPr>
                <w:rFonts w:ascii="Cambria" w:hAnsi="Cambria" w:cs="Arial"/>
                <w:sz w:val="16"/>
                <w:szCs w:val="16"/>
              </w:rPr>
            </w:pPr>
            <w:r w:rsidRPr="00A54724">
              <w:rPr>
                <w:rFonts w:ascii="Cambria" w:hAnsi="Cambria" w:cs="Arial"/>
                <w:sz w:val="16"/>
                <w:szCs w:val="16"/>
              </w:rPr>
              <w:t xml:space="preserve">   Персонал</w:t>
            </w:r>
          </w:p>
        </w:tc>
        <w:tc>
          <w:tcPr>
            <w:tcW w:w="993" w:type="dxa"/>
            <w:tcBorders>
              <w:top w:val="nil"/>
              <w:left w:val="nil"/>
              <w:bottom w:val="single" w:sz="4" w:space="0" w:color="auto"/>
              <w:right w:val="single" w:sz="4" w:space="0" w:color="auto"/>
            </w:tcBorders>
            <w:shd w:val="clear" w:color="auto" w:fill="auto"/>
            <w:noWrap/>
            <w:vAlign w:val="center"/>
            <w:hideMark/>
          </w:tcPr>
          <w:p w:rsidR="00EC5BB4" w:rsidRPr="00A54724" w:rsidRDefault="00EC5BB4" w:rsidP="00EC5BB4">
            <w:pPr>
              <w:jc w:val="right"/>
              <w:rPr>
                <w:rFonts w:ascii="Cambria" w:hAnsi="Cambria" w:cs="Arial"/>
                <w:sz w:val="16"/>
                <w:szCs w:val="16"/>
              </w:rPr>
            </w:pPr>
            <w:r w:rsidRPr="00A54724">
              <w:rPr>
                <w:rFonts w:ascii="Cambria" w:hAnsi="Cambria" w:cs="Arial"/>
                <w:sz w:val="16"/>
                <w:szCs w:val="16"/>
              </w:rPr>
              <w:t>0</w:t>
            </w:r>
          </w:p>
        </w:tc>
        <w:tc>
          <w:tcPr>
            <w:tcW w:w="992" w:type="dxa"/>
            <w:tcBorders>
              <w:top w:val="nil"/>
              <w:left w:val="nil"/>
              <w:bottom w:val="single" w:sz="4" w:space="0" w:color="auto"/>
              <w:right w:val="single" w:sz="4" w:space="0" w:color="auto"/>
            </w:tcBorders>
            <w:shd w:val="clear" w:color="auto" w:fill="auto"/>
            <w:noWrap/>
            <w:vAlign w:val="center"/>
            <w:hideMark/>
          </w:tcPr>
          <w:p w:rsidR="00EC5BB4" w:rsidRPr="00A54724" w:rsidRDefault="00A54724" w:rsidP="00A54724">
            <w:pPr>
              <w:jc w:val="right"/>
              <w:rPr>
                <w:rFonts w:ascii="Cambria" w:hAnsi="Cambria" w:cs="Arial"/>
                <w:sz w:val="16"/>
                <w:szCs w:val="16"/>
              </w:rPr>
            </w:pPr>
            <w:r w:rsidRPr="00A54724">
              <w:rPr>
                <w:rFonts w:ascii="Cambria" w:hAnsi="Cambria" w:cs="Arial"/>
                <w:sz w:val="16"/>
                <w:szCs w:val="16"/>
              </w:rPr>
              <w:t>2</w:t>
            </w:r>
            <w:r w:rsidRPr="00A54724">
              <w:rPr>
                <w:rFonts w:ascii="Cambria" w:hAnsi="Cambria" w:cs="Arial"/>
                <w:sz w:val="16"/>
                <w:szCs w:val="16"/>
                <w:lang w:val="en-US"/>
              </w:rPr>
              <w:t>0 6</w:t>
            </w:r>
            <w:r w:rsidRPr="00A54724">
              <w:rPr>
                <w:rFonts w:ascii="Cambria" w:hAnsi="Cambria" w:cs="Arial"/>
                <w:sz w:val="16"/>
                <w:szCs w:val="16"/>
              </w:rPr>
              <w:t xml:space="preserve">68 </w:t>
            </w:r>
          </w:p>
        </w:tc>
        <w:tc>
          <w:tcPr>
            <w:tcW w:w="1129" w:type="dxa"/>
            <w:tcBorders>
              <w:top w:val="nil"/>
              <w:left w:val="nil"/>
              <w:bottom w:val="single" w:sz="4" w:space="0" w:color="auto"/>
              <w:right w:val="single" w:sz="4" w:space="0" w:color="auto"/>
            </w:tcBorders>
            <w:shd w:val="clear" w:color="auto" w:fill="auto"/>
            <w:noWrap/>
            <w:vAlign w:val="center"/>
            <w:hideMark/>
          </w:tcPr>
          <w:p w:rsidR="00EC5BB4" w:rsidRPr="00A54724" w:rsidRDefault="00A54724" w:rsidP="00EC5BB4">
            <w:pPr>
              <w:jc w:val="right"/>
              <w:rPr>
                <w:rFonts w:ascii="Cambria" w:hAnsi="Cambria" w:cs="Arial"/>
                <w:sz w:val="16"/>
                <w:szCs w:val="16"/>
                <w:lang w:val="en-US"/>
              </w:rPr>
            </w:pPr>
            <w:r w:rsidRPr="00A54724">
              <w:rPr>
                <w:rFonts w:ascii="Cambria" w:hAnsi="Cambria" w:cs="Arial"/>
                <w:sz w:val="16"/>
                <w:szCs w:val="16"/>
                <w:lang w:val="en-US"/>
              </w:rPr>
              <w:t>20 668</w:t>
            </w:r>
          </w:p>
        </w:tc>
      </w:tr>
      <w:tr w:rsidR="00EC5BB4" w:rsidRPr="007603C2" w:rsidTr="00775D04">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EC5BB4" w:rsidRPr="00A54724" w:rsidRDefault="00EC5BB4" w:rsidP="00EC5BB4">
            <w:pPr>
              <w:jc w:val="center"/>
              <w:rPr>
                <w:rFonts w:ascii="Cambria" w:hAnsi="Cambria" w:cs="Arial"/>
                <w:sz w:val="16"/>
                <w:szCs w:val="16"/>
              </w:rPr>
            </w:pPr>
            <w:r w:rsidRPr="00A54724">
              <w:rPr>
                <w:rFonts w:ascii="Cambria" w:hAnsi="Cambria" w:cs="Arial"/>
                <w:sz w:val="16"/>
                <w:szCs w:val="16"/>
              </w:rPr>
              <w:t> </w:t>
            </w:r>
          </w:p>
        </w:tc>
        <w:tc>
          <w:tcPr>
            <w:tcW w:w="5772" w:type="dxa"/>
            <w:tcBorders>
              <w:top w:val="nil"/>
              <w:left w:val="nil"/>
              <w:bottom w:val="single" w:sz="4" w:space="0" w:color="auto"/>
              <w:right w:val="single" w:sz="4" w:space="0" w:color="auto"/>
            </w:tcBorders>
            <w:shd w:val="clear" w:color="auto" w:fill="auto"/>
            <w:noWrap/>
            <w:vAlign w:val="bottom"/>
            <w:hideMark/>
          </w:tcPr>
          <w:p w:rsidR="00EC5BB4" w:rsidRPr="00A54724" w:rsidRDefault="00EC5BB4" w:rsidP="00EC5BB4">
            <w:pPr>
              <w:rPr>
                <w:rFonts w:ascii="Cambria" w:hAnsi="Cambria" w:cs="Arial"/>
                <w:sz w:val="16"/>
                <w:szCs w:val="16"/>
              </w:rPr>
            </w:pPr>
            <w:r w:rsidRPr="00A54724">
              <w:rPr>
                <w:rFonts w:ascii="Cambria" w:hAnsi="Cambria" w:cs="Arial"/>
                <w:sz w:val="16"/>
                <w:szCs w:val="16"/>
              </w:rPr>
              <w:t xml:space="preserve">   Издръжка</w:t>
            </w:r>
          </w:p>
        </w:tc>
        <w:tc>
          <w:tcPr>
            <w:tcW w:w="993" w:type="dxa"/>
            <w:tcBorders>
              <w:top w:val="nil"/>
              <w:left w:val="nil"/>
              <w:bottom w:val="single" w:sz="4" w:space="0" w:color="auto"/>
              <w:right w:val="single" w:sz="4" w:space="0" w:color="auto"/>
            </w:tcBorders>
            <w:shd w:val="clear" w:color="auto" w:fill="auto"/>
            <w:noWrap/>
            <w:vAlign w:val="center"/>
            <w:hideMark/>
          </w:tcPr>
          <w:p w:rsidR="00EC5BB4" w:rsidRPr="00A54724" w:rsidRDefault="00EC5BB4" w:rsidP="00EC5BB4">
            <w:pPr>
              <w:jc w:val="right"/>
              <w:rPr>
                <w:rFonts w:ascii="Cambria" w:hAnsi="Cambria" w:cs="Arial"/>
                <w:sz w:val="16"/>
                <w:szCs w:val="16"/>
              </w:rPr>
            </w:pPr>
            <w:r w:rsidRPr="00A54724">
              <w:rPr>
                <w:rFonts w:ascii="Cambria" w:hAnsi="Cambria" w:cs="Arial"/>
                <w:sz w:val="16"/>
                <w:szCs w:val="16"/>
              </w:rPr>
              <w:t>0</w:t>
            </w:r>
          </w:p>
        </w:tc>
        <w:tc>
          <w:tcPr>
            <w:tcW w:w="992" w:type="dxa"/>
            <w:tcBorders>
              <w:top w:val="nil"/>
              <w:left w:val="nil"/>
              <w:bottom w:val="single" w:sz="4" w:space="0" w:color="auto"/>
              <w:right w:val="single" w:sz="4" w:space="0" w:color="auto"/>
            </w:tcBorders>
            <w:shd w:val="clear" w:color="auto" w:fill="auto"/>
            <w:noWrap/>
            <w:vAlign w:val="center"/>
            <w:hideMark/>
          </w:tcPr>
          <w:p w:rsidR="00EC5BB4" w:rsidRPr="00A54724" w:rsidRDefault="00A54724" w:rsidP="00EC5BB4">
            <w:pPr>
              <w:jc w:val="right"/>
              <w:rPr>
                <w:rFonts w:ascii="Cambria" w:hAnsi="Cambria" w:cs="Arial"/>
                <w:sz w:val="16"/>
                <w:szCs w:val="16"/>
              </w:rPr>
            </w:pPr>
            <w:r w:rsidRPr="00A54724">
              <w:rPr>
                <w:rFonts w:ascii="Cambria" w:hAnsi="Cambria" w:cs="Arial"/>
                <w:sz w:val="16"/>
                <w:szCs w:val="16"/>
                <w:lang w:val="en-US"/>
              </w:rPr>
              <w:t>90</w:t>
            </w:r>
            <w:r w:rsidR="00EC5BB4" w:rsidRPr="00A54724">
              <w:rPr>
                <w:rFonts w:ascii="Cambria" w:hAnsi="Cambria" w:cs="Arial"/>
                <w:sz w:val="16"/>
                <w:szCs w:val="16"/>
              </w:rPr>
              <w:t>0</w:t>
            </w:r>
          </w:p>
        </w:tc>
        <w:tc>
          <w:tcPr>
            <w:tcW w:w="1129" w:type="dxa"/>
            <w:tcBorders>
              <w:top w:val="nil"/>
              <w:left w:val="nil"/>
              <w:bottom w:val="single" w:sz="4" w:space="0" w:color="auto"/>
              <w:right w:val="single" w:sz="4" w:space="0" w:color="auto"/>
            </w:tcBorders>
            <w:shd w:val="clear" w:color="auto" w:fill="auto"/>
            <w:noWrap/>
            <w:vAlign w:val="center"/>
            <w:hideMark/>
          </w:tcPr>
          <w:p w:rsidR="00EC5BB4" w:rsidRPr="00A54724" w:rsidRDefault="00EC5BB4" w:rsidP="00EC5BB4">
            <w:pPr>
              <w:jc w:val="right"/>
              <w:rPr>
                <w:rFonts w:ascii="Cambria" w:hAnsi="Cambria" w:cs="Arial"/>
                <w:sz w:val="16"/>
                <w:szCs w:val="16"/>
              </w:rPr>
            </w:pPr>
            <w:r w:rsidRPr="00A54724">
              <w:rPr>
                <w:rFonts w:ascii="Cambria" w:hAnsi="Cambria" w:cs="Arial"/>
                <w:sz w:val="16"/>
                <w:szCs w:val="16"/>
              </w:rPr>
              <w:t>790</w:t>
            </w:r>
          </w:p>
        </w:tc>
      </w:tr>
      <w:tr w:rsidR="00EC5BB4" w:rsidRPr="007603C2" w:rsidTr="00775D04">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EC5BB4" w:rsidRPr="00A54724" w:rsidRDefault="00EC5BB4" w:rsidP="00EC5BB4">
            <w:pPr>
              <w:jc w:val="center"/>
              <w:rPr>
                <w:rFonts w:ascii="Cambria" w:hAnsi="Cambria" w:cs="Arial"/>
                <w:sz w:val="16"/>
                <w:szCs w:val="16"/>
              </w:rPr>
            </w:pPr>
            <w:r w:rsidRPr="00A54724">
              <w:rPr>
                <w:rFonts w:ascii="Cambria" w:hAnsi="Cambria" w:cs="Arial"/>
                <w:sz w:val="16"/>
                <w:szCs w:val="16"/>
              </w:rPr>
              <w:t> </w:t>
            </w:r>
          </w:p>
        </w:tc>
        <w:tc>
          <w:tcPr>
            <w:tcW w:w="5772" w:type="dxa"/>
            <w:tcBorders>
              <w:top w:val="nil"/>
              <w:left w:val="nil"/>
              <w:bottom w:val="single" w:sz="4" w:space="0" w:color="auto"/>
              <w:right w:val="single" w:sz="4" w:space="0" w:color="auto"/>
            </w:tcBorders>
            <w:shd w:val="clear" w:color="auto" w:fill="auto"/>
            <w:noWrap/>
            <w:vAlign w:val="bottom"/>
            <w:hideMark/>
          </w:tcPr>
          <w:p w:rsidR="00EC5BB4" w:rsidRPr="00A54724" w:rsidRDefault="00EC5BB4" w:rsidP="00EC5BB4">
            <w:pPr>
              <w:rPr>
                <w:rFonts w:ascii="Cambria" w:hAnsi="Cambria" w:cs="Arial"/>
                <w:sz w:val="16"/>
                <w:szCs w:val="16"/>
              </w:rPr>
            </w:pPr>
            <w:r w:rsidRPr="00A54724">
              <w:rPr>
                <w:rFonts w:ascii="Cambria" w:hAnsi="Cambria" w:cs="Arial"/>
                <w:sz w:val="16"/>
                <w:szCs w:val="16"/>
              </w:rPr>
              <w:t xml:space="preserve">   Капиталови разходи</w:t>
            </w:r>
          </w:p>
        </w:tc>
        <w:tc>
          <w:tcPr>
            <w:tcW w:w="993" w:type="dxa"/>
            <w:tcBorders>
              <w:top w:val="nil"/>
              <w:left w:val="nil"/>
              <w:bottom w:val="single" w:sz="4" w:space="0" w:color="auto"/>
              <w:right w:val="single" w:sz="4" w:space="0" w:color="auto"/>
            </w:tcBorders>
            <w:shd w:val="clear" w:color="auto" w:fill="auto"/>
            <w:noWrap/>
            <w:vAlign w:val="center"/>
            <w:hideMark/>
          </w:tcPr>
          <w:p w:rsidR="00EC5BB4" w:rsidRPr="00A54724" w:rsidRDefault="00EC5BB4" w:rsidP="00EC5BB4">
            <w:pPr>
              <w:jc w:val="right"/>
              <w:rPr>
                <w:rFonts w:ascii="Cambria" w:hAnsi="Cambria" w:cs="Arial"/>
                <w:sz w:val="16"/>
                <w:szCs w:val="16"/>
              </w:rPr>
            </w:pPr>
            <w:r w:rsidRPr="00A54724">
              <w:rPr>
                <w:rFonts w:ascii="Cambria" w:hAnsi="Cambria" w:cs="Arial"/>
                <w:sz w:val="16"/>
                <w:szCs w:val="16"/>
              </w:rPr>
              <w:t>0</w:t>
            </w:r>
          </w:p>
        </w:tc>
        <w:tc>
          <w:tcPr>
            <w:tcW w:w="992" w:type="dxa"/>
            <w:tcBorders>
              <w:top w:val="nil"/>
              <w:left w:val="nil"/>
              <w:bottom w:val="single" w:sz="4" w:space="0" w:color="auto"/>
              <w:right w:val="single" w:sz="4" w:space="0" w:color="auto"/>
            </w:tcBorders>
            <w:shd w:val="clear" w:color="auto" w:fill="auto"/>
            <w:noWrap/>
            <w:vAlign w:val="center"/>
            <w:hideMark/>
          </w:tcPr>
          <w:p w:rsidR="00EC5BB4" w:rsidRPr="00A54724" w:rsidRDefault="00EC5BB4" w:rsidP="00EC5BB4">
            <w:pPr>
              <w:jc w:val="right"/>
              <w:rPr>
                <w:rFonts w:ascii="Cambria" w:hAnsi="Cambria" w:cs="Arial"/>
                <w:sz w:val="16"/>
                <w:szCs w:val="16"/>
              </w:rPr>
            </w:pPr>
            <w:r w:rsidRPr="00A54724">
              <w:rPr>
                <w:rFonts w:ascii="Cambria" w:hAnsi="Cambria" w:cs="Arial"/>
                <w:sz w:val="16"/>
                <w:szCs w:val="16"/>
              </w:rPr>
              <w:t>0</w:t>
            </w:r>
          </w:p>
        </w:tc>
        <w:tc>
          <w:tcPr>
            <w:tcW w:w="1129" w:type="dxa"/>
            <w:tcBorders>
              <w:top w:val="nil"/>
              <w:left w:val="nil"/>
              <w:bottom w:val="single" w:sz="4" w:space="0" w:color="auto"/>
              <w:right w:val="single" w:sz="4" w:space="0" w:color="auto"/>
            </w:tcBorders>
            <w:shd w:val="clear" w:color="auto" w:fill="auto"/>
            <w:noWrap/>
            <w:vAlign w:val="center"/>
            <w:hideMark/>
          </w:tcPr>
          <w:p w:rsidR="00EC5BB4" w:rsidRPr="00A54724" w:rsidRDefault="00EC5BB4" w:rsidP="00EC5BB4">
            <w:pPr>
              <w:jc w:val="right"/>
              <w:rPr>
                <w:rFonts w:ascii="Cambria" w:hAnsi="Cambria" w:cs="Arial"/>
                <w:sz w:val="16"/>
                <w:szCs w:val="16"/>
              </w:rPr>
            </w:pPr>
            <w:r w:rsidRPr="00A54724">
              <w:rPr>
                <w:rFonts w:ascii="Cambria" w:hAnsi="Cambria" w:cs="Arial"/>
                <w:sz w:val="16"/>
                <w:szCs w:val="16"/>
              </w:rPr>
              <w:t>0</w:t>
            </w:r>
          </w:p>
        </w:tc>
      </w:tr>
      <w:tr w:rsidR="00EC5BB4" w:rsidRPr="007603C2" w:rsidTr="00775D04">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EC5BB4" w:rsidRPr="00A54724" w:rsidRDefault="00EC5BB4" w:rsidP="00EC5BB4">
            <w:pPr>
              <w:jc w:val="center"/>
              <w:rPr>
                <w:rFonts w:ascii="Cambria" w:hAnsi="Cambria" w:cs="Arial"/>
                <w:b/>
                <w:bCs/>
                <w:sz w:val="16"/>
                <w:szCs w:val="16"/>
              </w:rPr>
            </w:pPr>
            <w:r w:rsidRPr="00A54724">
              <w:rPr>
                <w:rFonts w:ascii="Cambria" w:hAnsi="Cambria" w:cs="Arial"/>
                <w:b/>
                <w:bCs/>
                <w:sz w:val="16"/>
                <w:szCs w:val="16"/>
              </w:rPr>
              <w:t>1</w:t>
            </w:r>
          </w:p>
        </w:tc>
        <w:tc>
          <w:tcPr>
            <w:tcW w:w="5772" w:type="dxa"/>
            <w:tcBorders>
              <w:top w:val="nil"/>
              <w:left w:val="nil"/>
              <w:bottom w:val="single" w:sz="4" w:space="0" w:color="auto"/>
              <w:right w:val="single" w:sz="4" w:space="0" w:color="auto"/>
            </w:tcBorders>
            <w:shd w:val="clear" w:color="D9D9D9" w:fill="E6E6E6"/>
            <w:noWrap/>
            <w:vAlign w:val="bottom"/>
            <w:hideMark/>
          </w:tcPr>
          <w:p w:rsidR="00EC5BB4" w:rsidRPr="00A54724" w:rsidRDefault="00EC5BB4" w:rsidP="00EC5BB4">
            <w:pPr>
              <w:ind w:firstLineChars="200" w:firstLine="320"/>
              <w:rPr>
                <w:rFonts w:ascii="Cambria" w:hAnsi="Cambria" w:cs="Arial"/>
                <w:b/>
                <w:bCs/>
                <w:sz w:val="16"/>
                <w:szCs w:val="16"/>
              </w:rPr>
            </w:pPr>
            <w:r w:rsidRPr="00A54724">
              <w:rPr>
                <w:rFonts w:ascii="Cambria" w:hAnsi="Cambria" w:cs="Arial"/>
                <w:b/>
                <w:bCs/>
                <w:sz w:val="16"/>
                <w:szCs w:val="16"/>
              </w:rPr>
              <w:t>Ведомствени разходи по бюджета на ПРБ:</w:t>
            </w:r>
          </w:p>
        </w:tc>
        <w:tc>
          <w:tcPr>
            <w:tcW w:w="993" w:type="dxa"/>
            <w:tcBorders>
              <w:top w:val="nil"/>
              <w:left w:val="nil"/>
              <w:bottom w:val="single" w:sz="4" w:space="0" w:color="auto"/>
              <w:right w:val="single" w:sz="4" w:space="0" w:color="auto"/>
            </w:tcBorders>
            <w:shd w:val="clear" w:color="000000" w:fill="E6E6E6"/>
            <w:noWrap/>
            <w:vAlign w:val="center"/>
            <w:hideMark/>
          </w:tcPr>
          <w:p w:rsidR="00EC5BB4" w:rsidRPr="00A54724" w:rsidRDefault="00EC5BB4" w:rsidP="00EC5BB4">
            <w:pPr>
              <w:jc w:val="right"/>
              <w:rPr>
                <w:rFonts w:ascii="Cambria" w:hAnsi="Cambria" w:cs="Arial"/>
                <w:b/>
                <w:bCs/>
                <w:sz w:val="16"/>
                <w:szCs w:val="16"/>
              </w:rPr>
            </w:pPr>
            <w:r w:rsidRPr="00A54724">
              <w:rPr>
                <w:rFonts w:ascii="Cambria" w:hAnsi="Cambria" w:cs="Arial"/>
                <w:b/>
                <w:bCs/>
                <w:sz w:val="16"/>
                <w:szCs w:val="16"/>
              </w:rPr>
              <w:t>0</w:t>
            </w:r>
          </w:p>
        </w:tc>
        <w:tc>
          <w:tcPr>
            <w:tcW w:w="992" w:type="dxa"/>
            <w:tcBorders>
              <w:top w:val="nil"/>
              <w:left w:val="nil"/>
              <w:bottom w:val="single" w:sz="4" w:space="0" w:color="auto"/>
              <w:right w:val="single" w:sz="4" w:space="0" w:color="auto"/>
            </w:tcBorders>
            <w:shd w:val="clear" w:color="000000" w:fill="E6E6E6"/>
            <w:noWrap/>
            <w:vAlign w:val="center"/>
            <w:hideMark/>
          </w:tcPr>
          <w:p w:rsidR="00EC5BB4" w:rsidRPr="00A54724" w:rsidRDefault="00A54724" w:rsidP="00A54724">
            <w:pPr>
              <w:jc w:val="right"/>
              <w:rPr>
                <w:rFonts w:ascii="Cambria" w:hAnsi="Cambria" w:cs="Arial"/>
                <w:b/>
                <w:bCs/>
                <w:sz w:val="16"/>
                <w:szCs w:val="16"/>
              </w:rPr>
            </w:pPr>
            <w:r w:rsidRPr="00A54724">
              <w:rPr>
                <w:rFonts w:ascii="Cambria" w:hAnsi="Cambria" w:cs="Arial"/>
                <w:b/>
                <w:bCs/>
                <w:sz w:val="16"/>
                <w:szCs w:val="16"/>
              </w:rPr>
              <w:t xml:space="preserve">21 568 </w:t>
            </w:r>
          </w:p>
        </w:tc>
        <w:tc>
          <w:tcPr>
            <w:tcW w:w="1129" w:type="dxa"/>
            <w:tcBorders>
              <w:top w:val="nil"/>
              <w:left w:val="nil"/>
              <w:bottom w:val="single" w:sz="4" w:space="0" w:color="auto"/>
              <w:right w:val="single" w:sz="4" w:space="0" w:color="auto"/>
            </w:tcBorders>
            <w:shd w:val="clear" w:color="000000" w:fill="E6E6E6"/>
            <w:noWrap/>
            <w:vAlign w:val="center"/>
            <w:hideMark/>
          </w:tcPr>
          <w:p w:rsidR="00EC5BB4" w:rsidRPr="00A54724" w:rsidRDefault="00A54724" w:rsidP="00A54724">
            <w:pPr>
              <w:jc w:val="right"/>
              <w:rPr>
                <w:rFonts w:ascii="Cambria" w:hAnsi="Cambria" w:cs="Arial"/>
                <w:b/>
                <w:bCs/>
                <w:sz w:val="16"/>
                <w:szCs w:val="16"/>
              </w:rPr>
            </w:pPr>
            <w:r w:rsidRPr="00A54724">
              <w:rPr>
                <w:rFonts w:ascii="Cambria" w:hAnsi="Cambria" w:cs="Arial"/>
                <w:b/>
                <w:bCs/>
                <w:sz w:val="16"/>
                <w:szCs w:val="16"/>
              </w:rPr>
              <w:t xml:space="preserve">21 </w:t>
            </w:r>
            <w:r w:rsidRPr="00A54724">
              <w:rPr>
                <w:rFonts w:ascii="Cambria" w:hAnsi="Cambria" w:cs="Arial"/>
                <w:b/>
                <w:bCs/>
                <w:sz w:val="16"/>
                <w:szCs w:val="16"/>
                <w:lang w:val="en-US"/>
              </w:rPr>
              <w:t>45</w:t>
            </w:r>
            <w:r w:rsidRPr="00A54724">
              <w:rPr>
                <w:rFonts w:ascii="Cambria" w:hAnsi="Cambria" w:cs="Arial"/>
                <w:b/>
                <w:bCs/>
                <w:sz w:val="16"/>
                <w:szCs w:val="16"/>
              </w:rPr>
              <w:t>8</w:t>
            </w:r>
          </w:p>
        </w:tc>
      </w:tr>
      <w:tr w:rsidR="00EC5BB4" w:rsidRPr="007603C2" w:rsidTr="00775D04">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EC5BB4" w:rsidRPr="00A54724" w:rsidRDefault="00EC5BB4" w:rsidP="00EC5BB4">
            <w:pPr>
              <w:jc w:val="center"/>
              <w:rPr>
                <w:rFonts w:ascii="Cambria" w:hAnsi="Cambria" w:cs="Arial"/>
                <w:sz w:val="16"/>
                <w:szCs w:val="16"/>
              </w:rPr>
            </w:pPr>
            <w:r w:rsidRPr="00A54724">
              <w:rPr>
                <w:rFonts w:ascii="Cambria" w:hAnsi="Cambria" w:cs="Arial"/>
                <w:sz w:val="16"/>
                <w:szCs w:val="16"/>
              </w:rPr>
              <w:t> </w:t>
            </w:r>
          </w:p>
        </w:tc>
        <w:tc>
          <w:tcPr>
            <w:tcW w:w="5772" w:type="dxa"/>
            <w:tcBorders>
              <w:top w:val="nil"/>
              <w:left w:val="nil"/>
              <w:bottom w:val="single" w:sz="4" w:space="0" w:color="auto"/>
              <w:right w:val="single" w:sz="4" w:space="0" w:color="auto"/>
            </w:tcBorders>
            <w:shd w:val="clear" w:color="auto" w:fill="auto"/>
            <w:noWrap/>
            <w:vAlign w:val="bottom"/>
            <w:hideMark/>
          </w:tcPr>
          <w:p w:rsidR="00EC5BB4" w:rsidRPr="00A54724" w:rsidRDefault="00EC5BB4" w:rsidP="00EC5BB4">
            <w:pPr>
              <w:ind w:firstLineChars="200" w:firstLine="320"/>
              <w:rPr>
                <w:rFonts w:ascii="Cambria" w:hAnsi="Cambria" w:cs="Arial"/>
                <w:sz w:val="16"/>
                <w:szCs w:val="16"/>
              </w:rPr>
            </w:pPr>
            <w:r w:rsidRPr="00A54724">
              <w:rPr>
                <w:rFonts w:ascii="Cambria" w:hAnsi="Cambria" w:cs="Arial"/>
                <w:sz w:val="16"/>
                <w:szCs w:val="16"/>
              </w:rPr>
              <w:t xml:space="preserve">   Персонал</w:t>
            </w:r>
          </w:p>
        </w:tc>
        <w:tc>
          <w:tcPr>
            <w:tcW w:w="993" w:type="dxa"/>
            <w:tcBorders>
              <w:top w:val="nil"/>
              <w:left w:val="nil"/>
              <w:bottom w:val="single" w:sz="4" w:space="0" w:color="auto"/>
              <w:right w:val="single" w:sz="4" w:space="0" w:color="auto"/>
            </w:tcBorders>
            <w:shd w:val="clear" w:color="auto" w:fill="auto"/>
            <w:noWrap/>
            <w:vAlign w:val="bottom"/>
            <w:hideMark/>
          </w:tcPr>
          <w:p w:rsidR="00EC5BB4" w:rsidRPr="00A54724" w:rsidRDefault="00EC5BB4" w:rsidP="00EC5BB4">
            <w:pPr>
              <w:jc w:val="right"/>
              <w:rPr>
                <w:rFonts w:ascii="Cambria" w:hAnsi="Cambria" w:cs="Arial"/>
                <w:sz w:val="16"/>
                <w:szCs w:val="16"/>
              </w:rPr>
            </w:pPr>
            <w:r w:rsidRPr="00A54724">
              <w:rPr>
                <w:rFonts w:ascii="Cambria" w:hAnsi="Cambria" w:cs="Arial"/>
                <w:sz w:val="16"/>
                <w:szCs w:val="16"/>
              </w:rPr>
              <w:t>0</w:t>
            </w:r>
          </w:p>
        </w:tc>
        <w:tc>
          <w:tcPr>
            <w:tcW w:w="992" w:type="dxa"/>
            <w:tcBorders>
              <w:top w:val="nil"/>
              <w:left w:val="nil"/>
              <w:bottom w:val="single" w:sz="4" w:space="0" w:color="auto"/>
              <w:right w:val="single" w:sz="4" w:space="0" w:color="auto"/>
            </w:tcBorders>
            <w:shd w:val="clear" w:color="auto" w:fill="auto"/>
            <w:noWrap/>
            <w:vAlign w:val="bottom"/>
            <w:hideMark/>
          </w:tcPr>
          <w:p w:rsidR="00EC5BB4" w:rsidRPr="00A54724" w:rsidRDefault="00A54724" w:rsidP="00A54724">
            <w:pPr>
              <w:jc w:val="right"/>
              <w:rPr>
                <w:rFonts w:ascii="Cambria" w:hAnsi="Cambria" w:cs="Arial"/>
                <w:sz w:val="16"/>
                <w:szCs w:val="16"/>
              </w:rPr>
            </w:pPr>
            <w:r w:rsidRPr="00A54724">
              <w:rPr>
                <w:rFonts w:ascii="Cambria" w:hAnsi="Cambria" w:cs="Arial"/>
                <w:sz w:val="16"/>
                <w:szCs w:val="16"/>
                <w:lang w:val="en-US"/>
              </w:rPr>
              <w:t>20 668</w:t>
            </w:r>
            <w:r w:rsidR="00EC5BB4" w:rsidRPr="00A54724">
              <w:rPr>
                <w:rFonts w:ascii="Cambria" w:hAnsi="Cambria" w:cs="Arial"/>
                <w:sz w:val="16"/>
                <w:szCs w:val="16"/>
              </w:rPr>
              <w:t> </w:t>
            </w:r>
          </w:p>
        </w:tc>
        <w:tc>
          <w:tcPr>
            <w:tcW w:w="1129" w:type="dxa"/>
            <w:tcBorders>
              <w:top w:val="nil"/>
              <w:left w:val="nil"/>
              <w:bottom w:val="single" w:sz="4" w:space="0" w:color="auto"/>
              <w:right w:val="single" w:sz="4" w:space="0" w:color="auto"/>
            </w:tcBorders>
            <w:shd w:val="clear" w:color="auto" w:fill="auto"/>
            <w:noWrap/>
            <w:vAlign w:val="bottom"/>
            <w:hideMark/>
          </w:tcPr>
          <w:p w:rsidR="00EC5BB4" w:rsidRPr="00A54724" w:rsidRDefault="00A54724" w:rsidP="00A54724">
            <w:pPr>
              <w:jc w:val="right"/>
              <w:rPr>
                <w:rFonts w:ascii="Cambria" w:hAnsi="Cambria" w:cs="Arial"/>
                <w:sz w:val="16"/>
                <w:szCs w:val="16"/>
              </w:rPr>
            </w:pPr>
            <w:r w:rsidRPr="00A54724">
              <w:rPr>
                <w:rFonts w:ascii="Cambria" w:hAnsi="Cambria" w:cs="Arial"/>
                <w:sz w:val="16"/>
                <w:szCs w:val="16"/>
              </w:rPr>
              <w:t>2</w:t>
            </w:r>
            <w:r w:rsidRPr="00A54724">
              <w:rPr>
                <w:rFonts w:ascii="Cambria" w:hAnsi="Cambria" w:cs="Arial"/>
                <w:sz w:val="16"/>
                <w:szCs w:val="16"/>
                <w:lang w:val="en-US"/>
              </w:rPr>
              <w:t>0</w:t>
            </w:r>
            <w:r w:rsidRPr="00A54724">
              <w:rPr>
                <w:rFonts w:ascii="Cambria" w:hAnsi="Cambria" w:cs="Arial"/>
                <w:sz w:val="16"/>
                <w:szCs w:val="16"/>
              </w:rPr>
              <w:t xml:space="preserve"> </w:t>
            </w:r>
            <w:r w:rsidRPr="00A54724">
              <w:rPr>
                <w:rFonts w:ascii="Cambria" w:hAnsi="Cambria" w:cs="Arial"/>
                <w:sz w:val="16"/>
                <w:szCs w:val="16"/>
                <w:lang w:val="en-US"/>
              </w:rPr>
              <w:t>6</w:t>
            </w:r>
            <w:r w:rsidRPr="00A54724">
              <w:rPr>
                <w:rFonts w:ascii="Cambria" w:hAnsi="Cambria" w:cs="Arial"/>
                <w:sz w:val="16"/>
                <w:szCs w:val="16"/>
              </w:rPr>
              <w:t>68</w:t>
            </w:r>
          </w:p>
        </w:tc>
      </w:tr>
      <w:tr w:rsidR="00EC5BB4" w:rsidRPr="007603C2" w:rsidTr="00775D04">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EC5BB4" w:rsidRPr="00A54724" w:rsidRDefault="00EC5BB4" w:rsidP="00EC5BB4">
            <w:pPr>
              <w:jc w:val="center"/>
              <w:rPr>
                <w:rFonts w:ascii="Cambria" w:hAnsi="Cambria" w:cs="Arial"/>
                <w:sz w:val="16"/>
                <w:szCs w:val="16"/>
              </w:rPr>
            </w:pPr>
            <w:r w:rsidRPr="00A54724">
              <w:rPr>
                <w:rFonts w:ascii="Cambria" w:hAnsi="Cambria" w:cs="Arial"/>
                <w:sz w:val="16"/>
                <w:szCs w:val="16"/>
              </w:rPr>
              <w:t> </w:t>
            </w:r>
          </w:p>
        </w:tc>
        <w:tc>
          <w:tcPr>
            <w:tcW w:w="5772" w:type="dxa"/>
            <w:tcBorders>
              <w:top w:val="nil"/>
              <w:left w:val="nil"/>
              <w:bottom w:val="single" w:sz="4" w:space="0" w:color="auto"/>
              <w:right w:val="single" w:sz="4" w:space="0" w:color="auto"/>
            </w:tcBorders>
            <w:shd w:val="clear" w:color="auto" w:fill="auto"/>
            <w:noWrap/>
            <w:vAlign w:val="bottom"/>
            <w:hideMark/>
          </w:tcPr>
          <w:p w:rsidR="00EC5BB4" w:rsidRPr="00A54724" w:rsidRDefault="00EC5BB4" w:rsidP="00EC5BB4">
            <w:pPr>
              <w:ind w:firstLineChars="200" w:firstLine="320"/>
              <w:rPr>
                <w:rFonts w:ascii="Cambria" w:hAnsi="Cambria" w:cs="Arial"/>
                <w:sz w:val="16"/>
                <w:szCs w:val="16"/>
              </w:rPr>
            </w:pPr>
            <w:r w:rsidRPr="00A54724">
              <w:rPr>
                <w:rFonts w:ascii="Cambria" w:hAnsi="Cambria" w:cs="Arial"/>
                <w:sz w:val="16"/>
                <w:szCs w:val="16"/>
              </w:rPr>
              <w:t xml:space="preserve">   Издръжка</w:t>
            </w:r>
          </w:p>
        </w:tc>
        <w:tc>
          <w:tcPr>
            <w:tcW w:w="993" w:type="dxa"/>
            <w:tcBorders>
              <w:top w:val="nil"/>
              <w:left w:val="nil"/>
              <w:bottom w:val="single" w:sz="4" w:space="0" w:color="auto"/>
              <w:right w:val="single" w:sz="4" w:space="0" w:color="auto"/>
            </w:tcBorders>
            <w:shd w:val="clear" w:color="auto" w:fill="auto"/>
            <w:noWrap/>
            <w:vAlign w:val="bottom"/>
            <w:hideMark/>
          </w:tcPr>
          <w:p w:rsidR="00EC5BB4" w:rsidRPr="00A54724" w:rsidRDefault="00EC5BB4" w:rsidP="00EC5BB4">
            <w:pPr>
              <w:jc w:val="right"/>
              <w:rPr>
                <w:rFonts w:ascii="Cambria" w:hAnsi="Cambria" w:cs="Arial"/>
                <w:sz w:val="16"/>
                <w:szCs w:val="16"/>
              </w:rPr>
            </w:pPr>
            <w:r w:rsidRPr="00A54724">
              <w:rPr>
                <w:rFonts w:ascii="Cambria" w:hAnsi="Cambria" w:cs="Arial"/>
                <w:sz w:val="16"/>
                <w:szCs w:val="16"/>
              </w:rPr>
              <w:t>0</w:t>
            </w:r>
          </w:p>
        </w:tc>
        <w:tc>
          <w:tcPr>
            <w:tcW w:w="992" w:type="dxa"/>
            <w:tcBorders>
              <w:top w:val="nil"/>
              <w:left w:val="nil"/>
              <w:bottom w:val="single" w:sz="4" w:space="0" w:color="auto"/>
              <w:right w:val="single" w:sz="4" w:space="0" w:color="auto"/>
            </w:tcBorders>
            <w:shd w:val="clear" w:color="auto" w:fill="auto"/>
            <w:noWrap/>
            <w:vAlign w:val="bottom"/>
            <w:hideMark/>
          </w:tcPr>
          <w:p w:rsidR="00EC5BB4" w:rsidRPr="00A54724" w:rsidRDefault="00A54724" w:rsidP="00EC5BB4">
            <w:pPr>
              <w:jc w:val="right"/>
              <w:rPr>
                <w:rFonts w:ascii="Cambria" w:hAnsi="Cambria" w:cs="Arial"/>
                <w:sz w:val="16"/>
                <w:szCs w:val="16"/>
              </w:rPr>
            </w:pPr>
            <w:r w:rsidRPr="00A54724">
              <w:rPr>
                <w:rFonts w:ascii="Cambria" w:hAnsi="Cambria" w:cs="Arial"/>
                <w:sz w:val="16"/>
                <w:szCs w:val="16"/>
                <w:lang w:val="en-US"/>
              </w:rPr>
              <w:t>900</w:t>
            </w:r>
            <w:r w:rsidR="00EC5BB4" w:rsidRPr="00A54724">
              <w:rPr>
                <w:rFonts w:ascii="Cambria" w:hAnsi="Cambria" w:cs="Arial"/>
                <w:sz w:val="16"/>
                <w:szCs w:val="16"/>
              </w:rPr>
              <w:t> </w:t>
            </w:r>
          </w:p>
        </w:tc>
        <w:tc>
          <w:tcPr>
            <w:tcW w:w="1129" w:type="dxa"/>
            <w:tcBorders>
              <w:top w:val="nil"/>
              <w:left w:val="nil"/>
              <w:bottom w:val="single" w:sz="4" w:space="0" w:color="auto"/>
              <w:right w:val="single" w:sz="4" w:space="0" w:color="auto"/>
            </w:tcBorders>
            <w:shd w:val="clear" w:color="auto" w:fill="auto"/>
            <w:noWrap/>
            <w:vAlign w:val="bottom"/>
            <w:hideMark/>
          </w:tcPr>
          <w:p w:rsidR="00EC5BB4" w:rsidRPr="00A54724" w:rsidRDefault="00EC5BB4" w:rsidP="00EC5BB4">
            <w:pPr>
              <w:jc w:val="right"/>
              <w:rPr>
                <w:rFonts w:ascii="Cambria" w:hAnsi="Cambria" w:cs="Arial"/>
                <w:sz w:val="16"/>
                <w:szCs w:val="16"/>
              </w:rPr>
            </w:pPr>
            <w:r w:rsidRPr="00A54724">
              <w:rPr>
                <w:rFonts w:ascii="Cambria" w:hAnsi="Cambria" w:cs="Arial"/>
                <w:sz w:val="16"/>
                <w:szCs w:val="16"/>
              </w:rPr>
              <w:t>790</w:t>
            </w:r>
          </w:p>
        </w:tc>
      </w:tr>
      <w:tr w:rsidR="00EC5BB4" w:rsidRPr="007603C2" w:rsidTr="00775D04">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EC5BB4" w:rsidRPr="00A54724" w:rsidRDefault="00EC5BB4" w:rsidP="00EC5BB4">
            <w:pPr>
              <w:jc w:val="center"/>
              <w:rPr>
                <w:rFonts w:ascii="Cambria" w:hAnsi="Cambria" w:cs="Arial"/>
                <w:sz w:val="16"/>
                <w:szCs w:val="16"/>
              </w:rPr>
            </w:pPr>
            <w:r w:rsidRPr="00A54724">
              <w:rPr>
                <w:rFonts w:ascii="Cambria" w:hAnsi="Cambria" w:cs="Arial"/>
                <w:sz w:val="16"/>
                <w:szCs w:val="16"/>
              </w:rPr>
              <w:t> </w:t>
            </w:r>
          </w:p>
        </w:tc>
        <w:tc>
          <w:tcPr>
            <w:tcW w:w="5772" w:type="dxa"/>
            <w:tcBorders>
              <w:top w:val="nil"/>
              <w:left w:val="nil"/>
              <w:bottom w:val="single" w:sz="4" w:space="0" w:color="auto"/>
              <w:right w:val="single" w:sz="4" w:space="0" w:color="auto"/>
            </w:tcBorders>
            <w:shd w:val="clear" w:color="auto" w:fill="auto"/>
            <w:noWrap/>
            <w:vAlign w:val="bottom"/>
            <w:hideMark/>
          </w:tcPr>
          <w:p w:rsidR="00EC5BB4" w:rsidRPr="00A54724" w:rsidRDefault="00EC5BB4" w:rsidP="00EC5BB4">
            <w:pPr>
              <w:ind w:firstLineChars="200" w:firstLine="320"/>
              <w:rPr>
                <w:rFonts w:ascii="Cambria" w:hAnsi="Cambria" w:cs="Arial"/>
                <w:sz w:val="16"/>
                <w:szCs w:val="16"/>
              </w:rPr>
            </w:pPr>
            <w:r w:rsidRPr="00A54724">
              <w:rPr>
                <w:rFonts w:ascii="Cambria" w:hAnsi="Cambria" w:cs="Arial"/>
                <w:sz w:val="16"/>
                <w:szCs w:val="16"/>
              </w:rPr>
              <w:t xml:space="preserve">   Капиталови разходи</w:t>
            </w:r>
          </w:p>
        </w:tc>
        <w:tc>
          <w:tcPr>
            <w:tcW w:w="993" w:type="dxa"/>
            <w:tcBorders>
              <w:top w:val="nil"/>
              <w:left w:val="nil"/>
              <w:bottom w:val="single" w:sz="4" w:space="0" w:color="auto"/>
              <w:right w:val="single" w:sz="4" w:space="0" w:color="auto"/>
            </w:tcBorders>
            <w:shd w:val="clear" w:color="auto" w:fill="auto"/>
            <w:noWrap/>
            <w:vAlign w:val="bottom"/>
            <w:hideMark/>
          </w:tcPr>
          <w:p w:rsidR="00EC5BB4" w:rsidRPr="00A54724" w:rsidRDefault="00EC5BB4" w:rsidP="00EC5BB4">
            <w:pPr>
              <w:jc w:val="right"/>
              <w:rPr>
                <w:rFonts w:ascii="Cambria" w:hAnsi="Cambria" w:cs="Arial"/>
                <w:sz w:val="16"/>
                <w:szCs w:val="16"/>
              </w:rPr>
            </w:pPr>
            <w:r w:rsidRPr="00A54724">
              <w:rPr>
                <w:rFonts w:ascii="Cambria" w:hAnsi="Cambria" w:cs="Arial"/>
                <w:sz w:val="16"/>
                <w:szCs w:val="16"/>
              </w:rPr>
              <w:t>0</w:t>
            </w:r>
          </w:p>
        </w:tc>
        <w:tc>
          <w:tcPr>
            <w:tcW w:w="992" w:type="dxa"/>
            <w:tcBorders>
              <w:top w:val="nil"/>
              <w:left w:val="nil"/>
              <w:bottom w:val="single" w:sz="4" w:space="0" w:color="auto"/>
              <w:right w:val="single" w:sz="4" w:space="0" w:color="auto"/>
            </w:tcBorders>
            <w:shd w:val="clear" w:color="auto" w:fill="auto"/>
            <w:noWrap/>
            <w:vAlign w:val="bottom"/>
            <w:hideMark/>
          </w:tcPr>
          <w:p w:rsidR="00EC5BB4" w:rsidRPr="00A54724" w:rsidRDefault="00EC5BB4" w:rsidP="00EC5BB4">
            <w:pPr>
              <w:jc w:val="right"/>
              <w:rPr>
                <w:rFonts w:ascii="Cambria" w:hAnsi="Cambria" w:cs="Arial"/>
                <w:sz w:val="16"/>
                <w:szCs w:val="16"/>
              </w:rPr>
            </w:pPr>
            <w:r w:rsidRPr="00A54724">
              <w:rPr>
                <w:rFonts w:ascii="Cambria" w:hAnsi="Cambria" w:cs="Arial"/>
                <w:sz w:val="16"/>
                <w:szCs w:val="16"/>
              </w:rPr>
              <w:t>0</w:t>
            </w:r>
          </w:p>
        </w:tc>
        <w:tc>
          <w:tcPr>
            <w:tcW w:w="1129" w:type="dxa"/>
            <w:tcBorders>
              <w:top w:val="nil"/>
              <w:left w:val="nil"/>
              <w:bottom w:val="single" w:sz="4" w:space="0" w:color="auto"/>
              <w:right w:val="single" w:sz="4" w:space="0" w:color="auto"/>
            </w:tcBorders>
            <w:shd w:val="clear" w:color="auto" w:fill="auto"/>
            <w:noWrap/>
            <w:vAlign w:val="bottom"/>
            <w:hideMark/>
          </w:tcPr>
          <w:p w:rsidR="00EC5BB4" w:rsidRPr="00A54724" w:rsidRDefault="00EC5BB4" w:rsidP="00EC5BB4">
            <w:pPr>
              <w:jc w:val="right"/>
              <w:rPr>
                <w:rFonts w:ascii="Cambria" w:hAnsi="Cambria" w:cs="Arial"/>
                <w:sz w:val="16"/>
                <w:szCs w:val="16"/>
              </w:rPr>
            </w:pPr>
            <w:r w:rsidRPr="00A54724">
              <w:rPr>
                <w:rFonts w:ascii="Cambria" w:hAnsi="Cambria" w:cs="Arial"/>
                <w:sz w:val="16"/>
                <w:szCs w:val="16"/>
              </w:rPr>
              <w:t>0</w:t>
            </w:r>
          </w:p>
        </w:tc>
      </w:tr>
      <w:tr w:rsidR="00EC5BB4" w:rsidRPr="007603C2" w:rsidTr="00775D04">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EC5BB4" w:rsidRPr="00A54724" w:rsidRDefault="00EC5BB4" w:rsidP="00EC5BB4">
            <w:pPr>
              <w:jc w:val="center"/>
              <w:rPr>
                <w:rFonts w:ascii="Cambria" w:hAnsi="Cambria" w:cs="Arial"/>
                <w:b/>
                <w:bCs/>
                <w:sz w:val="16"/>
                <w:szCs w:val="16"/>
              </w:rPr>
            </w:pPr>
            <w:r w:rsidRPr="00A54724">
              <w:rPr>
                <w:rFonts w:ascii="Cambria" w:hAnsi="Cambria" w:cs="Arial"/>
                <w:b/>
                <w:bCs/>
                <w:sz w:val="16"/>
                <w:szCs w:val="16"/>
              </w:rPr>
              <w:t>2</w:t>
            </w:r>
          </w:p>
        </w:tc>
        <w:tc>
          <w:tcPr>
            <w:tcW w:w="5772" w:type="dxa"/>
            <w:tcBorders>
              <w:top w:val="nil"/>
              <w:left w:val="nil"/>
              <w:bottom w:val="single" w:sz="4" w:space="0" w:color="auto"/>
              <w:right w:val="single" w:sz="4" w:space="0" w:color="auto"/>
            </w:tcBorders>
            <w:shd w:val="clear" w:color="D9D9D9" w:fill="E6E6E6"/>
            <w:noWrap/>
            <w:vAlign w:val="bottom"/>
            <w:hideMark/>
          </w:tcPr>
          <w:p w:rsidR="00EC5BB4" w:rsidRPr="00A54724" w:rsidRDefault="00EC5BB4" w:rsidP="00EC5BB4">
            <w:pPr>
              <w:ind w:firstLineChars="200" w:firstLine="320"/>
              <w:rPr>
                <w:rFonts w:ascii="Cambria" w:hAnsi="Cambria" w:cs="Arial"/>
                <w:b/>
                <w:bCs/>
                <w:sz w:val="16"/>
                <w:szCs w:val="16"/>
              </w:rPr>
            </w:pPr>
            <w:r w:rsidRPr="00A54724">
              <w:rPr>
                <w:rFonts w:ascii="Cambria" w:hAnsi="Cambria" w:cs="Arial"/>
                <w:b/>
                <w:bCs/>
                <w:sz w:val="16"/>
                <w:szCs w:val="16"/>
              </w:rPr>
              <w:t xml:space="preserve">Ведомствени разходи по други бюджети и сметки за средства от ЕС </w:t>
            </w:r>
          </w:p>
        </w:tc>
        <w:tc>
          <w:tcPr>
            <w:tcW w:w="993" w:type="dxa"/>
            <w:tcBorders>
              <w:top w:val="nil"/>
              <w:left w:val="nil"/>
              <w:bottom w:val="single" w:sz="4" w:space="0" w:color="auto"/>
              <w:right w:val="single" w:sz="4" w:space="0" w:color="auto"/>
            </w:tcBorders>
            <w:shd w:val="clear" w:color="000000" w:fill="E6E6E6"/>
            <w:noWrap/>
            <w:vAlign w:val="center"/>
            <w:hideMark/>
          </w:tcPr>
          <w:p w:rsidR="00EC5BB4" w:rsidRPr="00A54724" w:rsidRDefault="00EC5BB4" w:rsidP="00EC5BB4">
            <w:pPr>
              <w:jc w:val="right"/>
              <w:rPr>
                <w:rFonts w:ascii="Cambria" w:hAnsi="Cambria" w:cs="Arial"/>
                <w:b/>
                <w:bCs/>
                <w:sz w:val="16"/>
                <w:szCs w:val="16"/>
              </w:rPr>
            </w:pPr>
            <w:r w:rsidRPr="00A54724">
              <w:rPr>
                <w:rFonts w:ascii="Cambria" w:hAnsi="Cambria" w:cs="Arial"/>
                <w:b/>
                <w:bCs/>
                <w:sz w:val="16"/>
                <w:szCs w:val="16"/>
              </w:rPr>
              <w:t>0</w:t>
            </w:r>
          </w:p>
        </w:tc>
        <w:tc>
          <w:tcPr>
            <w:tcW w:w="992" w:type="dxa"/>
            <w:tcBorders>
              <w:top w:val="nil"/>
              <w:left w:val="nil"/>
              <w:bottom w:val="single" w:sz="4" w:space="0" w:color="auto"/>
              <w:right w:val="single" w:sz="4" w:space="0" w:color="auto"/>
            </w:tcBorders>
            <w:shd w:val="clear" w:color="000000" w:fill="E6E6E6"/>
            <w:noWrap/>
            <w:vAlign w:val="center"/>
            <w:hideMark/>
          </w:tcPr>
          <w:p w:rsidR="00EC5BB4" w:rsidRPr="00A54724" w:rsidRDefault="00EC5BB4" w:rsidP="00EC5BB4">
            <w:pPr>
              <w:jc w:val="right"/>
              <w:rPr>
                <w:rFonts w:ascii="Cambria" w:hAnsi="Cambria" w:cs="Arial"/>
                <w:b/>
                <w:bCs/>
                <w:sz w:val="16"/>
                <w:szCs w:val="16"/>
              </w:rPr>
            </w:pPr>
            <w:r w:rsidRPr="00A54724">
              <w:rPr>
                <w:rFonts w:ascii="Cambria" w:hAnsi="Cambria" w:cs="Arial"/>
                <w:b/>
                <w:bCs/>
                <w:sz w:val="16"/>
                <w:szCs w:val="16"/>
              </w:rPr>
              <w:t>0</w:t>
            </w:r>
          </w:p>
        </w:tc>
        <w:tc>
          <w:tcPr>
            <w:tcW w:w="1129" w:type="dxa"/>
            <w:tcBorders>
              <w:top w:val="nil"/>
              <w:left w:val="nil"/>
              <w:bottom w:val="single" w:sz="4" w:space="0" w:color="auto"/>
              <w:right w:val="single" w:sz="4" w:space="0" w:color="auto"/>
            </w:tcBorders>
            <w:shd w:val="clear" w:color="000000" w:fill="E6E6E6"/>
            <w:noWrap/>
            <w:vAlign w:val="center"/>
            <w:hideMark/>
          </w:tcPr>
          <w:p w:rsidR="00EC5BB4" w:rsidRPr="00A54724" w:rsidRDefault="00EC5BB4" w:rsidP="00EC5BB4">
            <w:pPr>
              <w:jc w:val="right"/>
              <w:rPr>
                <w:rFonts w:ascii="Cambria" w:hAnsi="Cambria" w:cs="Arial"/>
                <w:b/>
                <w:bCs/>
                <w:sz w:val="16"/>
                <w:szCs w:val="16"/>
              </w:rPr>
            </w:pPr>
            <w:r w:rsidRPr="00A54724">
              <w:rPr>
                <w:rFonts w:ascii="Cambria" w:hAnsi="Cambria" w:cs="Arial"/>
                <w:b/>
                <w:bCs/>
                <w:sz w:val="16"/>
                <w:szCs w:val="16"/>
              </w:rPr>
              <w:t>0</w:t>
            </w:r>
          </w:p>
        </w:tc>
      </w:tr>
      <w:tr w:rsidR="00A54724" w:rsidRPr="007603C2" w:rsidTr="00BE3B24">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A54724" w:rsidRPr="00A54724" w:rsidRDefault="00A54724" w:rsidP="00A54724">
            <w:pPr>
              <w:jc w:val="center"/>
              <w:rPr>
                <w:rFonts w:ascii="Cambria" w:hAnsi="Cambria" w:cs="Arial"/>
                <w:b/>
                <w:bCs/>
                <w:sz w:val="16"/>
                <w:szCs w:val="16"/>
              </w:rPr>
            </w:pPr>
            <w:r w:rsidRPr="00A54724">
              <w:rPr>
                <w:rFonts w:ascii="Cambria" w:hAnsi="Cambria" w:cs="Arial"/>
                <w:b/>
                <w:bCs/>
                <w:sz w:val="16"/>
                <w:szCs w:val="16"/>
              </w:rPr>
              <w:t>ІІ.</w:t>
            </w:r>
          </w:p>
        </w:tc>
        <w:tc>
          <w:tcPr>
            <w:tcW w:w="5772" w:type="dxa"/>
            <w:tcBorders>
              <w:top w:val="nil"/>
              <w:left w:val="nil"/>
              <w:bottom w:val="single" w:sz="4" w:space="0" w:color="auto"/>
              <w:right w:val="single" w:sz="4" w:space="0" w:color="auto"/>
            </w:tcBorders>
            <w:shd w:val="clear" w:color="D9D9D9" w:fill="E6E6E6"/>
            <w:noWrap/>
            <w:vAlign w:val="bottom"/>
            <w:hideMark/>
          </w:tcPr>
          <w:p w:rsidR="00A54724" w:rsidRPr="00A54724" w:rsidRDefault="00A54724" w:rsidP="00A54724">
            <w:pPr>
              <w:rPr>
                <w:rFonts w:ascii="Cambria" w:hAnsi="Cambria" w:cs="Arial"/>
                <w:b/>
                <w:bCs/>
                <w:sz w:val="16"/>
                <w:szCs w:val="16"/>
              </w:rPr>
            </w:pPr>
            <w:r w:rsidRPr="00A54724">
              <w:rPr>
                <w:rFonts w:ascii="Cambria" w:hAnsi="Cambria" w:cs="Arial"/>
                <w:b/>
                <w:bCs/>
                <w:sz w:val="16"/>
                <w:szCs w:val="16"/>
              </w:rPr>
              <w:t xml:space="preserve">Администрирани разходни параграфи по бюджета </w:t>
            </w:r>
          </w:p>
        </w:tc>
        <w:tc>
          <w:tcPr>
            <w:tcW w:w="993" w:type="dxa"/>
            <w:tcBorders>
              <w:top w:val="nil"/>
              <w:left w:val="nil"/>
              <w:bottom w:val="single" w:sz="4" w:space="0" w:color="auto"/>
              <w:right w:val="single" w:sz="4" w:space="0" w:color="auto"/>
            </w:tcBorders>
            <w:shd w:val="clear" w:color="000000" w:fill="E6E6E6"/>
            <w:noWrap/>
            <w:vAlign w:val="center"/>
            <w:hideMark/>
          </w:tcPr>
          <w:p w:rsidR="00A54724" w:rsidRPr="00A54724" w:rsidRDefault="00A54724" w:rsidP="00A54724">
            <w:pPr>
              <w:jc w:val="right"/>
              <w:rPr>
                <w:rFonts w:ascii="Cambria" w:hAnsi="Cambria" w:cs="Arial"/>
                <w:b/>
                <w:bCs/>
                <w:sz w:val="16"/>
                <w:szCs w:val="16"/>
              </w:rPr>
            </w:pPr>
            <w:r w:rsidRPr="00A54724">
              <w:rPr>
                <w:rFonts w:ascii="Cambria" w:hAnsi="Cambria" w:cs="Arial"/>
                <w:b/>
                <w:bCs/>
                <w:sz w:val="16"/>
                <w:szCs w:val="16"/>
              </w:rPr>
              <w:t>6 000 000</w:t>
            </w:r>
          </w:p>
        </w:tc>
        <w:tc>
          <w:tcPr>
            <w:tcW w:w="992" w:type="dxa"/>
            <w:tcBorders>
              <w:top w:val="nil"/>
              <w:left w:val="nil"/>
              <w:bottom w:val="single" w:sz="4" w:space="0" w:color="auto"/>
              <w:right w:val="single" w:sz="4" w:space="0" w:color="auto"/>
            </w:tcBorders>
            <w:shd w:val="clear" w:color="000000" w:fill="E6E6E6"/>
            <w:noWrap/>
            <w:vAlign w:val="center"/>
            <w:hideMark/>
          </w:tcPr>
          <w:p w:rsidR="00A54724" w:rsidRPr="00A54724" w:rsidRDefault="00A54724" w:rsidP="00A54724">
            <w:pPr>
              <w:jc w:val="right"/>
              <w:rPr>
                <w:rFonts w:ascii="Cambria" w:hAnsi="Cambria" w:cs="Arial"/>
                <w:b/>
                <w:bCs/>
                <w:sz w:val="16"/>
                <w:szCs w:val="16"/>
                <w:lang w:val="en-US"/>
              </w:rPr>
            </w:pPr>
            <w:r w:rsidRPr="00A54724">
              <w:rPr>
                <w:rFonts w:ascii="Cambria" w:hAnsi="Cambria" w:cs="Arial"/>
                <w:b/>
                <w:bCs/>
                <w:sz w:val="16"/>
                <w:szCs w:val="16"/>
                <w:lang w:val="en-US"/>
              </w:rPr>
              <w:t>6 293 484</w:t>
            </w:r>
          </w:p>
        </w:tc>
        <w:tc>
          <w:tcPr>
            <w:tcW w:w="1129" w:type="dxa"/>
            <w:tcBorders>
              <w:top w:val="nil"/>
              <w:left w:val="nil"/>
              <w:bottom w:val="single" w:sz="4" w:space="0" w:color="auto"/>
              <w:right w:val="single" w:sz="4" w:space="0" w:color="auto"/>
            </w:tcBorders>
            <w:shd w:val="clear" w:color="000000" w:fill="E6E6E6"/>
            <w:noWrap/>
            <w:hideMark/>
          </w:tcPr>
          <w:p w:rsidR="00A54724" w:rsidRPr="00A54724" w:rsidRDefault="00A54724" w:rsidP="00A54724">
            <w:pPr>
              <w:jc w:val="right"/>
              <w:rPr>
                <w:rFonts w:ascii="Cambria" w:hAnsi="Cambria" w:cs="Arial"/>
                <w:b/>
                <w:bCs/>
                <w:sz w:val="16"/>
                <w:szCs w:val="16"/>
                <w:lang w:val="en-US"/>
              </w:rPr>
            </w:pPr>
            <w:r w:rsidRPr="00A54724">
              <w:rPr>
                <w:rFonts w:ascii="Cambria" w:hAnsi="Cambria" w:cs="Arial"/>
                <w:b/>
                <w:bCs/>
                <w:sz w:val="16"/>
                <w:szCs w:val="16"/>
                <w:lang w:val="en-US"/>
              </w:rPr>
              <w:t>6 237 050</w:t>
            </w:r>
          </w:p>
        </w:tc>
      </w:tr>
      <w:tr w:rsidR="00A54724" w:rsidRPr="007603C2" w:rsidTr="00BE3B24">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A54724" w:rsidRPr="00A54724" w:rsidRDefault="00A54724" w:rsidP="00A54724">
            <w:pPr>
              <w:jc w:val="center"/>
              <w:rPr>
                <w:rFonts w:ascii="Cambria" w:hAnsi="Cambria" w:cs="Arial"/>
                <w:sz w:val="16"/>
                <w:szCs w:val="16"/>
              </w:rPr>
            </w:pPr>
            <w:r w:rsidRPr="00A54724">
              <w:rPr>
                <w:rFonts w:ascii="Cambria" w:hAnsi="Cambria" w:cs="Arial"/>
                <w:sz w:val="16"/>
                <w:szCs w:val="16"/>
              </w:rPr>
              <w:t> </w:t>
            </w:r>
          </w:p>
        </w:tc>
        <w:tc>
          <w:tcPr>
            <w:tcW w:w="5772" w:type="dxa"/>
            <w:tcBorders>
              <w:top w:val="nil"/>
              <w:left w:val="nil"/>
              <w:bottom w:val="single" w:sz="4" w:space="0" w:color="auto"/>
              <w:right w:val="single" w:sz="4" w:space="0" w:color="auto"/>
            </w:tcBorders>
            <w:shd w:val="clear" w:color="auto" w:fill="auto"/>
            <w:noWrap/>
            <w:vAlign w:val="bottom"/>
            <w:hideMark/>
          </w:tcPr>
          <w:p w:rsidR="00A54724" w:rsidRPr="00A54724" w:rsidRDefault="00A54724" w:rsidP="00A54724">
            <w:pPr>
              <w:ind w:firstLineChars="100" w:firstLine="160"/>
              <w:rPr>
                <w:rFonts w:ascii="Cambria" w:hAnsi="Cambria" w:cs="Arial"/>
                <w:sz w:val="16"/>
                <w:szCs w:val="16"/>
              </w:rPr>
            </w:pPr>
            <w:r w:rsidRPr="00A54724">
              <w:rPr>
                <w:rFonts w:ascii="Cambria" w:hAnsi="Cambria" w:cs="Arial"/>
                <w:sz w:val="16"/>
                <w:szCs w:val="16"/>
              </w:rPr>
              <w:t>Официална помощ за развитие и хуманитарна помощ</w:t>
            </w:r>
          </w:p>
        </w:tc>
        <w:tc>
          <w:tcPr>
            <w:tcW w:w="993" w:type="dxa"/>
            <w:tcBorders>
              <w:top w:val="nil"/>
              <w:left w:val="nil"/>
              <w:bottom w:val="single" w:sz="4" w:space="0" w:color="auto"/>
              <w:right w:val="single" w:sz="4" w:space="0" w:color="auto"/>
            </w:tcBorders>
            <w:shd w:val="clear" w:color="auto" w:fill="auto"/>
            <w:noWrap/>
            <w:vAlign w:val="bottom"/>
            <w:hideMark/>
          </w:tcPr>
          <w:p w:rsidR="00A54724" w:rsidRPr="00A54724" w:rsidRDefault="00A54724" w:rsidP="00A54724">
            <w:pPr>
              <w:jc w:val="right"/>
              <w:rPr>
                <w:rFonts w:ascii="Cambria" w:hAnsi="Cambria" w:cs="Arial"/>
                <w:sz w:val="16"/>
                <w:szCs w:val="16"/>
              </w:rPr>
            </w:pPr>
            <w:r w:rsidRPr="00A54724">
              <w:rPr>
                <w:rFonts w:ascii="Cambria" w:hAnsi="Cambria" w:cs="Arial"/>
                <w:sz w:val="16"/>
                <w:szCs w:val="16"/>
              </w:rPr>
              <w:t>6 000 000</w:t>
            </w:r>
          </w:p>
        </w:tc>
        <w:tc>
          <w:tcPr>
            <w:tcW w:w="992" w:type="dxa"/>
            <w:tcBorders>
              <w:top w:val="nil"/>
              <w:left w:val="nil"/>
              <w:bottom w:val="single" w:sz="4" w:space="0" w:color="auto"/>
              <w:right w:val="single" w:sz="4" w:space="0" w:color="auto"/>
            </w:tcBorders>
            <w:shd w:val="clear" w:color="auto" w:fill="auto"/>
            <w:noWrap/>
            <w:vAlign w:val="bottom"/>
            <w:hideMark/>
          </w:tcPr>
          <w:p w:rsidR="00A54724" w:rsidRPr="00A54724" w:rsidRDefault="00A54724" w:rsidP="00A54724">
            <w:pPr>
              <w:jc w:val="right"/>
              <w:rPr>
                <w:rFonts w:ascii="Cambria" w:hAnsi="Cambria" w:cs="Arial"/>
                <w:sz w:val="16"/>
                <w:szCs w:val="16"/>
              </w:rPr>
            </w:pPr>
            <w:r w:rsidRPr="00A54724">
              <w:rPr>
                <w:rFonts w:ascii="Cambria" w:hAnsi="Cambria" w:cs="Arial"/>
                <w:sz w:val="16"/>
                <w:szCs w:val="16"/>
              </w:rPr>
              <w:t>6 293 484</w:t>
            </w:r>
          </w:p>
        </w:tc>
        <w:tc>
          <w:tcPr>
            <w:tcW w:w="1129" w:type="dxa"/>
            <w:tcBorders>
              <w:top w:val="nil"/>
              <w:left w:val="nil"/>
              <w:bottom w:val="single" w:sz="4" w:space="0" w:color="auto"/>
              <w:right w:val="single" w:sz="4" w:space="0" w:color="auto"/>
            </w:tcBorders>
            <w:shd w:val="clear" w:color="auto" w:fill="auto"/>
            <w:noWrap/>
            <w:hideMark/>
          </w:tcPr>
          <w:p w:rsidR="00A54724" w:rsidRPr="00A54724" w:rsidRDefault="00A54724" w:rsidP="00A54724">
            <w:pPr>
              <w:jc w:val="right"/>
              <w:rPr>
                <w:rFonts w:ascii="Cambria" w:hAnsi="Cambria" w:cs="Arial"/>
                <w:sz w:val="16"/>
                <w:szCs w:val="16"/>
                <w:lang w:val="en-US"/>
              </w:rPr>
            </w:pPr>
            <w:r w:rsidRPr="00A54724">
              <w:rPr>
                <w:rFonts w:ascii="Cambria" w:hAnsi="Cambria" w:cs="Arial"/>
                <w:sz w:val="16"/>
                <w:szCs w:val="16"/>
              </w:rPr>
              <w:t xml:space="preserve">6 </w:t>
            </w:r>
            <w:r w:rsidRPr="00A54724">
              <w:rPr>
                <w:rFonts w:ascii="Cambria" w:hAnsi="Cambria" w:cs="Arial"/>
                <w:sz w:val="16"/>
                <w:szCs w:val="16"/>
                <w:lang w:val="en-US"/>
              </w:rPr>
              <w:t>237</w:t>
            </w:r>
            <w:r w:rsidRPr="00A54724">
              <w:rPr>
                <w:rFonts w:ascii="Cambria" w:hAnsi="Cambria" w:cs="Arial"/>
                <w:sz w:val="16"/>
                <w:szCs w:val="16"/>
              </w:rPr>
              <w:t xml:space="preserve"> 05</w:t>
            </w:r>
            <w:r w:rsidRPr="00A54724">
              <w:rPr>
                <w:rFonts w:ascii="Cambria" w:hAnsi="Cambria" w:cs="Arial"/>
                <w:sz w:val="16"/>
                <w:szCs w:val="16"/>
                <w:lang w:val="en-US"/>
              </w:rPr>
              <w:t>0</w:t>
            </w:r>
          </w:p>
        </w:tc>
      </w:tr>
      <w:tr w:rsidR="00EC5BB4" w:rsidRPr="007603C2" w:rsidTr="00775D04">
        <w:trPr>
          <w:trHeight w:val="193"/>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EC5BB4" w:rsidRPr="00A54724" w:rsidRDefault="00EC5BB4" w:rsidP="00EC5BB4">
            <w:pPr>
              <w:jc w:val="center"/>
              <w:rPr>
                <w:rFonts w:ascii="Cambria" w:hAnsi="Cambria" w:cs="Arial"/>
                <w:b/>
                <w:bCs/>
                <w:sz w:val="16"/>
                <w:szCs w:val="16"/>
                <w:u w:val="single"/>
              </w:rPr>
            </w:pPr>
            <w:r w:rsidRPr="00A54724">
              <w:rPr>
                <w:rFonts w:ascii="Cambria" w:hAnsi="Cambria" w:cs="Arial"/>
                <w:b/>
                <w:bCs/>
                <w:sz w:val="16"/>
                <w:szCs w:val="16"/>
                <w:u w:val="single"/>
              </w:rPr>
              <w:t>ІІІ.</w:t>
            </w:r>
          </w:p>
        </w:tc>
        <w:tc>
          <w:tcPr>
            <w:tcW w:w="5772" w:type="dxa"/>
            <w:tcBorders>
              <w:top w:val="nil"/>
              <w:left w:val="nil"/>
              <w:bottom w:val="single" w:sz="4" w:space="0" w:color="auto"/>
              <w:right w:val="single" w:sz="4" w:space="0" w:color="auto"/>
            </w:tcBorders>
            <w:shd w:val="clear" w:color="D9D9D9" w:fill="E6E6E6"/>
            <w:vAlign w:val="bottom"/>
            <w:hideMark/>
          </w:tcPr>
          <w:p w:rsidR="00EC5BB4" w:rsidRPr="00A54724" w:rsidRDefault="00EC5BB4" w:rsidP="00EC5BB4">
            <w:pPr>
              <w:rPr>
                <w:rFonts w:ascii="Cambria" w:hAnsi="Cambria" w:cs="Arial"/>
                <w:b/>
                <w:bCs/>
                <w:sz w:val="16"/>
                <w:szCs w:val="16"/>
                <w:u w:val="single"/>
              </w:rPr>
            </w:pPr>
            <w:r w:rsidRPr="00A54724">
              <w:rPr>
                <w:rFonts w:ascii="Cambria" w:hAnsi="Cambria" w:cs="Arial"/>
                <w:b/>
                <w:bCs/>
                <w:sz w:val="16"/>
                <w:szCs w:val="16"/>
                <w:u w:val="single"/>
              </w:rPr>
              <w:t>Администрирани разходни параграфи по други бюджети и сметки за средства от ЕС</w:t>
            </w:r>
          </w:p>
        </w:tc>
        <w:tc>
          <w:tcPr>
            <w:tcW w:w="993" w:type="dxa"/>
            <w:tcBorders>
              <w:top w:val="nil"/>
              <w:left w:val="nil"/>
              <w:bottom w:val="single" w:sz="4" w:space="0" w:color="auto"/>
              <w:right w:val="single" w:sz="4" w:space="0" w:color="auto"/>
            </w:tcBorders>
            <w:shd w:val="clear" w:color="000000" w:fill="E6E6E6"/>
            <w:noWrap/>
            <w:vAlign w:val="center"/>
            <w:hideMark/>
          </w:tcPr>
          <w:p w:rsidR="00EC5BB4" w:rsidRPr="00A54724" w:rsidRDefault="00EC5BB4" w:rsidP="00EC5BB4">
            <w:pPr>
              <w:jc w:val="right"/>
              <w:rPr>
                <w:rFonts w:ascii="Cambria" w:hAnsi="Cambria" w:cs="Arial"/>
                <w:b/>
                <w:bCs/>
                <w:sz w:val="16"/>
                <w:szCs w:val="16"/>
              </w:rPr>
            </w:pPr>
            <w:r w:rsidRPr="00A54724">
              <w:rPr>
                <w:rFonts w:ascii="Cambria" w:hAnsi="Cambria" w:cs="Arial"/>
                <w:b/>
                <w:bCs/>
                <w:sz w:val="16"/>
                <w:szCs w:val="16"/>
              </w:rPr>
              <w:t>0</w:t>
            </w:r>
          </w:p>
        </w:tc>
        <w:tc>
          <w:tcPr>
            <w:tcW w:w="992" w:type="dxa"/>
            <w:tcBorders>
              <w:top w:val="nil"/>
              <w:left w:val="nil"/>
              <w:bottom w:val="single" w:sz="4" w:space="0" w:color="auto"/>
              <w:right w:val="single" w:sz="4" w:space="0" w:color="auto"/>
            </w:tcBorders>
            <w:shd w:val="clear" w:color="000000" w:fill="E6E6E6"/>
            <w:noWrap/>
            <w:vAlign w:val="center"/>
            <w:hideMark/>
          </w:tcPr>
          <w:p w:rsidR="00EC5BB4" w:rsidRPr="00A54724" w:rsidRDefault="00EC5BB4" w:rsidP="00EC5BB4">
            <w:pPr>
              <w:jc w:val="right"/>
              <w:rPr>
                <w:rFonts w:ascii="Cambria" w:hAnsi="Cambria" w:cs="Arial"/>
                <w:b/>
                <w:bCs/>
                <w:sz w:val="16"/>
                <w:szCs w:val="16"/>
              </w:rPr>
            </w:pPr>
            <w:r w:rsidRPr="00A54724">
              <w:rPr>
                <w:rFonts w:ascii="Cambria" w:hAnsi="Cambria" w:cs="Arial"/>
                <w:b/>
                <w:bCs/>
                <w:sz w:val="16"/>
                <w:szCs w:val="16"/>
              </w:rPr>
              <w:t>0</w:t>
            </w:r>
          </w:p>
        </w:tc>
        <w:tc>
          <w:tcPr>
            <w:tcW w:w="1129" w:type="dxa"/>
            <w:tcBorders>
              <w:top w:val="nil"/>
              <w:left w:val="nil"/>
              <w:bottom w:val="single" w:sz="4" w:space="0" w:color="auto"/>
              <w:right w:val="single" w:sz="4" w:space="0" w:color="auto"/>
            </w:tcBorders>
            <w:shd w:val="clear" w:color="000000" w:fill="E6E6E6"/>
            <w:noWrap/>
            <w:vAlign w:val="center"/>
            <w:hideMark/>
          </w:tcPr>
          <w:p w:rsidR="00EC5BB4" w:rsidRPr="00A54724" w:rsidRDefault="00EC5BB4" w:rsidP="00EC5BB4">
            <w:pPr>
              <w:jc w:val="right"/>
              <w:rPr>
                <w:rFonts w:ascii="Cambria" w:hAnsi="Cambria" w:cs="Arial"/>
                <w:b/>
                <w:bCs/>
                <w:sz w:val="16"/>
                <w:szCs w:val="16"/>
              </w:rPr>
            </w:pPr>
            <w:r w:rsidRPr="00A54724">
              <w:rPr>
                <w:rFonts w:ascii="Cambria" w:hAnsi="Cambria" w:cs="Arial"/>
                <w:b/>
                <w:bCs/>
                <w:sz w:val="16"/>
                <w:szCs w:val="16"/>
              </w:rPr>
              <w:t>0</w:t>
            </w:r>
          </w:p>
        </w:tc>
      </w:tr>
      <w:tr w:rsidR="00EC5BB4" w:rsidRPr="007603C2" w:rsidTr="00775D04">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EC5BB4" w:rsidRPr="00A54724" w:rsidRDefault="00EC5BB4" w:rsidP="00EC5BB4">
            <w:pPr>
              <w:jc w:val="center"/>
              <w:rPr>
                <w:rFonts w:ascii="Cambria" w:hAnsi="Cambria" w:cs="Arial"/>
                <w:b/>
                <w:bCs/>
                <w:sz w:val="16"/>
                <w:szCs w:val="16"/>
              </w:rPr>
            </w:pPr>
            <w:r w:rsidRPr="00A54724">
              <w:rPr>
                <w:rFonts w:ascii="Cambria" w:hAnsi="Cambria" w:cs="Arial"/>
                <w:b/>
                <w:bCs/>
                <w:sz w:val="16"/>
                <w:szCs w:val="16"/>
              </w:rPr>
              <w:t> </w:t>
            </w:r>
          </w:p>
        </w:tc>
        <w:tc>
          <w:tcPr>
            <w:tcW w:w="5772" w:type="dxa"/>
            <w:tcBorders>
              <w:top w:val="nil"/>
              <w:left w:val="nil"/>
              <w:bottom w:val="single" w:sz="4" w:space="0" w:color="auto"/>
              <w:right w:val="single" w:sz="4" w:space="0" w:color="auto"/>
            </w:tcBorders>
            <w:shd w:val="clear" w:color="D9D9D9" w:fill="E6E6E6"/>
            <w:noWrap/>
            <w:vAlign w:val="bottom"/>
            <w:hideMark/>
          </w:tcPr>
          <w:p w:rsidR="00EC5BB4" w:rsidRPr="00A54724" w:rsidRDefault="00EC5BB4" w:rsidP="00EC5BB4">
            <w:pPr>
              <w:rPr>
                <w:rFonts w:ascii="Cambria" w:hAnsi="Cambria" w:cs="Arial"/>
                <w:b/>
                <w:bCs/>
                <w:sz w:val="16"/>
                <w:szCs w:val="16"/>
              </w:rPr>
            </w:pPr>
            <w:r w:rsidRPr="00A54724">
              <w:rPr>
                <w:rFonts w:ascii="Cambria" w:hAnsi="Cambria" w:cs="Arial"/>
                <w:b/>
                <w:bCs/>
                <w:sz w:val="16"/>
                <w:szCs w:val="16"/>
              </w:rPr>
              <w:t>Общо администрирани разходи (ІІ+ІІІ):</w:t>
            </w:r>
          </w:p>
        </w:tc>
        <w:tc>
          <w:tcPr>
            <w:tcW w:w="993" w:type="dxa"/>
            <w:tcBorders>
              <w:top w:val="nil"/>
              <w:left w:val="nil"/>
              <w:bottom w:val="single" w:sz="4" w:space="0" w:color="auto"/>
              <w:right w:val="single" w:sz="4" w:space="0" w:color="auto"/>
            </w:tcBorders>
            <w:shd w:val="clear" w:color="000000" w:fill="E6E6E6"/>
            <w:noWrap/>
            <w:vAlign w:val="center"/>
            <w:hideMark/>
          </w:tcPr>
          <w:p w:rsidR="00EC5BB4" w:rsidRPr="00A54724" w:rsidRDefault="00EC5BB4" w:rsidP="00EC5BB4">
            <w:pPr>
              <w:jc w:val="right"/>
              <w:rPr>
                <w:rFonts w:ascii="Cambria" w:hAnsi="Cambria" w:cs="Arial"/>
                <w:b/>
                <w:bCs/>
                <w:sz w:val="16"/>
                <w:szCs w:val="16"/>
              </w:rPr>
            </w:pPr>
            <w:r w:rsidRPr="00A54724">
              <w:rPr>
                <w:rFonts w:ascii="Cambria" w:hAnsi="Cambria" w:cs="Arial"/>
                <w:b/>
                <w:bCs/>
                <w:sz w:val="16"/>
                <w:szCs w:val="16"/>
              </w:rPr>
              <w:t>6 000 000</w:t>
            </w:r>
          </w:p>
        </w:tc>
        <w:tc>
          <w:tcPr>
            <w:tcW w:w="992" w:type="dxa"/>
            <w:tcBorders>
              <w:top w:val="nil"/>
              <w:left w:val="nil"/>
              <w:bottom w:val="single" w:sz="4" w:space="0" w:color="auto"/>
              <w:right w:val="single" w:sz="4" w:space="0" w:color="auto"/>
            </w:tcBorders>
            <w:shd w:val="clear" w:color="000000" w:fill="E6E6E6"/>
            <w:noWrap/>
            <w:vAlign w:val="center"/>
            <w:hideMark/>
          </w:tcPr>
          <w:p w:rsidR="00EC5BB4" w:rsidRPr="00A54724" w:rsidRDefault="00A54724" w:rsidP="00EC5BB4">
            <w:pPr>
              <w:jc w:val="right"/>
              <w:rPr>
                <w:rFonts w:ascii="Cambria" w:hAnsi="Cambria" w:cs="Arial"/>
                <w:b/>
                <w:bCs/>
                <w:sz w:val="16"/>
                <w:szCs w:val="16"/>
              </w:rPr>
            </w:pPr>
            <w:r w:rsidRPr="00A54724">
              <w:rPr>
                <w:rFonts w:ascii="Cambria" w:hAnsi="Cambria" w:cs="Arial"/>
                <w:b/>
                <w:bCs/>
                <w:sz w:val="16"/>
                <w:szCs w:val="16"/>
              </w:rPr>
              <w:t>6 293 484</w:t>
            </w:r>
          </w:p>
        </w:tc>
        <w:tc>
          <w:tcPr>
            <w:tcW w:w="1129" w:type="dxa"/>
            <w:tcBorders>
              <w:top w:val="nil"/>
              <w:left w:val="nil"/>
              <w:bottom w:val="single" w:sz="4" w:space="0" w:color="auto"/>
              <w:right w:val="single" w:sz="4" w:space="0" w:color="auto"/>
            </w:tcBorders>
            <w:shd w:val="clear" w:color="000000" w:fill="E6E6E6"/>
            <w:noWrap/>
            <w:vAlign w:val="center"/>
            <w:hideMark/>
          </w:tcPr>
          <w:p w:rsidR="00EC5BB4" w:rsidRPr="00A54724" w:rsidRDefault="00A54724" w:rsidP="00A54724">
            <w:pPr>
              <w:jc w:val="right"/>
              <w:rPr>
                <w:rFonts w:ascii="Cambria" w:hAnsi="Cambria" w:cs="Arial"/>
                <w:b/>
                <w:bCs/>
                <w:sz w:val="16"/>
                <w:szCs w:val="16"/>
                <w:lang w:val="en-US"/>
              </w:rPr>
            </w:pPr>
            <w:r w:rsidRPr="00A54724">
              <w:rPr>
                <w:rFonts w:ascii="Cambria" w:hAnsi="Cambria" w:cs="Arial"/>
                <w:b/>
                <w:bCs/>
                <w:sz w:val="16"/>
                <w:szCs w:val="16"/>
              </w:rPr>
              <w:t>6 </w:t>
            </w:r>
            <w:r w:rsidRPr="00A54724">
              <w:rPr>
                <w:rFonts w:ascii="Cambria" w:hAnsi="Cambria" w:cs="Arial"/>
                <w:b/>
                <w:bCs/>
                <w:sz w:val="16"/>
                <w:szCs w:val="16"/>
                <w:lang w:val="en-US"/>
              </w:rPr>
              <w:t>237 050</w:t>
            </w:r>
          </w:p>
        </w:tc>
      </w:tr>
      <w:tr w:rsidR="00EC5BB4" w:rsidRPr="007603C2" w:rsidTr="00775D04">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EC5BB4" w:rsidRPr="00A54724" w:rsidRDefault="00EC5BB4" w:rsidP="00EC5BB4">
            <w:pPr>
              <w:jc w:val="center"/>
              <w:rPr>
                <w:rFonts w:ascii="Cambria" w:hAnsi="Cambria" w:cs="Arial"/>
                <w:b/>
                <w:bCs/>
                <w:sz w:val="16"/>
                <w:szCs w:val="16"/>
              </w:rPr>
            </w:pPr>
            <w:r w:rsidRPr="00A54724">
              <w:rPr>
                <w:rFonts w:ascii="Cambria" w:hAnsi="Cambria" w:cs="Arial"/>
                <w:b/>
                <w:bCs/>
                <w:sz w:val="16"/>
                <w:szCs w:val="16"/>
              </w:rPr>
              <w:t> </w:t>
            </w:r>
          </w:p>
        </w:tc>
        <w:tc>
          <w:tcPr>
            <w:tcW w:w="5772" w:type="dxa"/>
            <w:tcBorders>
              <w:top w:val="nil"/>
              <w:left w:val="nil"/>
              <w:bottom w:val="single" w:sz="4" w:space="0" w:color="auto"/>
              <w:right w:val="single" w:sz="4" w:space="0" w:color="auto"/>
            </w:tcBorders>
            <w:shd w:val="clear" w:color="D9D9D9" w:fill="E6E6E6"/>
            <w:noWrap/>
            <w:vAlign w:val="bottom"/>
            <w:hideMark/>
          </w:tcPr>
          <w:p w:rsidR="00EC5BB4" w:rsidRPr="00A54724" w:rsidRDefault="00EC5BB4" w:rsidP="00EC5BB4">
            <w:pPr>
              <w:rPr>
                <w:rFonts w:ascii="Cambria" w:hAnsi="Cambria" w:cs="Arial"/>
                <w:b/>
                <w:bCs/>
                <w:sz w:val="16"/>
                <w:szCs w:val="16"/>
              </w:rPr>
            </w:pPr>
            <w:r w:rsidRPr="00A54724">
              <w:rPr>
                <w:rFonts w:ascii="Cambria" w:hAnsi="Cambria" w:cs="Arial"/>
                <w:b/>
                <w:bCs/>
                <w:sz w:val="16"/>
                <w:szCs w:val="16"/>
              </w:rPr>
              <w:t>Общо разходи по бюджета (І.1+ІІ):</w:t>
            </w:r>
          </w:p>
        </w:tc>
        <w:tc>
          <w:tcPr>
            <w:tcW w:w="993" w:type="dxa"/>
            <w:tcBorders>
              <w:top w:val="nil"/>
              <w:left w:val="nil"/>
              <w:bottom w:val="single" w:sz="4" w:space="0" w:color="auto"/>
              <w:right w:val="single" w:sz="4" w:space="0" w:color="auto"/>
            </w:tcBorders>
            <w:shd w:val="clear" w:color="000000" w:fill="E6E6E6"/>
            <w:noWrap/>
            <w:vAlign w:val="center"/>
            <w:hideMark/>
          </w:tcPr>
          <w:p w:rsidR="00EC5BB4" w:rsidRPr="00A54724" w:rsidRDefault="00EC5BB4" w:rsidP="00EC5BB4">
            <w:pPr>
              <w:jc w:val="right"/>
              <w:rPr>
                <w:rFonts w:ascii="Cambria" w:hAnsi="Cambria" w:cs="Arial"/>
                <w:b/>
                <w:bCs/>
                <w:sz w:val="16"/>
                <w:szCs w:val="16"/>
              </w:rPr>
            </w:pPr>
            <w:r w:rsidRPr="00A54724">
              <w:rPr>
                <w:rFonts w:ascii="Cambria" w:hAnsi="Cambria" w:cs="Arial"/>
                <w:b/>
                <w:bCs/>
                <w:sz w:val="16"/>
                <w:szCs w:val="16"/>
              </w:rPr>
              <w:t>6 000 000</w:t>
            </w:r>
          </w:p>
        </w:tc>
        <w:tc>
          <w:tcPr>
            <w:tcW w:w="992" w:type="dxa"/>
            <w:tcBorders>
              <w:top w:val="nil"/>
              <w:left w:val="nil"/>
              <w:bottom w:val="single" w:sz="4" w:space="0" w:color="auto"/>
              <w:right w:val="single" w:sz="4" w:space="0" w:color="auto"/>
            </w:tcBorders>
            <w:shd w:val="clear" w:color="000000" w:fill="E6E6E6"/>
            <w:noWrap/>
            <w:vAlign w:val="center"/>
            <w:hideMark/>
          </w:tcPr>
          <w:p w:rsidR="00EC5BB4" w:rsidRPr="00A54724" w:rsidRDefault="00A54724" w:rsidP="00A54724">
            <w:pPr>
              <w:jc w:val="right"/>
              <w:rPr>
                <w:rFonts w:ascii="Cambria" w:hAnsi="Cambria" w:cs="Arial"/>
                <w:b/>
                <w:bCs/>
                <w:sz w:val="16"/>
                <w:szCs w:val="16"/>
                <w:lang w:val="en-US"/>
              </w:rPr>
            </w:pPr>
            <w:r w:rsidRPr="00A54724">
              <w:rPr>
                <w:rFonts w:ascii="Cambria" w:hAnsi="Cambria" w:cs="Arial"/>
                <w:b/>
                <w:bCs/>
                <w:sz w:val="16"/>
                <w:szCs w:val="16"/>
              </w:rPr>
              <w:t>6 </w:t>
            </w:r>
            <w:r w:rsidRPr="00A54724">
              <w:rPr>
                <w:rFonts w:ascii="Cambria" w:hAnsi="Cambria" w:cs="Arial"/>
                <w:b/>
                <w:bCs/>
                <w:sz w:val="16"/>
                <w:szCs w:val="16"/>
                <w:lang w:val="en-US"/>
              </w:rPr>
              <w:t>315 052</w:t>
            </w:r>
          </w:p>
        </w:tc>
        <w:tc>
          <w:tcPr>
            <w:tcW w:w="1129" w:type="dxa"/>
            <w:tcBorders>
              <w:top w:val="nil"/>
              <w:left w:val="nil"/>
              <w:bottom w:val="single" w:sz="4" w:space="0" w:color="auto"/>
              <w:right w:val="single" w:sz="4" w:space="0" w:color="auto"/>
            </w:tcBorders>
            <w:shd w:val="clear" w:color="000000" w:fill="E6E6E6"/>
            <w:noWrap/>
            <w:vAlign w:val="center"/>
            <w:hideMark/>
          </w:tcPr>
          <w:p w:rsidR="00EC5BB4" w:rsidRPr="00A54724" w:rsidRDefault="00A54724" w:rsidP="00EC5BB4">
            <w:pPr>
              <w:jc w:val="right"/>
              <w:rPr>
                <w:rFonts w:ascii="Cambria" w:hAnsi="Cambria" w:cs="Arial"/>
                <w:b/>
                <w:bCs/>
                <w:sz w:val="16"/>
                <w:szCs w:val="16"/>
                <w:lang w:val="en-US"/>
              </w:rPr>
            </w:pPr>
            <w:r w:rsidRPr="00A54724">
              <w:rPr>
                <w:rFonts w:ascii="Cambria" w:hAnsi="Cambria" w:cs="Arial"/>
                <w:b/>
                <w:bCs/>
                <w:sz w:val="16"/>
                <w:szCs w:val="16"/>
                <w:lang w:val="en-US"/>
              </w:rPr>
              <w:t>6 258 508</w:t>
            </w:r>
          </w:p>
        </w:tc>
      </w:tr>
      <w:tr w:rsidR="00EC5BB4" w:rsidRPr="007603C2" w:rsidTr="00775D04">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EC5BB4" w:rsidRPr="00A54724" w:rsidRDefault="00EC5BB4" w:rsidP="00EC5BB4">
            <w:pPr>
              <w:jc w:val="center"/>
              <w:rPr>
                <w:rFonts w:ascii="Cambria" w:hAnsi="Cambria" w:cs="Arial"/>
                <w:b/>
                <w:bCs/>
                <w:sz w:val="16"/>
                <w:szCs w:val="16"/>
              </w:rPr>
            </w:pPr>
            <w:r w:rsidRPr="00A54724">
              <w:rPr>
                <w:rFonts w:ascii="Cambria" w:hAnsi="Cambria" w:cs="Arial"/>
                <w:b/>
                <w:bCs/>
                <w:sz w:val="16"/>
                <w:szCs w:val="16"/>
              </w:rPr>
              <w:t> </w:t>
            </w:r>
          </w:p>
        </w:tc>
        <w:tc>
          <w:tcPr>
            <w:tcW w:w="5772" w:type="dxa"/>
            <w:tcBorders>
              <w:top w:val="nil"/>
              <w:left w:val="nil"/>
              <w:bottom w:val="single" w:sz="4" w:space="0" w:color="auto"/>
              <w:right w:val="single" w:sz="4" w:space="0" w:color="auto"/>
            </w:tcBorders>
            <w:shd w:val="clear" w:color="D9D9D9" w:fill="E6E6E6"/>
            <w:noWrap/>
            <w:vAlign w:val="bottom"/>
            <w:hideMark/>
          </w:tcPr>
          <w:p w:rsidR="00EC5BB4" w:rsidRPr="00A54724" w:rsidRDefault="00EC5BB4" w:rsidP="00EC5BB4">
            <w:pPr>
              <w:rPr>
                <w:rFonts w:ascii="Cambria" w:hAnsi="Cambria" w:cs="Arial"/>
                <w:b/>
                <w:bCs/>
                <w:sz w:val="16"/>
                <w:szCs w:val="16"/>
              </w:rPr>
            </w:pPr>
            <w:r w:rsidRPr="00A54724">
              <w:rPr>
                <w:rFonts w:ascii="Cambria" w:hAnsi="Cambria" w:cs="Arial"/>
                <w:b/>
                <w:bCs/>
                <w:sz w:val="16"/>
                <w:szCs w:val="16"/>
              </w:rPr>
              <w:t>Общо разходи (І+ІІ+ІІІ):</w:t>
            </w:r>
          </w:p>
        </w:tc>
        <w:tc>
          <w:tcPr>
            <w:tcW w:w="993" w:type="dxa"/>
            <w:tcBorders>
              <w:top w:val="nil"/>
              <w:left w:val="nil"/>
              <w:bottom w:val="single" w:sz="4" w:space="0" w:color="auto"/>
              <w:right w:val="single" w:sz="4" w:space="0" w:color="auto"/>
            </w:tcBorders>
            <w:shd w:val="clear" w:color="000000" w:fill="E6E6E6"/>
            <w:noWrap/>
            <w:vAlign w:val="center"/>
            <w:hideMark/>
          </w:tcPr>
          <w:p w:rsidR="00EC5BB4" w:rsidRPr="00A54724" w:rsidRDefault="00EC5BB4" w:rsidP="00EC5BB4">
            <w:pPr>
              <w:jc w:val="right"/>
              <w:rPr>
                <w:rFonts w:ascii="Cambria" w:hAnsi="Cambria" w:cs="Arial"/>
                <w:b/>
                <w:bCs/>
                <w:sz w:val="16"/>
                <w:szCs w:val="16"/>
              </w:rPr>
            </w:pPr>
            <w:r w:rsidRPr="00A54724">
              <w:rPr>
                <w:rFonts w:ascii="Cambria" w:hAnsi="Cambria" w:cs="Arial"/>
                <w:b/>
                <w:bCs/>
                <w:sz w:val="16"/>
                <w:szCs w:val="16"/>
              </w:rPr>
              <w:t>6 000 000</w:t>
            </w:r>
          </w:p>
        </w:tc>
        <w:tc>
          <w:tcPr>
            <w:tcW w:w="992" w:type="dxa"/>
            <w:tcBorders>
              <w:top w:val="nil"/>
              <w:left w:val="nil"/>
              <w:bottom w:val="single" w:sz="4" w:space="0" w:color="auto"/>
              <w:right w:val="single" w:sz="4" w:space="0" w:color="auto"/>
            </w:tcBorders>
            <w:shd w:val="clear" w:color="000000" w:fill="E6E6E6"/>
            <w:noWrap/>
            <w:vAlign w:val="center"/>
            <w:hideMark/>
          </w:tcPr>
          <w:p w:rsidR="00EC5BB4" w:rsidRPr="00A54724" w:rsidRDefault="00A54724" w:rsidP="00EC5BB4">
            <w:pPr>
              <w:jc w:val="right"/>
              <w:rPr>
                <w:rFonts w:ascii="Cambria" w:hAnsi="Cambria" w:cs="Arial"/>
                <w:b/>
                <w:bCs/>
                <w:sz w:val="16"/>
                <w:szCs w:val="16"/>
              </w:rPr>
            </w:pPr>
            <w:r w:rsidRPr="00A54724">
              <w:rPr>
                <w:rFonts w:ascii="Cambria" w:hAnsi="Cambria" w:cs="Arial"/>
                <w:b/>
                <w:bCs/>
                <w:sz w:val="16"/>
                <w:szCs w:val="16"/>
              </w:rPr>
              <w:t>6 315 052</w:t>
            </w:r>
          </w:p>
        </w:tc>
        <w:tc>
          <w:tcPr>
            <w:tcW w:w="1129" w:type="dxa"/>
            <w:tcBorders>
              <w:top w:val="nil"/>
              <w:left w:val="nil"/>
              <w:bottom w:val="single" w:sz="4" w:space="0" w:color="auto"/>
              <w:right w:val="single" w:sz="4" w:space="0" w:color="auto"/>
            </w:tcBorders>
            <w:shd w:val="clear" w:color="000000" w:fill="E6E6E6"/>
            <w:noWrap/>
            <w:vAlign w:val="center"/>
            <w:hideMark/>
          </w:tcPr>
          <w:p w:rsidR="00EC5BB4" w:rsidRPr="00A54724" w:rsidRDefault="00A54724" w:rsidP="00EC5BB4">
            <w:pPr>
              <w:jc w:val="right"/>
              <w:rPr>
                <w:rFonts w:ascii="Cambria" w:hAnsi="Cambria" w:cs="Arial"/>
                <w:b/>
                <w:bCs/>
                <w:sz w:val="16"/>
                <w:szCs w:val="16"/>
                <w:lang w:val="en-US"/>
              </w:rPr>
            </w:pPr>
            <w:r w:rsidRPr="00A54724">
              <w:rPr>
                <w:rFonts w:ascii="Cambria" w:hAnsi="Cambria" w:cs="Arial"/>
                <w:b/>
                <w:bCs/>
                <w:sz w:val="16"/>
                <w:szCs w:val="16"/>
                <w:lang w:val="en-US"/>
              </w:rPr>
              <w:t>6 258 508</w:t>
            </w:r>
          </w:p>
        </w:tc>
      </w:tr>
      <w:tr w:rsidR="00EC5BB4" w:rsidRPr="007603C2" w:rsidTr="00775D04">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EC5BB4" w:rsidRPr="00A54724" w:rsidRDefault="00EC5BB4" w:rsidP="00EC5BB4">
            <w:pPr>
              <w:jc w:val="center"/>
              <w:rPr>
                <w:rFonts w:ascii="Cambria" w:hAnsi="Cambria" w:cs="Arial"/>
                <w:sz w:val="16"/>
                <w:szCs w:val="16"/>
              </w:rPr>
            </w:pPr>
            <w:r w:rsidRPr="00A54724">
              <w:rPr>
                <w:rFonts w:ascii="Cambria" w:hAnsi="Cambria" w:cs="Arial"/>
                <w:sz w:val="16"/>
                <w:szCs w:val="16"/>
              </w:rPr>
              <w:t> </w:t>
            </w:r>
          </w:p>
        </w:tc>
        <w:tc>
          <w:tcPr>
            <w:tcW w:w="5772" w:type="dxa"/>
            <w:tcBorders>
              <w:top w:val="nil"/>
              <w:left w:val="nil"/>
              <w:bottom w:val="single" w:sz="4" w:space="0" w:color="auto"/>
              <w:right w:val="single" w:sz="4" w:space="0" w:color="auto"/>
            </w:tcBorders>
            <w:shd w:val="clear" w:color="auto" w:fill="auto"/>
            <w:noWrap/>
            <w:vAlign w:val="bottom"/>
            <w:hideMark/>
          </w:tcPr>
          <w:p w:rsidR="00EC5BB4" w:rsidRPr="00A54724" w:rsidRDefault="00EC5BB4" w:rsidP="00EC5BB4">
            <w:pPr>
              <w:rPr>
                <w:rFonts w:ascii="Cambria" w:hAnsi="Cambria" w:cs="Arial"/>
                <w:sz w:val="16"/>
                <w:szCs w:val="16"/>
              </w:rPr>
            </w:pPr>
            <w:r w:rsidRPr="00A54724">
              <w:rPr>
                <w:rFonts w:ascii="Cambria" w:hAnsi="Cambria" w:cs="Arial"/>
                <w:sz w:val="16"/>
                <w:szCs w:val="16"/>
              </w:rPr>
              <w:t>Численост на щатния персонал</w:t>
            </w:r>
          </w:p>
        </w:tc>
        <w:tc>
          <w:tcPr>
            <w:tcW w:w="993" w:type="dxa"/>
            <w:tcBorders>
              <w:top w:val="nil"/>
              <w:left w:val="nil"/>
              <w:bottom w:val="single" w:sz="4" w:space="0" w:color="auto"/>
              <w:right w:val="single" w:sz="4" w:space="0" w:color="auto"/>
            </w:tcBorders>
            <w:shd w:val="clear" w:color="auto" w:fill="auto"/>
            <w:noWrap/>
            <w:vAlign w:val="bottom"/>
            <w:hideMark/>
          </w:tcPr>
          <w:p w:rsidR="00EC5BB4" w:rsidRPr="00A54724" w:rsidRDefault="00EC5BB4" w:rsidP="00EC5BB4">
            <w:pPr>
              <w:jc w:val="right"/>
              <w:rPr>
                <w:rFonts w:ascii="Cambria" w:hAnsi="Cambria" w:cs="Arial"/>
                <w:sz w:val="16"/>
                <w:szCs w:val="16"/>
              </w:rPr>
            </w:pPr>
            <w:r w:rsidRPr="00A54724">
              <w:rPr>
                <w:rFonts w:ascii="Cambria" w:hAnsi="Cambria" w:cs="Arial"/>
                <w:sz w:val="16"/>
                <w:szCs w:val="16"/>
              </w:rPr>
              <w:t>0</w:t>
            </w:r>
          </w:p>
        </w:tc>
        <w:tc>
          <w:tcPr>
            <w:tcW w:w="992" w:type="dxa"/>
            <w:tcBorders>
              <w:top w:val="nil"/>
              <w:left w:val="nil"/>
              <w:bottom w:val="single" w:sz="4" w:space="0" w:color="auto"/>
              <w:right w:val="single" w:sz="4" w:space="0" w:color="auto"/>
            </w:tcBorders>
            <w:shd w:val="clear" w:color="auto" w:fill="auto"/>
            <w:noWrap/>
            <w:vAlign w:val="bottom"/>
            <w:hideMark/>
          </w:tcPr>
          <w:p w:rsidR="00EC5BB4" w:rsidRPr="00A54724" w:rsidRDefault="00EC5BB4" w:rsidP="00EC5BB4">
            <w:pPr>
              <w:jc w:val="right"/>
              <w:rPr>
                <w:rFonts w:ascii="Cambria" w:hAnsi="Cambria" w:cs="Arial"/>
                <w:sz w:val="16"/>
                <w:szCs w:val="16"/>
              </w:rPr>
            </w:pPr>
            <w:r w:rsidRPr="00A54724">
              <w:rPr>
                <w:rFonts w:ascii="Cambria" w:hAnsi="Cambria" w:cs="Arial"/>
                <w:sz w:val="16"/>
                <w:szCs w:val="16"/>
              </w:rPr>
              <w:t>0</w:t>
            </w:r>
          </w:p>
        </w:tc>
        <w:tc>
          <w:tcPr>
            <w:tcW w:w="1129" w:type="dxa"/>
            <w:tcBorders>
              <w:top w:val="nil"/>
              <w:left w:val="nil"/>
              <w:bottom w:val="single" w:sz="4" w:space="0" w:color="auto"/>
              <w:right w:val="single" w:sz="4" w:space="0" w:color="auto"/>
            </w:tcBorders>
            <w:shd w:val="clear" w:color="auto" w:fill="auto"/>
            <w:noWrap/>
            <w:vAlign w:val="bottom"/>
            <w:hideMark/>
          </w:tcPr>
          <w:p w:rsidR="00EC5BB4" w:rsidRPr="00A54724" w:rsidRDefault="00EC5BB4" w:rsidP="00EC5BB4">
            <w:pPr>
              <w:jc w:val="right"/>
              <w:rPr>
                <w:rFonts w:ascii="Cambria" w:hAnsi="Cambria" w:cs="Arial"/>
                <w:sz w:val="16"/>
                <w:szCs w:val="16"/>
              </w:rPr>
            </w:pPr>
            <w:r w:rsidRPr="00A54724">
              <w:rPr>
                <w:rFonts w:ascii="Cambria" w:hAnsi="Cambria" w:cs="Arial"/>
                <w:sz w:val="16"/>
                <w:szCs w:val="16"/>
              </w:rPr>
              <w:t>0</w:t>
            </w:r>
          </w:p>
        </w:tc>
      </w:tr>
      <w:tr w:rsidR="00EC5BB4" w:rsidRPr="007603C2" w:rsidTr="00775D04">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EC5BB4" w:rsidRPr="00A54724" w:rsidRDefault="00EC5BB4" w:rsidP="00EC5BB4">
            <w:pPr>
              <w:jc w:val="center"/>
              <w:rPr>
                <w:rFonts w:ascii="Cambria" w:hAnsi="Cambria" w:cs="Arial"/>
                <w:sz w:val="16"/>
                <w:szCs w:val="16"/>
              </w:rPr>
            </w:pPr>
            <w:r w:rsidRPr="00A54724">
              <w:rPr>
                <w:rFonts w:ascii="Cambria" w:hAnsi="Cambria" w:cs="Arial"/>
                <w:sz w:val="16"/>
                <w:szCs w:val="16"/>
              </w:rPr>
              <w:t> </w:t>
            </w:r>
          </w:p>
        </w:tc>
        <w:tc>
          <w:tcPr>
            <w:tcW w:w="5772" w:type="dxa"/>
            <w:tcBorders>
              <w:top w:val="nil"/>
              <w:left w:val="nil"/>
              <w:bottom w:val="single" w:sz="4" w:space="0" w:color="auto"/>
              <w:right w:val="single" w:sz="4" w:space="0" w:color="auto"/>
            </w:tcBorders>
            <w:shd w:val="clear" w:color="auto" w:fill="auto"/>
            <w:noWrap/>
            <w:vAlign w:val="bottom"/>
            <w:hideMark/>
          </w:tcPr>
          <w:p w:rsidR="00EC5BB4" w:rsidRPr="00A54724" w:rsidRDefault="00EC5BB4" w:rsidP="00EC5BB4">
            <w:pPr>
              <w:rPr>
                <w:rFonts w:ascii="Cambria" w:hAnsi="Cambria" w:cs="Arial"/>
                <w:sz w:val="16"/>
                <w:szCs w:val="16"/>
              </w:rPr>
            </w:pPr>
            <w:r w:rsidRPr="00A54724">
              <w:rPr>
                <w:rFonts w:ascii="Cambria" w:hAnsi="Cambria" w:cs="Arial"/>
                <w:sz w:val="16"/>
                <w:szCs w:val="16"/>
              </w:rPr>
              <w:t>Численост на извънщатния персонал</w:t>
            </w:r>
          </w:p>
        </w:tc>
        <w:tc>
          <w:tcPr>
            <w:tcW w:w="993" w:type="dxa"/>
            <w:tcBorders>
              <w:top w:val="nil"/>
              <w:left w:val="nil"/>
              <w:bottom w:val="single" w:sz="4" w:space="0" w:color="auto"/>
              <w:right w:val="single" w:sz="4" w:space="0" w:color="auto"/>
            </w:tcBorders>
            <w:shd w:val="clear" w:color="auto" w:fill="auto"/>
            <w:noWrap/>
            <w:vAlign w:val="bottom"/>
            <w:hideMark/>
          </w:tcPr>
          <w:p w:rsidR="00EC5BB4" w:rsidRPr="00A54724" w:rsidRDefault="00EC5BB4" w:rsidP="00EC5BB4">
            <w:pPr>
              <w:jc w:val="right"/>
              <w:rPr>
                <w:rFonts w:ascii="Cambria" w:hAnsi="Cambria" w:cs="Arial"/>
                <w:sz w:val="16"/>
                <w:szCs w:val="16"/>
              </w:rPr>
            </w:pPr>
            <w:r w:rsidRPr="00A54724">
              <w:rPr>
                <w:rFonts w:ascii="Cambria" w:hAnsi="Cambria" w:cs="Arial"/>
                <w:sz w:val="16"/>
                <w:szCs w:val="16"/>
              </w:rPr>
              <w:t> </w:t>
            </w:r>
          </w:p>
        </w:tc>
        <w:tc>
          <w:tcPr>
            <w:tcW w:w="992" w:type="dxa"/>
            <w:tcBorders>
              <w:top w:val="nil"/>
              <w:left w:val="nil"/>
              <w:bottom w:val="single" w:sz="4" w:space="0" w:color="auto"/>
              <w:right w:val="single" w:sz="4" w:space="0" w:color="auto"/>
            </w:tcBorders>
            <w:shd w:val="clear" w:color="auto" w:fill="auto"/>
            <w:noWrap/>
            <w:vAlign w:val="bottom"/>
            <w:hideMark/>
          </w:tcPr>
          <w:p w:rsidR="00EC5BB4" w:rsidRPr="00A54724" w:rsidRDefault="00EC5BB4" w:rsidP="00EC5BB4">
            <w:pPr>
              <w:jc w:val="right"/>
              <w:rPr>
                <w:rFonts w:ascii="Cambria" w:hAnsi="Cambria" w:cs="Arial"/>
                <w:sz w:val="16"/>
                <w:szCs w:val="16"/>
              </w:rPr>
            </w:pPr>
            <w:r w:rsidRPr="00A54724">
              <w:rPr>
                <w:rFonts w:ascii="Cambria" w:hAnsi="Cambria" w:cs="Arial"/>
                <w:sz w:val="16"/>
                <w:szCs w:val="16"/>
              </w:rPr>
              <w:t> </w:t>
            </w:r>
          </w:p>
        </w:tc>
        <w:tc>
          <w:tcPr>
            <w:tcW w:w="1129" w:type="dxa"/>
            <w:tcBorders>
              <w:top w:val="nil"/>
              <w:left w:val="nil"/>
              <w:bottom w:val="single" w:sz="4" w:space="0" w:color="auto"/>
              <w:right w:val="single" w:sz="4" w:space="0" w:color="auto"/>
            </w:tcBorders>
            <w:shd w:val="clear" w:color="auto" w:fill="auto"/>
            <w:noWrap/>
            <w:vAlign w:val="bottom"/>
            <w:hideMark/>
          </w:tcPr>
          <w:p w:rsidR="00EC5BB4" w:rsidRPr="00A54724" w:rsidRDefault="00EC5BB4" w:rsidP="00EC5BB4">
            <w:pPr>
              <w:jc w:val="right"/>
              <w:rPr>
                <w:rFonts w:ascii="Cambria" w:hAnsi="Cambria" w:cs="Arial"/>
                <w:sz w:val="16"/>
                <w:szCs w:val="16"/>
              </w:rPr>
            </w:pPr>
            <w:r w:rsidRPr="00A54724">
              <w:rPr>
                <w:rFonts w:ascii="Cambria" w:hAnsi="Cambria" w:cs="Arial"/>
                <w:sz w:val="16"/>
                <w:szCs w:val="16"/>
              </w:rPr>
              <w:t> </w:t>
            </w:r>
          </w:p>
        </w:tc>
      </w:tr>
    </w:tbl>
    <w:p w:rsidR="00CE6509" w:rsidRDefault="00CE6509" w:rsidP="00DD44F0">
      <w:pPr>
        <w:spacing w:before="60" w:after="60"/>
        <w:rPr>
          <w:rFonts w:ascii="Cambria" w:hAnsi="Cambria"/>
          <w:color w:val="8A0000"/>
          <w:sz w:val="18"/>
          <w:szCs w:val="18"/>
        </w:rPr>
      </w:pPr>
    </w:p>
    <w:p w:rsidR="00CE6509" w:rsidRDefault="00CE6509" w:rsidP="00DD44F0">
      <w:pPr>
        <w:spacing w:before="60" w:after="60"/>
        <w:rPr>
          <w:rFonts w:ascii="Cambria" w:hAnsi="Cambria"/>
          <w:color w:val="8A0000"/>
          <w:sz w:val="18"/>
          <w:szCs w:val="18"/>
        </w:rPr>
      </w:pPr>
    </w:p>
    <w:p w:rsidR="00673796" w:rsidRDefault="00673796" w:rsidP="00673796">
      <w:pPr>
        <w:tabs>
          <w:tab w:val="left" w:pos="540"/>
          <w:tab w:val="left" w:pos="709"/>
        </w:tabs>
        <w:spacing w:before="60" w:after="60"/>
        <w:jc w:val="both"/>
        <w:rPr>
          <w:rFonts w:ascii="Cambria" w:hAnsi="Cambria"/>
          <w:b/>
          <w:bCs/>
          <w:i/>
          <w:iCs/>
          <w:sz w:val="22"/>
          <w:szCs w:val="22"/>
        </w:rPr>
      </w:pPr>
      <w:r>
        <w:rPr>
          <w:rFonts w:ascii="Cambria" w:hAnsi="Cambria"/>
          <w:b/>
          <w:bCs/>
          <w:i/>
          <w:iCs/>
          <w:sz w:val="22"/>
          <w:szCs w:val="22"/>
        </w:rPr>
        <w:t>Преглед на настъпилите през отчетния период промени на показателите по бюджета</w:t>
      </w:r>
    </w:p>
    <w:p w:rsidR="00673796" w:rsidRDefault="00673796" w:rsidP="00673796">
      <w:pPr>
        <w:tabs>
          <w:tab w:val="left" w:pos="540"/>
          <w:tab w:val="left" w:pos="709"/>
        </w:tabs>
        <w:spacing w:before="60" w:after="60"/>
        <w:jc w:val="both"/>
        <w:rPr>
          <w:rFonts w:ascii="Cambria" w:hAnsi="Cambria"/>
          <w:b/>
          <w:bCs/>
          <w:i/>
          <w:iCs/>
          <w:sz w:val="22"/>
          <w:szCs w:val="22"/>
        </w:rPr>
      </w:pPr>
      <w:r>
        <w:rPr>
          <w:rFonts w:ascii="Cambria" w:hAnsi="Cambria"/>
          <w:b/>
          <w:bCs/>
          <w:i/>
          <w:iCs/>
          <w:sz w:val="22"/>
          <w:szCs w:val="22"/>
        </w:rPr>
        <w:t xml:space="preserve">по бюджетна програма </w:t>
      </w:r>
    </w:p>
    <w:p w:rsidR="00673796" w:rsidRDefault="00673796" w:rsidP="00673796">
      <w:pPr>
        <w:spacing w:before="60" w:after="60"/>
        <w:rPr>
          <w:rFonts w:ascii="Cambria" w:hAnsi="Cambria"/>
          <w:b/>
          <w:bCs/>
          <w:i/>
          <w:iCs/>
          <w:sz w:val="22"/>
          <w:szCs w:val="22"/>
        </w:rPr>
      </w:pPr>
      <w:r w:rsidRPr="00673796">
        <w:rPr>
          <w:rFonts w:ascii="Cambria" w:hAnsi="Cambria"/>
          <w:b/>
          <w:bCs/>
          <w:i/>
          <w:iCs/>
          <w:sz w:val="22"/>
          <w:szCs w:val="22"/>
        </w:rPr>
        <w:t>1100.03.07 Бюджетна програма „Международно сътрудничество за развитие и хуманитарни въпроси“</w:t>
      </w:r>
    </w:p>
    <w:p w:rsidR="00673796" w:rsidRDefault="00673796" w:rsidP="00673796">
      <w:pPr>
        <w:spacing w:before="60" w:after="60"/>
        <w:rPr>
          <w:rFonts w:ascii="Cambria" w:hAnsi="Cambria"/>
          <w:b/>
          <w:bCs/>
          <w:i/>
          <w:iCs/>
          <w:sz w:val="22"/>
          <w:szCs w:val="22"/>
        </w:rPr>
      </w:pPr>
    </w:p>
    <w:tbl>
      <w:tblPr>
        <w:tblW w:w="11057" w:type="dxa"/>
        <w:tblInd w:w="-572" w:type="dxa"/>
        <w:tblCellMar>
          <w:left w:w="70" w:type="dxa"/>
          <w:right w:w="70" w:type="dxa"/>
        </w:tblCellMar>
        <w:tblLook w:val="04A0" w:firstRow="1" w:lastRow="0" w:firstColumn="1" w:lastColumn="0" w:noHBand="0" w:noVBand="1"/>
      </w:tblPr>
      <w:tblGrid>
        <w:gridCol w:w="412"/>
        <w:gridCol w:w="1429"/>
        <w:gridCol w:w="1843"/>
        <w:gridCol w:w="2412"/>
        <w:gridCol w:w="1842"/>
        <w:gridCol w:w="1703"/>
        <w:gridCol w:w="1416"/>
      </w:tblGrid>
      <w:tr w:rsidR="00B123C0" w:rsidRPr="00673796" w:rsidTr="00B123C0">
        <w:trPr>
          <w:trHeight w:val="720"/>
        </w:trPr>
        <w:tc>
          <w:tcPr>
            <w:tcW w:w="4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73796" w:rsidRPr="00673796" w:rsidRDefault="00673796" w:rsidP="00673796">
            <w:pPr>
              <w:jc w:val="center"/>
              <w:rPr>
                <w:b/>
                <w:bCs/>
                <w:sz w:val="18"/>
                <w:szCs w:val="18"/>
              </w:rPr>
            </w:pPr>
            <w:r w:rsidRPr="00673796">
              <w:rPr>
                <w:b/>
                <w:bCs/>
                <w:sz w:val="18"/>
                <w:szCs w:val="18"/>
              </w:rPr>
              <w:t>№ по ред</w:t>
            </w:r>
          </w:p>
        </w:tc>
        <w:tc>
          <w:tcPr>
            <w:tcW w:w="1429" w:type="dxa"/>
            <w:tcBorders>
              <w:top w:val="single" w:sz="4" w:space="0" w:color="auto"/>
              <w:left w:val="nil"/>
              <w:bottom w:val="single" w:sz="4" w:space="0" w:color="auto"/>
              <w:right w:val="single" w:sz="4" w:space="0" w:color="auto"/>
            </w:tcBorders>
            <w:shd w:val="clear" w:color="auto" w:fill="auto"/>
            <w:vAlign w:val="center"/>
            <w:hideMark/>
          </w:tcPr>
          <w:p w:rsidR="00673796" w:rsidRPr="00673796" w:rsidRDefault="00673796" w:rsidP="00673796">
            <w:pPr>
              <w:jc w:val="center"/>
              <w:rPr>
                <w:b/>
                <w:bCs/>
                <w:sz w:val="18"/>
                <w:szCs w:val="18"/>
              </w:rPr>
            </w:pPr>
            <w:r w:rsidRPr="00673796">
              <w:rPr>
                <w:b/>
                <w:bCs/>
                <w:sz w:val="18"/>
                <w:szCs w:val="18"/>
              </w:rPr>
              <w:t>Наименование на акта</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673796" w:rsidRPr="00673796" w:rsidRDefault="00673796" w:rsidP="00673796">
            <w:pPr>
              <w:jc w:val="center"/>
              <w:rPr>
                <w:b/>
                <w:bCs/>
                <w:sz w:val="18"/>
                <w:szCs w:val="18"/>
              </w:rPr>
            </w:pPr>
            <w:r w:rsidRPr="00673796">
              <w:rPr>
                <w:b/>
                <w:bCs/>
                <w:sz w:val="18"/>
                <w:szCs w:val="18"/>
              </w:rPr>
              <w:t>Нормативно основание</w:t>
            </w:r>
          </w:p>
        </w:tc>
        <w:tc>
          <w:tcPr>
            <w:tcW w:w="2412" w:type="dxa"/>
            <w:tcBorders>
              <w:top w:val="single" w:sz="4" w:space="0" w:color="auto"/>
              <w:left w:val="nil"/>
              <w:bottom w:val="single" w:sz="4" w:space="0" w:color="auto"/>
              <w:right w:val="single" w:sz="4" w:space="0" w:color="auto"/>
            </w:tcBorders>
            <w:shd w:val="clear" w:color="auto" w:fill="auto"/>
            <w:vAlign w:val="center"/>
            <w:hideMark/>
          </w:tcPr>
          <w:p w:rsidR="00673796" w:rsidRPr="00673796" w:rsidRDefault="00673796" w:rsidP="00673796">
            <w:pPr>
              <w:jc w:val="center"/>
              <w:rPr>
                <w:b/>
                <w:bCs/>
                <w:sz w:val="18"/>
                <w:szCs w:val="18"/>
              </w:rPr>
            </w:pPr>
            <w:r w:rsidRPr="00673796">
              <w:rPr>
                <w:b/>
                <w:bCs/>
                <w:sz w:val="18"/>
                <w:szCs w:val="18"/>
              </w:rPr>
              <w:t>Мотиви</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673796" w:rsidRPr="00673796" w:rsidRDefault="00673796" w:rsidP="00673796">
            <w:pPr>
              <w:jc w:val="center"/>
              <w:rPr>
                <w:b/>
                <w:bCs/>
                <w:sz w:val="18"/>
                <w:szCs w:val="18"/>
              </w:rPr>
            </w:pPr>
            <w:r w:rsidRPr="00673796">
              <w:rPr>
                <w:b/>
                <w:bCs/>
                <w:sz w:val="18"/>
                <w:szCs w:val="18"/>
              </w:rPr>
              <w:t>Наименование на бюджетните програми</w:t>
            </w:r>
          </w:p>
        </w:tc>
        <w:tc>
          <w:tcPr>
            <w:tcW w:w="1703" w:type="dxa"/>
            <w:tcBorders>
              <w:top w:val="single" w:sz="4" w:space="0" w:color="auto"/>
              <w:left w:val="nil"/>
              <w:bottom w:val="single" w:sz="4" w:space="0" w:color="auto"/>
              <w:right w:val="single" w:sz="4" w:space="0" w:color="auto"/>
            </w:tcBorders>
            <w:shd w:val="clear" w:color="auto" w:fill="auto"/>
            <w:vAlign w:val="center"/>
            <w:hideMark/>
          </w:tcPr>
          <w:p w:rsidR="00673796" w:rsidRPr="00673796" w:rsidRDefault="00673796" w:rsidP="00673796">
            <w:pPr>
              <w:jc w:val="center"/>
              <w:rPr>
                <w:b/>
                <w:bCs/>
                <w:sz w:val="18"/>
                <w:szCs w:val="18"/>
              </w:rPr>
            </w:pPr>
            <w:r w:rsidRPr="00673796">
              <w:rPr>
                <w:b/>
                <w:bCs/>
                <w:sz w:val="18"/>
                <w:szCs w:val="18"/>
              </w:rPr>
              <w:t>Ефект върху бюджета (увеличение / намаление на разходите по програми)</w:t>
            </w:r>
          </w:p>
        </w:tc>
        <w:tc>
          <w:tcPr>
            <w:tcW w:w="1416" w:type="dxa"/>
            <w:tcBorders>
              <w:top w:val="single" w:sz="4" w:space="0" w:color="auto"/>
              <w:left w:val="nil"/>
              <w:bottom w:val="single" w:sz="4" w:space="0" w:color="auto"/>
              <w:right w:val="single" w:sz="4" w:space="0" w:color="auto"/>
            </w:tcBorders>
            <w:shd w:val="clear" w:color="auto" w:fill="auto"/>
            <w:vAlign w:val="center"/>
            <w:hideMark/>
          </w:tcPr>
          <w:p w:rsidR="00673796" w:rsidRPr="00673796" w:rsidRDefault="00673796" w:rsidP="00673796">
            <w:pPr>
              <w:jc w:val="center"/>
              <w:rPr>
                <w:b/>
                <w:bCs/>
                <w:sz w:val="18"/>
                <w:szCs w:val="18"/>
              </w:rPr>
            </w:pPr>
            <w:r w:rsidRPr="00673796">
              <w:rPr>
                <w:b/>
                <w:bCs/>
                <w:sz w:val="18"/>
                <w:szCs w:val="18"/>
              </w:rPr>
              <w:t>Влияние върху показателите за изпълнение</w:t>
            </w:r>
          </w:p>
        </w:tc>
      </w:tr>
      <w:tr w:rsidR="00B123C0" w:rsidRPr="00673796" w:rsidTr="00B123C0">
        <w:trPr>
          <w:trHeight w:val="720"/>
        </w:trPr>
        <w:tc>
          <w:tcPr>
            <w:tcW w:w="412" w:type="dxa"/>
            <w:tcBorders>
              <w:top w:val="nil"/>
              <w:left w:val="single" w:sz="4" w:space="0" w:color="auto"/>
              <w:bottom w:val="single" w:sz="4" w:space="0" w:color="auto"/>
              <w:right w:val="single" w:sz="4" w:space="0" w:color="auto"/>
            </w:tcBorders>
            <w:shd w:val="clear" w:color="auto" w:fill="auto"/>
            <w:hideMark/>
          </w:tcPr>
          <w:p w:rsidR="00673796" w:rsidRPr="00673796" w:rsidRDefault="00673796" w:rsidP="00673796">
            <w:pPr>
              <w:jc w:val="right"/>
              <w:rPr>
                <w:sz w:val="18"/>
                <w:szCs w:val="18"/>
              </w:rPr>
            </w:pPr>
            <w:r w:rsidRPr="00673796">
              <w:rPr>
                <w:sz w:val="18"/>
                <w:szCs w:val="18"/>
              </w:rPr>
              <w:t>1</w:t>
            </w:r>
          </w:p>
        </w:tc>
        <w:tc>
          <w:tcPr>
            <w:tcW w:w="1429" w:type="dxa"/>
            <w:tcBorders>
              <w:top w:val="nil"/>
              <w:left w:val="nil"/>
              <w:bottom w:val="single" w:sz="4" w:space="0" w:color="auto"/>
              <w:right w:val="single" w:sz="4" w:space="0" w:color="auto"/>
            </w:tcBorders>
            <w:shd w:val="clear" w:color="auto" w:fill="auto"/>
            <w:hideMark/>
          </w:tcPr>
          <w:p w:rsidR="00673796" w:rsidRPr="00673796" w:rsidRDefault="00673796" w:rsidP="00673796">
            <w:pPr>
              <w:rPr>
                <w:sz w:val="18"/>
                <w:szCs w:val="18"/>
              </w:rPr>
            </w:pPr>
            <w:r w:rsidRPr="00673796">
              <w:rPr>
                <w:sz w:val="18"/>
                <w:szCs w:val="18"/>
              </w:rPr>
              <w:t>(ПМС/акт на министъра на финансите/акт на ПРБ)</w:t>
            </w:r>
          </w:p>
        </w:tc>
        <w:tc>
          <w:tcPr>
            <w:tcW w:w="1843" w:type="dxa"/>
            <w:tcBorders>
              <w:top w:val="nil"/>
              <w:left w:val="nil"/>
              <w:bottom w:val="single" w:sz="4" w:space="0" w:color="auto"/>
              <w:right w:val="single" w:sz="4" w:space="0" w:color="auto"/>
            </w:tcBorders>
            <w:shd w:val="clear" w:color="auto" w:fill="auto"/>
            <w:hideMark/>
          </w:tcPr>
          <w:p w:rsidR="00673796" w:rsidRPr="00673796" w:rsidRDefault="00673796" w:rsidP="00673796">
            <w:pPr>
              <w:rPr>
                <w:sz w:val="18"/>
                <w:szCs w:val="18"/>
              </w:rPr>
            </w:pPr>
            <w:r w:rsidRPr="00673796">
              <w:rPr>
                <w:sz w:val="18"/>
                <w:szCs w:val="18"/>
              </w:rPr>
              <w:t>(Чл. 109, 110, 112, 113 от ЗПФ, чл. 74 и 76 от ЗДБРБ за 2020 г.)</w:t>
            </w:r>
          </w:p>
        </w:tc>
        <w:tc>
          <w:tcPr>
            <w:tcW w:w="2412" w:type="dxa"/>
            <w:tcBorders>
              <w:top w:val="nil"/>
              <w:left w:val="nil"/>
              <w:bottom w:val="single" w:sz="4" w:space="0" w:color="auto"/>
              <w:right w:val="single" w:sz="4" w:space="0" w:color="auto"/>
            </w:tcBorders>
            <w:shd w:val="clear" w:color="auto" w:fill="auto"/>
            <w:hideMark/>
          </w:tcPr>
          <w:p w:rsidR="00673796" w:rsidRPr="00673796" w:rsidRDefault="00673796" w:rsidP="00673796">
            <w:pPr>
              <w:rPr>
                <w:sz w:val="18"/>
                <w:szCs w:val="18"/>
              </w:rPr>
            </w:pPr>
            <w:r w:rsidRPr="00673796">
              <w:rPr>
                <w:sz w:val="18"/>
                <w:szCs w:val="18"/>
              </w:rPr>
              <w:t>(Дават се кратки аргументи за извършените промени)</w:t>
            </w:r>
          </w:p>
        </w:tc>
        <w:tc>
          <w:tcPr>
            <w:tcW w:w="1842" w:type="dxa"/>
            <w:tcBorders>
              <w:top w:val="nil"/>
              <w:left w:val="nil"/>
              <w:bottom w:val="single" w:sz="4" w:space="0" w:color="auto"/>
              <w:right w:val="single" w:sz="4" w:space="0" w:color="auto"/>
            </w:tcBorders>
            <w:shd w:val="clear" w:color="auto" w:fill="auto"/>
            <w:hideMark/>
          </w:tcPr>
          <w:p w:rsidR="00673796" w:rsidRPr="00673796" w:rsidRDefault="00673796" w:rsidP="00673796">
            <w:pPr>
              <w:rPr>
                <w:sz w:val="18"/>
                <w:szCs w:val="18"/>
              </w:rPr>
            </w:pPr>
            <w:r w:rsidRPr="00673796">
              <w:rPr>
                <w:sz w:val="18"/>
                <w:szCs w:val="18"/>
              </w:rPr>
              <w:t>(Бюджетни програми, които засяга актът  новосъздадени администрирани разходни параграфи - наименование и сума)</w:t>
            </w:r>
          </w:p>
        </w:tc>
        <w:tc>
          <w:tcPr>
            <w:tcW w:w="1703" w:type="dxa"/>
            <w:tcBorders>
              <w:top w:val="nil"/>
              <w:left w:val="nil"/>
              <w:bottom w:val="single" w:sz="4" w:space="0" w:color="auto"/>
              <w:right w:val="single" w:sz="4" w:space="0" w:color="auto"/>
            </w:tcBorders>
            <w:shd w:val="clear" w:color="auto" w:fill="auto"/>
            <w:hideMark/>
          </w:tcPr>
          <w:p w:rsidR="00673796" w:rsidRPr="00673796" w:rsidRDefault="00673796" w:rsidP="00673796">
            <w:pPr>
              <w:rPr>
                <w:sz w:val="18"/>
                <w:szCs w:val="18"/>
              </w:rPr>
            </w:pPr>
            <w:r w:rsidRPr="00673796">
              <w:rPr>
                <w:sz w:val="18"/>
                <w:szCs w:val="18"/>
              </w:rPr>
              <w:t>(Произтичащи от акта промени на показателите по бюджета, в лева (+/-)</w:t>
            </w:r>
          </w:p>
        </w:tc>
        <w:tc>
          <w:tcPr>
            <w:tcW w:w="1416" w:type="dxa"/>
            <w:tcBorders>
              <w:top w:val="nil"/>
              <w:left w:val="nil"/>
              <w:bottom w:val="single" w:sz="4" w:space="0" w:color="auto"/>
              <w:right w:val="single" w:sz="4" w:space="0" w:color="auto"/>
            </w:tcBorders>
            <w:shd w:val="clear" w:color="auto" w:fill="auto"/>
            <w:hideMark/>
          </w:tcPr>
          <w:p w:rsidR="00673796" w:rsidRPr="00673796" w:rsidRDefault="00673796" w:rsidP="00673796">
            <w:pPr>
              <w:rPr>
                <w:sz w:val="18"/>
                <w:szCs w:val="18"/>
              </w:rPr>
            </w:pPr>
            <w:r w:rsidRPr="00673796">
              <w:rPr>
                <w:sz w:val="18"/>
                <w:szCs w:val="18"/>
              </w:rPr>
              <w:t>(Произтичащо от акта въздействие върху целевите стойности на показателите за изпълнение, ако има такова)</w:t>
            </w:r>
          </w:p>
        </w:tc>
      </w:tr>
      <w:tr w:rsidR="00B123C0" w:rsidRPr="00673796" w:rsidTr="00B123C0">
        <w:trPr>
          <w:trHeight w:val="1440"/>
        </w:trPr>
        <w:tc>
          <w:tcPr>
            <w:tcW w:w="412" w:type="dxa"/>
            <w:tcBorders>
              <w:top w:val="nil"/>
              <w:left w:val="single" w:sz="4" w:space="0" w:color="auto"/>
              <w:bottom w:val="single" w:sz="4" w:space="0" w:color="auto"/>
              <w:right w:val="single" w:sz="4" w:space="0" w:color="auto"/>
            </w:tcBorders>
            <w:shd w:val="clear" w:color="auto" w:fill="auto"/>
            <w:hideMark/>
          </w:tcPr>
          <w:p w:rsidR="00673796" w:rsidRPr="00673796" w:rsidRDefault="00673796" w:rsidP="00673796">
            <w:pPr>
              <w:jc w:val="right"/>
              <w:rPr>
                <w:sz w:val="18"/>
                <w:szCs w:val="18"/>
              </w:rPr>
            </w:pPr>
            <w:r w:rsidRPr="00673796">
              <w:rPr>
                <w:sz w:val="18"/>
                <w:szCs w:val="18"/>
              </w:rPr>
              <w:t>2</w:t>
            </w:r>
          </w:p>
        </w:tc>
        <w:tc>
          <w:tcPr>
            <w:tcW w:w="1429" w:type="dxa"/>
            <w:tcBorders>
              <w:top w:val="nil"/>
              <w:left w:val="nil"/>
              <w:bottom w:val="single" w:sz="4" w:space="0" w:color="auto"/>
              <w:right w:val="single" w:sz="4" w:space="0" w:color="auto"/>
            </w:tcBorders>
            <w:shd w:val="clear" w:color="auto" w:fill="auto"/>
            <w:hideMark/>
          </w:tcPr>
          <w:p w:rsidR="00673796" w:rsidRPr="00673796" w:rsidRDefault="00673796" w:rsidP="00673796">
            <w:pPr>
              <w:rPr>
                <w:sz w:val="18"/>
                <w:szCs w:val="18"/>
              </w:rPr>
            </w:pPr>
            <w:r w:rsidRPr="00673796">
              <w:rPr>
                <w:sz w:val="18"/>
                <w:szCs w:val="18"/>
              </w:rPr>
              <w:t>ПМС № 113 от 29.03.2021г.</w:t>
            </w:r>
          </w:p>
        </w:tc>
        <w:tc>
          <w:tcPr>
            <w:tcW w:w="1843" w:type="dxa"/>
            <w:tcBorders>
              <w:top w:val="nil"/>
              <w:left w:val="nil"/>
              <w:bottom w:val="single" w:sz="4" w:space="0" w:color="auto"/>
              <w:right w:val="single" w:sz="4" w:space="0" w:color="auto"/>
            </w:tcBorders>
            <w:shd w:val="clear" w:color="auto" w:fill="auto"/>
            <w:hideMark/>
          </w:tcPr>
          <w:p w:rsidR="00673796" w:rsidRPr="00673796" w:rsidRDefault="00673796" w:rsidP="00673796">
            <w:pPr>
              <w:rPr>
                <w:sz w:val="18"/>
                <w:szCs w:val="18"/>
              </w:rPr>
            </w:pPr>
            <w:r w:rsidRPr="00673796">
              <w:rPr>
                <w:sz w:val="18"/>
                <w:szCs w:val="18"/>
              </w:rPr>
              <w:t>На основание чл. 109, ал. 3 от Закона за публичните финанси и чл.106, ал.2 от ЗДБРБ за 2021 г.</w:t>
            </w:r>
          </w:p>
        </w:tc>
        <w:tc>
          <w:tcPr>
            <w:tcW w:w="2412" w:type="dxa"/>
            <w:tcBorders>
              <w:top w:val="nil"/>
              <w:left w:val="nil"/>
              <w:bottom w:val="single" w:sz="4" w:space="0" w:color="auto"/>
              <w:right w:val="single" w:sz="4" w:space="0" w:color="auto"/>
            </w:tcBorders>
            <w:shd w:val="clear" w:color="auto" w:fill="auto"/>
            <w:hideMark/>
          </w:tcPr>
          <w:p w:rsidR="00673796" w:rsidRPr="00673796" w:rsidRDefault="00673796" w:rsidP="00673796">
            <w:pPr>
              <w:rPr>
                <w:sz w:val="18"/>
                <w:szCs w:val="18"/>
              </w:rPr>
            </w:pPr>
            <w:r w:rsidRPr="00673796">
              <w:rPr>
                <w:sz w:val="18"/>
                <w:szCs w:val="18"/>
              </w:rPr>
              <w:t>Одобрени допълнително разходи и трансфери по бюджета на МЗ</w:t>
            </w:r>
          </w:p>
        </w:tc>
        <w:tc>
          <w:tcPr>
            <w:tcW w:w="1842" w:type="dxa"/>
            <w:tcBorders>
              <w:top w:val="nil"/>
              <w:left w:val="nil"/>
              <w:bottom w:val="single" w:sz="4" w:space="0" w:color="auto"/>
              <w:right w:val="single" w:sz="4" w:space="0" w:color="auto"/>
            </w:tcBorders>
            <w:shd w:val="clear" w:color="auto" w:fill="auto"/>
            <w:hideMark/>
          </w:tcPr>
          <w:p w:rsidR="00673796" w:rsidRPr="00673796" w:rsidRDefault="00673796" w:rsidP="00673796">
            <w:pPr>
              <w:rPr>
                <w:sz w:val="18"/>
                <w:szCs w:val="18"/>
              </w:rPr>
            </w:pPr>
            <w:r w:rsidRPr="00673796">
              <w:rPr>
                <w:sz w:val="18"/>
                <w:szCs w:val="18"/>
              </w:rPr>
              <w:t xml:space="preserve">по Политика в областта на "Активната двустранна и многостранна дипломация", Бюджетна програма „Международно сътрудничество за развитие и хуманитарни въпроси” </w:t>
            </w:r>
          </w:p>
        </w:tc>
        <w:tc>
          <w:tcPr>
            <w:tcW w:w="1703" w:type="dxa"/>
            <w:tcBorders>
              <w:top w:val="nil"/>
              <w:left w:val="nil"/>
              <w:bottom w:val="single" w:sz="4" w:space="0" w:color="auto"/>
              <w:right w:val="single" w:sz="4" w:space="0" w:color="auto"/>
            </w:tcBorders>
            <w:shd w:val="clear" w:color="auto" w:fill="auto"/>
            <w:hideMark/>
          </w:tcPr>
          <w:p w:rsidR="00673796" w:rsidRPr="00673796" w:rsidRDefault="00673796" w:rsidP="00673796">
            <w:pPr>
              <w:rPr>
                <w:sz w:val="18"/>
                <w:szCs w:val="18"/>
              </w:rPr>
            </w:pPr>
            <w:r w:rsidRPr="00673796">
              <w:rPr>
                <w:sz w:val="18"/>
                <w:szCs w:val="18"/>
              </w:rPr>
              <w:t xml:space="preserve">Администрирани разходи,  членски внос. Променя бюджетните взаимоотношения между </w:t>
            </w:r>
            <w:r w:rsidR="00B123C0" w:rsidRPr="00673796">
              <w:rPr>
                <w:sz w:val="18"/>
                <w:szCs w:val="18"/>
              </w:rPr>
              <w:t>бюджета</w:t>
            </w:r>
            <w:r w:rsidRPr="00673796">
              <w:rPr>
                <w:sz w:val="18"/>
                <w:szCs w:val="18"/>
              </w:rPr>
              <w:t xml:space="preserve"> и ЦБ  с -300 000 лв.</w:t>
            </w:r>
          </w:p>
        </w:tc>
        <w:tc>
          <w:tcPr>
            <w:tcW w:w="1416" w:type="dxa"/>
            <w:tcBorders>
              <w:top w:val="nil"/>
              <w:left w:val="nil"/>
              <w:bottom w:val="single" w:sz="4" w:space="0" w:color="auto"/>
              <w:right w:val="single" w:sz="4" w:space="0" w:color="auto"/>
            </w:tcBorders>
            <w:shd w:val="clear" w:color="auto" w:fill="auto"/>
            <w:hideMark/>
          </w:tcPr>
          <w:p w:rsidR="00673796" w:rsidRPr="00673796" w:rsidRDefault="00673796" w:rsidP="00673796">
            <w:pPr>
              <w:jc w:val="right"/>
              <w:rPr>
                <w:sz w:val="18"/>
                <w:szCs w:val="18"/>
              </w:rPr>
            </w:pPr>
            <w:r w:rsidRPr="00673796">
              <w:rPr>
                <w:sz w:val="18"/>
                <w:szCs w:val="18"/>
              </w:rPr>
              <w:t>-300 000</w:t>
            </w:r>
          </w:p>
        </w:tc>
      </w:tr>
      <w:tr w:rsidR="00B123C0" w:rsidRPr="00673796" w:rsidTr="00B123C0">
        <w:trPr>
          <w:trHeight w:val="2160"/>
        </w:trPr>
        <w:tc>
          <w:tcPr>
            <w:tcW w:w="412" w:type="dxa"/>
            <w:tcBorders>
              <w:top w:val="single" w:sz="4" w:space="0" w:color="auto"/>
              <w:left w:val="single" w:sz="4" w:space="0" w:color="auto"/>
              <w:bottom w:val="single" w:sz="4" w:space="0" w:color="auto"/>
              <w:right w:val="single" w:sz="4" w:space="0" w:color="auto"/>
            </w:tcBorders>
            <w:shd w:val="clear" w:color="auto" w:fill="auto"/>
            <w:hideMark/>
          </w:tcPr>
          <w:p w:rsidR="00673796" w:rsidRPr="00673796" w:rsidRDefault="00673796" w:rsidP="00673796">
            <w:pPr>
              <w:jc w:val="right"/>
              <w:rPr>
                <w:sz w:val="18"/>
                <w:szCs w:val="18"/>
              </w:rPr>
            </w:pPr>
            <w:r w:rsidRPr="00673796">
              <w:rPr>
                <w:sz w:val="18"/>
                <w:szCs w:val="18"/>
              </w:rPr>
              <w:t>3</w:t>
            </w:r>
          </w:p>
        </w:tc>
        <w:tc>
          <w:tcPr>
            <w:tcW w:w="1429" w:type="dxa"/>
            <w:tcBorders>
              <w:top w:val="single" w:sz="4" w:space="0" w:color="auto"/>
              <w:left w:val="nil"/>
              <w:bottom w:val="single" w:sz="4" w:space="0" w:color="auto"/>
              <w:right w:val="single" w:sz="4" w:space="0" w:color="auto"/>
            </w:tcBorders>
            <w:shd w:val="clear" w:color="auto" w:fill="auto"/>
            <w:hideMark/>
          </w:tcPr>
          <w:p w:rsidR="00673796" w:rsidRPr="00673796" w:rsidRDefault="00673796" w:rsidP="00673796">
            <w:pPr>
              <w:rPr>
                <w:sz w:val="18"/>
                <w:szCs w:val="18"/>
              </w:rPr>
            </w:pPr>
            <w:r w:rsidRPr="00673796">
              <w:rPr>
                <w:sz w:val="18"/>
                <w:szCs w:val="18"/>
              </w:rPr>
              <w:t>Писмо изх. № 04-02-194 от 29.06.2021 г. на МФ</w:t>
            </w:r>
          </w:p>
        </w:tc>
        <w:tc>
          <w:tcPr>
            <w:tcW w:w="1843" w:type="dxa"/>
            <w:tcBorders>
              <w:top w:val="single" w:sz="4" w:space="0" w:color="auto"/>
              <w:left w:val="nil"/>
              <w:bottom w:val="single" w:sz="4" w:space="0" w:color="auto"/>
              <w:right w:val="single" w:sz="4" w:space="0" w:color="auto"/>
            </w:tcBorders>
            <w:shd w:val="clear" w:color="auto" w:fill="auto"/>
            <w:hideMark/>
          </w:tcPr>
          <w:p w:rsidR="00673796" w:rsidRPr="00673796" w:rsidRDefault="00673796" w:rsidP="00673796">
            <w:pPr>
              <w:rPr>
                <w:sz w:val="18"/>
                <w:szCs w:val="18"/>
              </w:rPr>
            </w:pPr>
            <w:r w:rsidRPr="00673796">
              <w:rPr>
                <w:sz w:val="18"/>
                <w:szCs w:val="18"/>
              </w:rPr>
              <w:t>На основание чл. 110, ал. 4 от Закона за публичните финанси чл. 6, ал.3 от ПМС № 408 от 23.12.2020 г. за изпълнение на ЗДРБ за 2021 г.  и във връзка с т.7.4 от раздел IX "Извършване на промени по Закона за публичните финанси от Указания ДР № 1/18.01.2021 г.</w:t>
            </w:r>
          </w:p>
        </w:tc>
        <w:tc>
          <w:tcPr>
            <w:tcW w:w="2412" w:type="dxa"/>
            <w:tcBorders>
              <w:top w:val="single" w:sz="4" w:space="0" w:color="auto"/>
              <w:left w:val="nil"/>
              <w:bottom w:val="single" w:sz="4" w:space="0" w:color="auto"/>
              <w:right w:val="single" w:sz="4" w:space="0" w:color="auto"/>
            </w:tcBorders>
            <w:shd w:val="clear" w:color="auto" w:fill="auto"/>
            <w:hideMark/>
          </w:tcPr>
          <w:p w:rsidR="00673796" w:rsidRPr="00673796" w:rsidRDefault="00673796" w:rsidP="00673796">
            <w:pPr>
              <w:rPr>
                <w:sz w:val="18"/>
                <w:szCs w:val="18"/>
              </w:rPr>
            </w:pPr>
            <w:r w:rsidRPr="00673796">
              <w:rPr>
                <w:sz w:val="18"/>
                <w:szCs w:val="18"/>
              </w:rPr>
              <w:t>Изпълнението на  проект „България и Япония в съвместната подкрепа за Западните Балкани: специализиран българо-японски семинар на тема “Предизвикателства, породени от риска от земетресения“ (Seismic Risk Challenges) за споделяне на опит и знания с представители от страните на Западните Балкани“,</w:t>
            </w:r>
          </w:p>
        </w:tc>
        <w:tc>
          <w:tcPr>
            <w:tcW w:w="1842" w:type="dxa"/>
            <w:tcBorders>
              <w:top w:val="single" w:sz="4" w:space="0" w:color="auto"/>
              <w:left w:val="nil"/>
              <w:bottom w:val="single" w:sz="4" w:space="0" w:color="auto"/>
              <w:right w:val="single" w:sz="4" w:space="0" w:color="auto"/>
            </w:tcBorders>
            <w:shd w:val="clear" w:color="auto" w:fill="auto"/>
            <w:hideMark/>
          </w:tcPr>
          <w:p w:rsidR="00673796" w:rsidRPr="00673796" w:rsidRDefault="00673796" w:rsidP="00673796">
            <w:pPr>
              <w:rPr>
                <w:sz w:val="18"/>
                <w:szCs w:val="18"/>
              </w:rPr>
            </w:pPr>
            <w:r w:rsidRPr="00673796">
              <w:rPr>
                <w:sz w:val="18"/>
                <w:szCs w:val="18"/>
              </w:rPr>
              <w:t xml:space="preserve">по Политика в областта на "Активната двустранна и многостранна дипломация", Бюджетна програма „Международно сътрудничество за развитие и хуманитарни въпроси” </w:t>
            </w:r>
          </w:p>
        </w:tc>
        <w:tc>
          <w:tcPr>
            <w:tcW w:w="1703" w:type="dxa"/>
            <w:tcBorders>
              <w:top w:val="single" w:sz="4" w:space="0" w:color="auto"/>
              <w:left w:val="nil"/>
              <w:bottom w:val="single" w:sz="4" w:space="0" w:color="auto"/>
              <w:right w:val="single" w:sz="4" w:space="0" w:color="auto"/>
            </w:tcBorders>
            <w:shd w:val="clear" w:color="auto" w:fill="auto"/>
            <w:hideMark/>
          </w:tcPr>
          <w:p w:rsidR="00673796" w:rsidRPr="00673796" w:rsidRDefault="00673796" w:rsidP="00673796">
            <w:pPr>
              <w:rPr>
                <w:sz w:val="18"/>
                <w:szCs w:val="18"/>
              </w:rPr>
            </w:pPr>
            <w:r w:rsidRPr="00673796">
              <w:rPr>
                <w:sz w:val="18"/>
                <w:szCs w:val="18"/>
              </w:rPr>
              <w:t>Администрирани предоставени текущи трансфери за чужбина. Променя бюджетните взаимоотношения между бюджетите, трансфер по бюджета на МВР с -92 237 лв.</w:t>
            </w:r>
          </w:p>
        </w:tc>
        <w:tc>
          <w:tcPr>
            <w:tcW w:w="1416" w:type="dxa"/>
            <w:tcBorders>
              <w:top w:val="single" w:sz="4" w:space="0" w:color="auto"/>
              <w:left w:val="nil"/>
              <w:bottom w:val="single" w:sz="4" w:space="0" w:color="auto"/>
              <w:right w:val="single" w:sz="4" w:space="0" w:color="auto"/>
            </w:tcBorders>
            <w:shd w:val="clear" w:color="auto" w:fill="auto"/>
            <w:hideMark/>
          </w:tcPr>
          <w:p w:rsidR="00673796" w:rsidRPr="00673796" w:rsidRDefault="00673796" w:rsidP="00673796">
            <w:pPr>
              <w:jc w:val="right"/>
              <w:rPr>
                <w:sz w:val="18"/>
                <w:szCs w:val="18"/>
              </w:rPr>
            </w:pPr>
            <w:r w:rsidRPr="00673796">
              <w:rPr>
                <w:sz w:val="18"/>
                <w:szCs w:val="18"/>
              </w:rPr>
              <w:t>-92 237</w:t>
            </w:r>
          </w:p>
        </w:tc>
      </w:tr>
      <w:tr w:rsidR="00B123C0" w:rsidRPr="00673796" w:rsidTr="00B123C0">
        <w:trPr>
          <w:trHeight w:val="2640"/>
        </w:trPr>
        <w:tc>
          <w:tcPr>
            <w:tcW w:w="412" w:type="dxa"/>
            <w:tcBorders>
              <w:top w:val="nil"/>
              <w:left w:val="single" w:sz="4" w:space="0" w:color="auto"/>
              <w:bottom w:val="single" w:sz="4" w:space="0" w:color="auto"/>
              <w:right w:val="single" w:sz="4" w:space="0" w:color="auto"/>
            </w:tcBorders>
            <w:shd w:val="clear" w:color="auto" w:fill="auto"/>
            <w:hideMark/>
          </w:tcPr>
          <w:p w:rsidR="00673796" w:rsidRPr="00673796" w:rsidRDefault="00673796" w:rsidP="00673796">
            <w:pPr>
              <w:jc w:val="right"/>
              <w:rPr>
                <w:sz w:val="18"/>
                <w:szCs w:val="18"/>
              </w:rPr>
            </w:pPr>
            <w:r w:rsidRPr="00673796">
              <w:rPr>
                <w:sz w:val="18"/>
                <w:szCs w:val="18"/>
              </w:rPr>
              <w:t>4</w:t>
            </w:r>
          </w:p>
        </w:tc>
        <w:tc>
          <w:tcPr>
            <w:tcW w:w="1429" w:type="dxa"/>
            <w:tcBorders>
              <w:top w:val="nil"/>
              <w:left w:val="nil"/>
              <w:bottom w:val="single" w:sz="4" w:space="0" w:color="auto"/>
              <w:right w:val="single" w:sz="4" w:space="0" w:color="auto"/>
            </w:tcBorders>
            <w:shd w:val="clear" w:color="auto" w:fill="auto"/>
            <w:hideMark/>
          </w:tcPr>
          <w:p w:rsidR="00673796" w:rsidRPr="00673796" w:rsidRDefault="00673796" w:rsidP="00673796">
            <w:pPr>
              <w:rPr>
                <w:sz w:val="18"/>
                <w:szCs w:val="18"/>
              </w:rPr>
            </w:pPr>
            <w:r w:rsidRPr="00673796">
              <w:rPr>
                <w:sz w:val="18"/>
                <w:szCs w:val="18"/>
              </w:rPr>
              <w:t>Писмо изх. № 04-02-196 от 29.06.2021 г. на МФ</w:t>
            </w:r>
          </w:p>
        </w:tc>
        <w:tc>
          <w:tcPr>
            <w:tcW w:w="1843" w:type="dxa"/>
            <w:tcBorders>
              <w:top w:val="nil"/>
              <w:left w:val="nil"/>
              <w:bottom w:val="single" w:sz="4" w:space="0" w:color="auto"/>
              <w:right w:val="single" w:sz="4" w:space="0" w:color="auto"/>
            </w:tcBorders>
            <w:shd w:val="clear" w:color="auto" w:fill="auto"/>
            <w:hideMark/>
          </w:tcPr>
          <w:p w:rsidR="00673796" w:rsidRPr="00673796" w:rsidRDefault="00673796" w:rsidP="00673796">
            <w:pPr>
              <w:rPr>
                <w:sz w:val="18"/>
                <w:szCs w:val="18"/>
              </w:rPr>
            </w:pPr>
            <w:r w:rsidRPr="00673796">
              <w:rPr>
                <w:sz w:val="18"/>
                <w:szCs w:val="18"/>
              </w:rPr>
              <w:t xml:space="preserve">На основание чл. 110, ал. 4 от Закона за публичните финанси чл. 6, ал.3 от ПМС № 408 от 23.12.2020 г. за изпълнение на ЗДРБ за 2021 г.  и във връзка с т.7.4 от раздел IX "Извършване на промени по Закона за публичните финанси от Указания ДР № 1/18.01.2021 </w:t>
            </w:r>
          </w:p>
        </w:tc>
        <w:tc>
          <w:tcPr>
            <w:tcW w:w="2412" w:type="dxa"/>
            <w:tcBorders>
              <w:top w:val="nil"/>
              <w:left w:val="nil"/>
              <w:bottom w:val="single" w:sz="4" w:space="0" w:color="auto"/>
              <w:right w:val="single" w:sz="4" w:space="0" w:color="auto"/>
            </w:tcBorders>
            <w:shd w:val="clear" w:color="auto" w:fill="auto"/>
            <w:hideMark/>
          </w:tcPr>
          <w:p w:rsidR="00673796" w:rsidRPr="00673796" w:rsidRDefault="00673796" w:rsidP="00673796">
            <w:pPr>
              <w:rPr>
                <w:sz w:val="18"/>
                <w:szCs w:val="18"/>
              </w:rPr>
            </w:pPr>
            <w:r w:rsidRPr="00673796">
              <w:rPr>
                <w:sz w:val="18"/>
                <w:szCs w:val="18"/>
              </w:rPr>
              <w:t>Изпълнението на проект „Подпомагане на развитието на институционалния капацитет за работа на малки и средни предприятия на Република Северна Македония и останалите страни от групата на Западни Балкани по пътя на европейската интеграция. България и Япония в съвместна подкрепа за страните от Западни Балкани“, изпълняван от Университета за национално стопанство – София“,</w:t>
            </w:r>
          </w:p>
        </w:tc>
        <w:tc>
          <w:tcPr>
            <w:tcW w:w="1842" w:type="dxa"/>
            <w:tcBorders>
              <w:top w:val="nil"/>
              <w:left w:val="nil"/>
              <w:bottom w:val="single" w:sz="4" w:space="0" w:color="auto"/>
              <w:right w:val="single" w:sz="4" w:space="0" w:color="auto"/>
            </w:tcBorders>
            <w:shd w:val="clear" w:color="auto" w:fill="auto"/>
            <w:hideMark/>
          </w:tcPr>
          <w:p w:rsidR="00673796" w:rsidRPr="00673796" w:rsidRDefault="00673796" w:rsidP="00673796">
            <w:pPr>
              <w:rPr>
                <w:sz w:val="18"/>
                <w:szCs w:val="18"/>
              </w:rPr>
            </w:pPr>
            <w:r w:rsidRPr="00673796">
              <w:rPr>
                <w:sz w:val="18"/>
                <w:szCs w:val="18"/>
              </w:rPr>
              <w:t xml:space="preserve">по Политика в областта на "Активната двустранна и многостранна дипломация", Бюджетна програма „Международно сътрудничество за развитие и хуманитарни въпроси” </w:t>
            </w:r>
          </w:p>
        </w:tc>
        <w:tc>
          <w:tcPr>
            <w:tcW w:w="1703" w:type="dxa"/>
            <w:tcBorders>
              <w:top w:val="nil"/>
              <w:left w:val="nil"/>
              <w:bottom w:val="single" w:sz="4" w:space="0" w:color="auto"/>
              <w:right w:val="single" w:sz="4" w:space="0" w:color="auto"/>
            </w:tcBorders>
            <w:shd w:val="clear" w:color="auto" w:fill="auto"/>
            <w:hideMark/>
          </w:tcPr>
          <w:p w:rsidR="00673796" w:rsidRPr="00673796" w:rsidRDefault="00673796" w:rsidP="00673796">
            <w:pPr>
              <w:rPr>
                <w:sz w:val="18"/>
                <w:szCs w:val="18"/>
              </w:rPr>
            </w:pPr>
            <w:r w:rsidRPr="00673796">
              <w:rPr>
                <w:sz w:val="18"/>
                <w:szCs w:val="18"/>
              </w:rPr>
              <w:t>Администрирани предоставени текущи трансфери за чужбина. Променя бюджетните взаимоотношения между бюджетите, трансфер по бюджета на МОН с -110 000 лв.</w:t>
            </w:r>
          </w:p>
        </w:tc>
        <w:tc>
          <w:tcPr>
            <w:tcW w:w="1416" w:type="dxa"/>
            <w:tcBorders>
              <w:top w:val="nil"/>
              <w:left w:val="nil"/>
              <w:bottom w:val="single" w:sz="4" w:space="0" w:color="auto"/>
              <w:right w:val="single" w:sz="4" w:space="0" w:color="auto"/>
            </w:tcBorders>
            <w:shd w:val="clear" w:color="auto" w:fill="auto"/>
            <w:hideMark/>
          </w:tcPr>
          <w:p w:rsidR="00673796" w:rsidRPr="00673796" w:rsidRDefault="00673796" w:rsidP="00673796">
            <w:pPr>
              <w:jc w:val="right"/>
              <w:rPr>
                <w:sz w:val="18"/>
                <w:szCs w:val="18"/>
              </w:rPr>
            </w:pPr>
            <w:r w:rsidRPr="00673796">
              <w:rPr>
                <w:sz w:val="18"/>
                <w:szCs w:val="18"/>
              </w:rPr>
              <w:t>-110 000</w:t>
            </w:r>
          </w:p>
        </w:tc>
      </w:tr>
      <w:tr w:rsidR="00B123C0" w:rsidRPr="00673796" w:rsidTr="00B123C0">
        <w:trPr>
          <w:trHeight w:val="1680"/>
        </w:trPr>
        <w:tc>
          <w:tcPr>
            <w:tcW w:w="412" w:type="dxa"/>
            <w:tcBorders>
              <w:top w:val="nil"/>
              <w:left w:val="single" w:sz="4" w:space="0" w:color="auto"/>
              <w:bottom w:val="single" w:sz="4" w:space="0" w:color="auto"/>
              <w:right w:val="single" w:sz="4" w:space="0" w:color="auto"/>
            </w:tcBorders>
            <w:shd w:val="clear" w:color="auto" w:fill="auto"/>
            <w:hideMark/>
          </w:tcPr>
          <w:p w:rsidR="00673796" w:rsidRPr="00673796" w:rsidRDefault="00673796" w:rsidP="00673796">
            <w:pPr>
              <w:jc w:val="right"/>
              <w:rPr>
                <w:sz w:val="18"/>
                <w:szCs w:val="18"/>
              </w:rPr>
            </w:pPr>
            <w:r w:rsidRPr="00673796">
              <w:rPr>
                <w:sz w:val="18"/>
                <w:szCs w:val="18"/>
              </w:rPr>
              <w:t>4</w:t>
            </w:r>
          </w:p>
        </w:tc>
        <w:tc>
          <w:tcPr>
            <w:tcW w:w="1429" w:type="dxa"/>
            <w:tcBorders>
              <w:top w:val="nil"/>
              <w:left w:val="nil"/>
              <w:bottom w:val="single" w:sz="4" w:space="0" w:color="auto"/>
              <w:right w:val="single" w:sz="4" w:space="0" w:color="auto"/>
            </w:tcBorders>
            <w:shd w:val="clear" w:color="auto" w:fill="auto"/>
            <w:hideMark/>
          </w:tcPr>
          <w:p w:rsidR="00673796" w:rsidRPr="00673796" w:rsidRDefault="00673796" w:rsidP="00673796">
            <w:pPr>
              <w:rPr>
                <w:sz w:val="18"/>
                <w:szCs w:val="18"/>
              </w:rPr>
            </w:pPr>
            <w:r w:rsidRPr="00673796">
              <w:rPr>
                <w:sz w:val="18"/>
                <w:szCs w:val="18"/>
              </w:rPr>
              <w:t>Писмо изх. № 04-02-174 от 22.07.2021 г. на МФ</w:t>
            </w:r>
          </w:p>
        </w:tc>
        <w:tc>
          <w:tcPr>
            <w:tcW w:w="1843" w:type="dxa"/>
            <w:tcBorders>
              <w:top w:val="nil"/>
              <w:left w:val="nil"/>
              <w:bottom w:val="single" w:sz="4" w:space="0" w:color="auto"/>
              <w:right w:val="single" w:sz="4" w:space="0" w:color="auto"/>
            </w:tcBorders>
            <w:shd w:val="clear" w:color="auto" w:fill="auto"/>
            <w:hideMark/>
          </w:tcPr>
          <w:p w:rsidR="00673796" w:rsidRPr="00673796" w:rsidRDefault="00673796" w:rsidP="00673796">
            <w:pPr>
              <w:rPr>
                <w:sz w:val="18"/>
                <w:szCs w:val="18"/>
              </w:rPr>
            </w:pPr>
            <w:r w:rsidRPr="00673796">
              <w:rPr>
                <w:sz w:val="18"/>
                <w:szCs w:val="18"/>
              </w:rPr>
              <w:t xml:space="preserve">На основание чл. 110, ал. 4 от Закона за публичните финанси чл. 6, ал.3 от ПМС № 408 от 23.12.2020 г. за изпълнение на ЗДРБ за 2021 г.  и във връзка с т.7.4 от раздел IX "Извършване на промени по Закона за публичните финанси от Указания ДР № 1/18.01.2021 </w:t>
            </w:r>
          </w:p>
        </w:tc>
        <w:tc>
          <w:tcPr>
            <w:tcW w:w="2412" w:type="dxa"/>
            <w:tcBorders>
              <w:top w:val="nil"/>
              <w:left w:val="nil"/>
              <w:bottom w:val="single" w:sz="4" w:space="0" w:color="auto"/>
              <w:right w:val="single" w:sz="4" w:space="0" w:color="auto"/>
            </w:tcBorders>
            <w:shd w:val="clear" w:color="auto" w:fill="auto"/>
            <w:hideMark/>
          </w:tcPr>
          <w:p w:rsidR="00673796" w:rsidRPr="00673796" w:rsidRDefault="00673796" w:rsidP="00673796">
            <w:pPr>
              <w:rPr>
                <w:sz w:val="18"/>
                <w:szCs w:val="18"/>
              </w:rPr>
            </w:pPr>
            <w:r w:rsidRPr="00673796">
              <w:rPr>
                <w:sz w:val="18"/>
                <w:szCs w:val="18"/>
              </w:rPr>
              <w:t>Леализация на стипендиалната програма в областта на аграрните науки за обучение на монголски студенти и докторанти в български държавни висши училища</w:t>
            </w:r>
          </w:p>
        </w:tc>
        <w:tc>
          <w:tcPr>
            <w:tcW w:w="1842" w:type="dxa"/>
            <w:tcBorders>
              <w:top w:val="nil"/>
              <w:left w:val="nil"/>
              <w:bottom w:val="single" w:sz="4" w:space="0" w:color="auto"/>
              <w:right w:val="single" w:sz="4" w:space="0" w:color="auto"/>
            </w:tcBorders>
            <w:shd w:val="clear" w:color="auto" w:fill="auto"/>
            <w:hideMark/>
          </w:tcPr>
          <w:p w:rsidR="00673796" w:rsidRPr="00673796" w:rsidRDefault="00673796" w:rsidP="00673796">
            <w:pPr>
              <w:rPr>
                <w:sz w:val="18"/>
                <w:szCs w:val="18"/>
              </w:rPr>
            </w:pPr>
            <w:r w:rsidRPr="00673796">
              <w:rPr>
                <w:sz w:val="18"/>
                <w:szCs w:val="18"/>
              </w:rPr>
              <w:t xml:space="preserve">по Политика в областта на "Активната двустранна и многостранна дипломация", Бюджетна програма „Международно сътрудничество за развитие и хуманитарни въпроси” </w:t>
            </w:r>
          </w:p>
        </w:tc>
        <w:tc>
          <w:tcPr>
            <w:tcW w:w="1703" w:type="dxa"/>
            <w:tcBorders>
              <w:top w:val="nil"/>
              <w:left w:val="nil"/>
              <w:bottom w:val="single" w:sz="4" w:space="0" w:color="auto"/>
              <w:right w:val="single" w:sz="4" w:space="0" w:color="auto"/>
            </w:tcBorders>
            <w:shd w:val="clear" w:color="auto" w:fill="auto"/>
            <w:hideMark/>
          </w:tcPr>
          <w:p w:rsidR="00673796" w:rsidRPr="00673796" w:rsidRDefault="00673796" w:rsidP="00B123C0">
            <w:pPr>
              <w:rPr>
                <w:sz w:val="18"/>
                <w:szCs w:val="18"/>
              </w:rPr>
            </w:pPr>
            <w:r w:rsidRPr="00673796">
              <w:rPr>
                <w:sz w:val="18"/>
                <w:szCs w:val="18"/>
              </w:rPr>
              <w:t>Администрирани предоставени текущи трансфери за чужбина. Променя бюджетните взаимоотношения между бюджетите, трансфер по бюджета на МОН, с -136 894 лв</w:t>
            </w:r>
            <w:r w:rsidR="00B123C0">
              <w:rPr>
                <w:sz w:val="18"/>
                <w:szCs w:val="18"/>
              </w:rPr>
              <w:t>.</w:t>
            </w:r>
            <w:r w:rsidRPr="00673796">
              <w:rPr>
                <w:sz w:val="18"/>
                <w:szCs w:val="18"/>
              </w:rPr>
              <w:t xml:space="preserve">                                </w:t>
            </w:r>
          </w:p>
        </w:tc>
        <w:tc>
          <w:tcPr>
            <w:tcW w:w="1416" w:type="dxa"/>
            <w:tcBorders>
              <w:top w:val="nil"/>
              <w:left w:val="nil"/>
              <w:bottom w:val="single" w:sz="4" w:space="0" w:color="auto"/>
              <w:right w:val="single" w:sz="4" w:space="0" w:color="auto"/>
            </w:tcBorders>
            <w:shd w:val="clear" w:color="auto" w:fill="auto"/>
            <w:hideMark/>
          </w:tcPr>
          <w:p w:rsidR="00673796" w:rsidRPr="00673796" w:rsidRDefault="00673796" w:rsidP="00673796">
            <w:pPr>
              <w:jc w:val="right"/>
              <w:rPr>
                <w:sz w:val="18"/>
                <w:szCs w:val="18"/>
              </w:rPr>
            </w:pPr>
            <w:r w:rsidRPr="00673796">
              <w:rPr>
                <w:sz w:val="18"/>
                <w:szCs w:val="18"/>
              </w:rPr>
              <w:t>-136 894</w:t>
            </w:r>
          </w:p>
        </w:tc>
      </w:tr>
      <w:tr w:rsidR="00B123C0" w:rsidRPr="00673796" w:rsidTr="00B123C0">
        <w:trPr>
          <w:trHeight w:val="1440"/>
        </w:trPr>
        <w:tc>
          <w:tcPr>
            <w:tcW w:w="412" w:type="dxa"/>
            <w:tcBorders>
              <w:top w:val="nil"/>
              <w:left w:val="single" w:sz="4" w:space="0" w:color="auto"/>
              <w:bottom w:val="single" w:sz="4" w:space="0" w:color="auto"/>
              <w:right w:val="single" w:sz="4" w:space="0" w:color="auto"/>
            </w:tcBorders>
            <w:shd w:val="clear" w:color="auto" w:fill="auto"/>
            <w:hideMark/>
          </w:tcPr>
          <w:p w:rsidR="00673796" w:rsidRPr="00673796" w:rsidRDefault="00673796" w:rsidP="00673796">
            <w:pPr>
              <w:jc w:val="right"/>
              <w:rPr>
                <w:sz w:val="18"/>
                <w:szCs w:val="18"/>
              </w:rPr>
            </w:pPr>
            <w:r w:rsidRPr="00673796">
              <w:rPr>
                <w:sz w:val="18"/>
                <w:szCs w:val="18"/>
              </w:rPr>
              <w:t>5</w:t>
            </w:r>
          </w:p>
        </w:tc>
        <w:tc>
          <w:tcPr>
            <w:tcW w:w="1429" w:type="dxa"/>
            <w:tcBorders>
              <w:top w:val="nil"/>
              <w:left w:val="nil"/>
              <w:bottom w:val="single" w:sz="4" w:space="0" w:color="auto"/>
              <w:right w:val="single" w:sz="4" w:space="0" w:color="auto"/>
            </w:tcBorders>
            <w:shd w:val="clear" w:color="auto" w:fill="auto"/>
            <w:hideMark/>
          </w:tcPr>
          <w:p w:rsidR="00673796" w:rsidRPr="00673796" w:rsidRDefault="00673796" w:rsidP="00673796">
            <w:pPr>
              <w:rPr>
                <w:sz w:val="18"/>
                <w:szCs w:val="18"/>
              </w:rPr>
            </w:pPr>
            <w:r w:rsidRPr="00673796">
              <w:rPr>
                <w:sz w:val="18"/>
                <w:szCs w:val="18"/>
              </w:rPr>
              <w:t>ПМС № 254 от 28.07.2021г.</w:t>
            </w:r>
          </w:p>
        </w:tc>
        <w:tc>
          <w:tcPr>
            <w:tcW w:w="1843" w:type="dxa"/>
            <w:tcBorders>
              <w:top w:val="nil"/>
              <w:left w:val="nil"/>
              <w:bottom w:val="single" w:sz="4" w:space="0" w:color="auto"/>
              <w:right w:val="single" w:sz="4" w:space="0" w:color="auto"/>
            </w:tcBorders>
            <w:shd w:val="clear" w:color="auto" w:fill="auto"/>
            <w:hideMark/>
          </w:tcPr>
          <w:p w:rsidR="00673796" w:rsidRPr="00673796" w:rsidRDefault="00673796" w:rsidP="00673796">
            <w:pPr>
              <w:rPr>
                <w:sz w:val="18"/>
                <w:szCs w:val="18"/>
              </w:rPr>
            </w:pPr>
            <w:r w:rsidRPr="00673796">
              <w:rPr>
                <w:sz w:val="18"/>
                <w:szCs w:val="18"/>
              </w:rPr>
              <w:t xml:space="preserve">На основание чл. 109, ал. 3 от Закона за публичните финанси </w:t>
            </w:r>
          </w:p>
        </w:tc>
        <w:tc>
          <w:tcPr>
            <w:tcW w:w="2412" w:type="dxa"/>
            <w:tcBorders>
              <w:top w:val="nil"/>
              <w:left w:val="nil"/>
              <w:bottom w:val="single" w:sz="4" w:space="0" w:color="auto"/>
              <w:right w:val="single" w:sz="4" w:space="0" w:color="auto"/>
            </w:tcBorders>
            <w:shd w:val="clear" w:color="auto" w:fill="auto"/>
            <w:hideMark/>
          </w:tcPr>
          <w:p w:rsidR="00673796" w:rsidRPr="00673796" w:rsidRDefault="00673796" w:rsidP="00673796">
            <w:pPr>
              <w:rPr>
                <w:sz w:val="18"/>
                <w:szCs w:val="18"/>
              </w:rPr>
            </w:pPr>
            <w:r w:rsidRPr="00673796">
              <w:rPr>
                <w:sz w:val="18"/>
                <w:szCs w:val="18"/>
              </w:rPr>
              <w:t>Механизма за бежанците в Турция</w:t>
            </w:r>
          </w:p>
        </w:tc>
        <w:tc>
          <w:tcPr>
            <w:tcW w:w="1842" w:type="dxa"/>
            <w:tcBorders>
              <w:top w:val="nil"/>
              <w:left w:val="nil"/>
              <w:bottom w:val="single" w:sz="4" w:space="0" w:color="auto"/>
              <w:right w:val="single" w:sz="4" w:space="0" w:color="auto"/>
            </w:tcBorders>
            <w:shd w:val="clear" w:color="auto" w:fill="auto"/>
            <w:hideMark/>
          </w:tcPr>
          <w:p w:rsidR="00673796" w:rsidRPr="00673796" w:rsidRDefault="00673796" w:rsidP="00673796">
            <w:pPr>
              <w:rPr>
                <w:sz w:val="18"/>
                <w:szCs w:val="18"/>
              </w:rPr>
            </w:pPr>
            <w:r w:rsidRPr="00673796">
              <w:rPr>
                <w:sz w:val="18"/>
                <w:szCs w:val="18"/>
              </w:rPr>
              <w:t xml:space="preserve">по Политика в областта на "Активната двустранна и многостранна дипломация", Бюджетна програма „Международно сътрудничество за развитие и хуманитарни въпроси” </w:t>
            </w:r>
          </w:p>
        </w:tc>
        <w:tc>
          <w:tcPr>
            <w:tcW w:w="1703" w:type="dxa"/>
            <w:tcBorders>
              <w:top w:val="nil"/>
              <w:left w:val="nil"/>
              <w:bottom w:val="single" w:sz="4" w:space="0" w:color="auto"/>
              <w:right w:val="single" w:sz="4" w:space="0" w:color="auto"/>
            </w:tcBorders>
            <w:shd w:val="clear" w:color="auto" w:fill="auto"/>
            <w:hideMark/>
          </w:tcPr>
          <w:p w:rsidR="00673796" w:rsidRPr="00673796" w:rsidRDefault="00673796" w:rsidP="00673796">
            <w:pPr>
              <w:rPr>
                <w:sz w:val="18"/>
                <w:szCs w:val="18"/>
              </w:rPr>
            </w:pPr>
            <w:r w:rsidRPr="00673796">
              <w:rPr>
                <w:sz w:val="18"/>
                <w:szCs w:val="18"/>
              </w:rPr>
              <w:t>Администрирани разходи. Променя бюджетните взаимоотношения между бюджеа и ЦБ  с +1 089 777 лв.</w:t>
            </w:r>
          </w:p>
        </w:tc>
        <w:tc>
          <w:tcPr>
            <w:tcW w:w="1416" w:type="dxa"/>
            <w:tcBorders>
              <w:top w:val="nil"/>
              <w:left w:val="nil"/>
              <w:bottom w:val="single" w:sz="4" w:space="0" w:color="auto"/>
              <w:right w:val="single" w:sz="4" w:space="0" w:color="auto"/>
            </w:tcBorders>
            <w:shd w:val="clear" w:color="auto" w:fill="auto"/>
            <w:hideMark/>
          </w:tcPr>
          <w:p w:rsidR="00673796" w:rsidRPr="00673796" w:rsidRDefault="00673796" w:rsidP="00673796">
            <w:pPr>
              <w:jc w:val="right"/>
              <w:rPr>
                <w:sz w:val="18"/>
                <w:szCs w:val="18"/>
              </w:rPr>
            </w:pPr>
            <w:r w:rsidRPr="00673796">
              <w:rPr>
                <w:sz w:val="18"/>
                <w:szCs w:val="18"/>
              </w:rPr>
              <w:t>1 089 777</w:t>
            </w:r>
          </w:p>
        </w:tc>
      </w:tr>
      <w:tr w:rsidR="00B123C0" w:rsidRPr="00673796" w:rsidTr="00B123C0">
        <w:trPr>
          <w:trHeight w:val="1920"/>
        </w:trPr>
        <w:tc>
          <w:tcPr>
            <w:tcW w:w="412" w:type="dxa"/>
            <w:tcBorders>
              <w:top w:val="single" w:sz="4" w:space="0" w:color="auto"/>
              <w:left w:val="single" w:sz="4" w:space="0" w:color="auto"/>
              <w:bottom w:val="single" w:sz="4" w:space="0" w:color="auto"/>
              <w:right w:val="single" w:sz="4" w:space="0" w:color="auto"/>
            </w:tcBorders>
            <w:shd w:val="clear" w:color="auto" w:fill="auto"/>
            <w:hideMark/>
          </w:tcPr>
          <w:p w:rsidR="00673796" w:rsidRPr="00673796" w:rsidRDefault="00673796" w:rsidP="00673796">
            <w:pPr>
              <w:jc w:val="right"/>
              <w:rPr>
                <w:sz w:val="18"/>
                <w:szCs w:val="18"/>
              </w:rPr>
            </w:pPr>
            <w:r w:rsidRPr="00673796">
              <w:rPr>
                <w:sz w:val="18"/>
                <w:szCs w:val="18"/>
              </w:rPr>
              <w:t>6</w:t>
            </w:r>
          </w:p>
        </w:tc>
        <w:tc>
          <w:tcPr>
            <w:tcW w:w="1429" w:type="dxa"/>
            <w:tcBorders>
              <w:top w:val="single" w:sz="4" w:space="0" w:color="auto"/>
              <w:left w:val="nil"/>
              <w:bottom w:val="single" w:sz="4" w:space="0" w:color="auto"/>
              <w:right w:val="single" w:sz="4" w:space="0" w:color="auto"/>
            </w:tcBorders>
            <w:shd w:val="clear" w:color="auto" w:fill="auto"/>
            <w:hideMark/>
          </w:tcPr>
          <w:p w:rsidR="00673796" w:rsidRPr="00673796" w:rsidRDefault="00673796" w:rsidP="00673796">
            <w:pPr>
              <w:rPr>
                <w:sz w:val="18"/>
                <w:szCs w:val="18"/>
              </w:rPr>
            </w:pPr>
            <w:r w:rsidRPr="00673796">
              <w:rPr>
                <w:sz w:val="18"/>
                <w:szCs w:val="18"/>
              </w:rPr>
              <w:t>ПМС № 408 от 23.12.2020 г. за изпълнение на ЗДРБ за 2021 г.</w:t>
            </w:r>
          </w:p>
        </w:tc>
        <w:tc>
          <w:tcPr>
            <w:tcW w:w="1843" w:type="dxa"/>
            <w:tcBorders>
              <w:top w:val="single" w:sz="4" w:space="0" w:color="auto"/>
              <w:left w:val="nil"/>
              <w:bottom w:val="single" w:sz="4" w:space="0" w:color="auto"/>
              <w:right w:val="single" w:sz="4" w:space="0" w:color="auto"/>
            </w:tcBorders>
            <w:shd w:val="clear" w:color="auto" w:fill="auto"/>
            <w:hideMark/>
          </w:tcPr>
          <w:p w:rsidR="00673796" w:rsidRPr="00673796" w:rsidRDefault="00673796" w:rsidP="00673796">
            <w:pPr>
              <w:rPr>
                <w:sz w:val="18"/>
                <w:szCs w:val="18"/>
              </w:rPr>
            </w:pPr>
            <w:r w:rsidRPr="00673796">
              <w:rPr>
                <w:sz w:val="18"/>
                <w:szCs w:val="18"/>
              </w:rPr>
              <w:t>На основание на чл. 112, ал. 2 от Закона за публичните финанси и във връзка  с предвидените целеви средства за официална помощ за развитие, в т.ч. за субсидии и други текущи трансфери за юридически лица с нестопанска цел, чл.10, ал. 4 от Закона за държавния бюджет на Република България за 2021 г.</w:t>
            </w:r>
          </w:p>
        </w:tc>
        <w:tc>
          <w:tcPr>
            <w:tcW w:w="2412" w:type="dxa"/>
            <w:tcBorders>
              <w:top w:val="single" w:sz="4" w:space="0" w:color="auto"/>
              <w:left w:val="nil"/>
              <w:bottom w:val="single" w:sz="4" w:space="0" w:color="auto"/>
              <w:right w:val="single" w:sz="4" w:space="0" w:color="auto"/>
            </w:tcBorders>
            <w:shd w:val="clear" w:color="auto" w:fill="auto"/>
            <w:hideMark/>
          </w:tcPr>
          <w:p w:rsidR="00673796" w:rsidRPr="00673796" w:rsidRDefault="00673796" w:rsidP="00673796">
            <w:pPr>
              <w:rPr>
                <w:sz w:val="18"/>
                <w:szCs w:val="18"/>
              </w:rPr>
            </w:pPr>
            <w:r w:rsidRPr="00673796">
              <w:rPr>
                <w:sz w:val="18"/>
                <w:szCs w:val="18"/>
              </w:rPr>
              <w:t>Вътрешнокомпенсирана промяна - до момента не са осъществявани по причини от нормативно-правен характер за усвояняне на средствата за юридически лица с нестопанска цел</w:t>
            </w:r>
          </w:p>
        </w:tc>
        <w:tc>
          <w:tcPr>
            <w:tcW w:w="1842" w:type="dxa"/>
            <w:tcBorders>
              <w:top w:val="single" w:sz="4" w:space="0" w:color="auto"/>
              <w:left w:val="nil"/>
              <w:bottom w:val="single" w:sz="4" w:space="0" w:color="auto"/>
              <w:right w:val="single" w:sz="4" w:space="0" w:color="auto"/>
            </w:tcBorders>
            <w:shd w:val="clear" w:color="auto" w:fill="auto"/>
            <w:hideMark/>
          </w:tcPr>
          <w:p w:rsidR="00673796" w:rsidRPr="00673796" w:rsidRDefault="00673796" w:rsidP="00673796">
            <w:pPr>
              <w:rPr>
                <w:sz w:val="18"/>
                <w:szCs w:val="18"/>
              </w:rPr>
            </w:pPr>
            <w:r w:rsidRPr="00673796">
              <w:rPr>
                <w:sz w:val="18"/>
                <w:szCs w:val="18"/>
              </w:rPr>
              <w:t xml:space="preserve">по Политика в областта на "Активната двустранна и многостранна дипломация", Бюджетна програма „Международно сътрудничество за развитие и хуманитарни въпроси” </w:t>
            </w:r>
          </w:p>
        </w:tc>
        <w:tc>
          <w:tcPr>
            <w:tcW w:w="1703" w:type="dxa"/>
            <w:tcBorders>
              <w:top w:val="single" w:sz="4" w:space="0" w:color="auto"/>
              <w:left w:val="nil"/>
              <w:bottom w:val="single" w:sz="4" w:space="0" w:color="auto"/>
              <w:right w:val="single" w:sz="4" w:space="0" w:color="auto"/>
            </w:tcBorders>
            <w:shd w:val="clear" w:color="auto" w:fill="auto"/>
            <w:hideMark/>
          </w:tcPr>
          <w:p w:rsidR="00673796" w:rsidRPr="00673796" w:rsidRDefault="00673796" w:rsidP="00673796">
            <w:pPr>
              <w:rPr>
                <w:sz w:val="18"/>
                <w:szCs w:val="18"/>
              </w:rPr>
            </w:pPr>
            <w:r w:rsidRPr="00673796">
              <w:rPr>
                <w:sz w:val="18"/>
                <w:szCs w:val="18"/>
              </w:rPr>
              <w:t xml:space="preserve">Администрирани разходи. Увеличение на средствата за Официална помощ за развитие и хуманитарна помощ,  Предоставени текущи и капиталови трансфери за чужбина   с +800 000 лв.Намаление на средствата за Официална помощ за развитие и хуманитарна помощ,                         </w:t>
            </w:r>
            <w:r w:rsidRPr="00673796">
              <w:rPr>
                <w:sz w:val="18"/>
                <w:szCs w:val="18"/>
              </w:rPr>
              <w:br/>
              <w:t>Субсидии и други текущи трансфери за юридически лица  с нестопанска цел  с -800 000 лв.</w:t>
            </w:r>
          </w:p>
        </w:tc>
        <w:tc>
          <w:tcPr>
            <w:tcW w:w="1416" w:type="dxa"/>
            <w:tcBorders>
              <w:top w:val="single" w:sz="4" w:space="0" w:color="auto"/>
              <w:left w:val="nil"/>
              <w:bottom w:val="single" w:sz="4" w:space="0" w:color="auto"/>
              <w:right w:val="single" w:sz="4" w:space="0" w:color="auto"/>
            </w:tcBorders>
            <w:shd w:val="clear" w:color="auto" w:fill="auto"/>
            <w:hideMark/>
          </w:tcPr>
          <w:p w:rsidR="00673796" w:rsidRPr="00673796" w:rsidRDefault="00673796" w:rsidP="00673796">
            <w:pPr>
              <w:jc w:val="right"/>
              <w:rPr>
                <w:sz w:val="18"/>
                <w:szCs w:val="18"/>
              </w:rPr>
            </w:pPr>
            <w:r w:rsidRPr="00673796">
              <w:rPr>
                <w:sz w:val="18"/>
                <w:szCs w:val="18"/>
              </w:rPr>
              <w:t> </w:t>
            </w:r>
          </w:p>
        </w:tc>
      </w:tr>
      <w:tr w:rsidR="00B123C0" w:rsidRPr="00673796" w:rsidTr="00B123C0">
        <w:trPr>
          <w:trHeight w:val="1440"/>
        </w:trPr>
        <w:tc>
          <w:tcPr>
            <w:tcW w:w="412" w:type="dxa"/>
            <w:tcBorders>
              <w:top w:val="nil"/>
              <w:left w:val="single" w:sz="4" w:space="0" w:color="auto"/>
              <w:bottom w:val="single" w:sz="4" w:space="0" w:color="auto"/>
              <w:right w:val="single" w:sz="4" w:space="0" w:color="auto"/>
            </w:tcBorders>
            <w:shd w:val="clear" w:color="auto" w:fill="auto"/>
            <w:hideMark/>
          </w:tcPr>
          <w:p w:rsidR="00673796" w:rsidRPr="00673796" w:rsidRDefault="00673796" w:rsidP="00673796">
            <w:pPr>
              <w:jc w:val="right"/>
              <w:rPr>
                <w:sz w:val="18"/>
                <w:szCs w:val="18"/>
              </w:rPr>
            </w:pPr>
            <w:r w:rsidRPr="00673796">
              <w:rPr>
                <w:sz w:val="18"/>
                <w:szCs w:val="18"/>
              </w:rPr>
              <w:t>7</w:t>
            </w:r>
          </w:p>
        </w:tc>
        <w:tc>
          <w:tcPr>
            <w:tcW w:w="1429" w:type="dxa"/>
            <w:tcBorders>
              <w:top w:val="nil"/>
              <w:left w:val="nil"/>
              <w:bottom w:val="single" w:sz="4" w:space="0" w:color="auto"/>
              <w:right w:val="single" w:sz="4" w:space="0" w:color="auto"/>
            </w:tcBorders>
            <w:shd w:val="clear" w:color="auto" w:fill="auto"/>
            <w:hideMark/>
          </w:tcPr>
          <w:p w:rsidR="00673796" w:rsidRPr="00673796" w:rsidRDefault="00673796" w:rsidP="00673796">
            <w:pPr>
              <w:rPr>
                <w:sz w:val="18"/>
                <w:szCs w:val="18"/>
              </w:rPr>
            </w:pPr>
            <w:r w:rsidRPr="00673796">
              <w:rPr>
                <w:sz w:val="18"/>
                <w:szCs w:val="18"/>
              </w:rPr>
              <w:t>ПМС № 309 от 29.09.2021г.</w:t>
            </w:r>
          </w:p>
        </w:tc>
        <w:tc>
          <w:tcPr>
            <w:tcW w:w="1843" w:type="dxa"/>
            <w:tcBorders>
              <w:top w:val="nil"/>
              <w:left w:val="nil"/>
              <w:bottom w:val="single" w:sz="4" w:space="0" w:color="auto"/>
              <w:right w:val="single" w:sz="4" w:space="0" w:color="auto"/>
            </w:tcBorders>
            <w:shd w:val="clear" w:color="auto" w:fill="auto"/>
            <w:hideMark/>
          </w:tcPr>
          <w:p w:rsidR="00673796" w:rsidRPr="00673796" w:rsidRDefault="00673796" w:rsidP="00673796">
            <w:pPr>
              <w:rPr>
                <w:sz w:val="18"/>
                <w:szCs w:val="18"/>
              </w:rPr>
            </w:pPr>
            <w:r w:rsidRPr="00673796">
              <w:rPr>
                <w:sz w:val="18"/>
                <w:szCs w:val="18"/>
              </w:rPr>
              <w:t xml:space="preserve">На основание чл. 109, ал. 1 от Закона за публичните финанси </w:t>
            </w:r>
          </w:p>
        </w:tc>
        <w:tc>
          <w:tcPr>
            <w:tcW w:w="2412" w:type="dxa"/>
            <w:tcBorders>
              <w:top w:val="nil"/>
              <w:left w:val="nil"/>
              <w:bottom w:val="single" w:sz="4" w:space="0" w:color="auto"/>
              <w:right w:val="single" w:sz="4" w:space="0" w:color="auto"/>
            </w:tcBorders>
            <w:shd w:val="clear" w:color="auto" w:fill="auto"/>
            <w:hideMark/>
          </w:tcPr>
          <w:p w:rsidR="00673796" w:rsidRPr="00673796" w:rsidRDefault="00673796" w:rsidP="00673796">
            <w:pPr>
              <w:rPr>
                <w:sz w:val="18"/>
                <w:szCs w:val="18"/>
              </w:rPr>
            </w:pPr>
            <w:r w:rsidRPr="00673796">
              <w:rPr>
                <w:sz w:val="18"/>
                <w:szCs w:val="18"/>
              </w:rPr>
              <w:t>Вътрешнокомпенсирана промяна между ЦУ на  МВнР и Дипломатическия институт към МВнР</w:t>
            </w:r>
          </w:p>
        </w:tc>
        <w:tc>
          <w:tcPr>
            <w:tcW w:w="1842" w:type="dxa"/>
            <w:tcBorders>
              <w:top w:val="nil"/>
              <w:left w:val="nil"/>
              <w:bottom w:val="single" w:sz="4" w:space="0" w:color="auto"/>
              <w:right w:val="single" w:sz="4" w:space="0" w:color="auto"/>
            </w:tcBorders>
            <w:shd w:val="clear" w:color="auto" w:fill="auto"/>
            <w:hideMark/>
          </w:tcPr>
          <w:p w:rsidR="00673796" w:rsidRPr="00673796" w:rsidRDefault="00673796" w:rsidP="00673796">
            <w:pPr>
              <w:rPr>
                <w:sz w:val="18"/>
                <w:szCs w:val="18"/>
              </w:rPr>
            </w:pPr>
            <w:r w:rsidRPr="00673796">
              <w:rPr>
                <w:sz w:val="18"/>
                <w:szCs w:val="18"/>
              </w:rPr>
              <w:t xml:space="preserve">по Политика в областта на "Активната двустранна и многостранна дипломация", Бюджетна програма „Международно сътрудничество за развитие и хуманитарни въпроси” </w:t>
            </w:r>
          </w:p>
        </w:tc>
        <w:tc>
          <w:tcPr>
            <w:tcW w:w="1703" w:type="dxa"/>
            <w:tcBorders>
              <w:top w:val="nil"/>
              <w:left w:val="nil"/>
              <w:bottom w:val="single" w:sz="4" w:space="0" w:color="auto"/>
              <w:right w:val="single" w:sz="4" w:space="0" w:color="auto"/>
            </w:tcBorders>
            <w:shd w:val="clear" w:color="auto" w:fill="auto"/>
            <w:hideMark/>
          </w:tcPr>
          <w:p w:rsidR="00673796" w:rsidRPr="00673796" w:rsidRDefault="00673796" w:rsidP="00673796">
            <w:pPr>
              <w:rPr>
                <w:sz w:val="18"/>
                <w:szCs w:val="18"/>
              </w:rPr>
            </w:pPr>
            <w:r w:rsidRPr="00673796">
              <w:rPr>
                <w:sz w:val="18"/>
                <w:szCs w:val="18"/>
              </w:rPr>
              <w:t>Администрирани разходи. Намалява  разходите по  Официална помощ за развитие и хуманитарна помощ, Предоставени текущи и капиталови трансфери за чужбина с  -100 000 лв.</w:t>
            </w:r>
          </w:p>
        </w:tc>
        <w:tc>
          <w:tcPr>
            <w:tcW w:w="1416" w:type="dxa"/>
            <w:tcBorders>
              <w:top w:val="nil"/>
              <w:left w:val="nil"/>
              <w:bottom w:val="single" w:sz="4" w:space="0" w:color="auto"/>
              <w:right w:val="single" w:sz="4" w:space="0" w:color="auto"/>
            </w:tcBorders>
            <w:shd w:val="clear" w:color="auto" w:fill="auto"/>
            <w:hideMark/>
          </w:tcPr>
          <w:p w:rsidR="00673796" w:rsidRPr="00673796" w:rsidRDefault="00673796" w:rsidP="00673796">
            <w:pPr>
              <w:jc w:val="right"/>
              <w:rPr>
                <w:sz w:val="18"/>
                <w:szCs w:val="18"/>
              </w:rPr>
            </w:pPr>
            <w:r w:rsidRPr="00673796">
              <w:rPr>
                <w:sz w:val="18"/>
                <w:szCs w:val="18"/>
              </w:rPr>
              <w:t>-100 000</w:t>
            </w:r>
          </w:p>
        </w:tc>
      </w:tr>
      <w:tr w:rsidR="00B123C0" w:rsidRPr="00673796" w:rsidTr="00B123C0">
        <w:trPr>
          <w:trHeight w:val="1440"/>
        </w:trPr>
        <w:tc>
          <w:tcPr>
            <w:tcW w:w="412" w:type="dxa"/>
            <w:tcBorders>
              <w:top w:val="nil"/>
              <w:left w:val="single" w:sz="4" w:space="0" w:color="auto"/>
              <w:bottom w:val="single" w:sz="4" w:space="0" w:color="auto"/>
              <w:right w:val="single" w:sz="4" w:space="0" w:color="auto"/>
            </w:tcBorders>
            <w:shd w:val="clear" w:color="auto" w:fill="auto"/>
            <w:hideMark/>
          </w:tcPr>
          <w:p w:rsidR="00673796" w:rsidRPr="00673796" w:rsidRDefault="00673796" w:rsidP="00673796">
            <w:pPr>
              <w:jc w:val="right"/>
              <w:rPr>
                <w:sz w:val="18"/>
                <w:szCs w:val="18"/>
              </w:rPr>
            </w:pPr>
            <w:r w:rsidRPr="00673796">
              <w:rPr>
                <w:sz w:val="18"/>
                <w:szCs w:val="18"/>
              </w:rPr>
              <w:t>8</w:t>
            </w:r>
          </w:p>
        </w:tc>
        <w:tc>
          <w:tcPr>
            <w:tcW w:w="1429" w:type="dxa"/>
            <w:tcBorders>
              <w:top w:val="nil"/>
              <w:left w:val="nil"/>
              <w:bottom w:val="single" w:sz="4" w:space="0" w:color="auto"/>
              <w:right w:val="single" w:sz="4" w:space="0" w:color="auto"/>
            </w:tcBorders>
            <w:shd w:val="clear" w:color="auto" w:fill="auto"/>
            <w:hideMark/>
          </w:tcPr>
          <w:p w:rsidR="00673796" w:rsidRPr="00673796" w:rsidRDefault="00673796" w:rsidP="00673796">
            <w:pPr>
              <w:rPr>
                <w:sz w:val="18"/>
                <w:szCs w:val="18"/>
              </w:rPr>
            </w:pPr>
            <w:r w:rsidRPr="00673796">
              <w:rPr>
                <w:sz w:val="18"/>
                <w:szCs w:val="18"/>
              </w:rPr>
              <w:t>ПМС № 298 от 99.09.2021г.</w:t>
            </w:r>
          </w:p>
        </w:tc>
        <w:tc>
          <w:tcPr>
            <w:tcW w:w="1843" w:type="dxa"/>
            <w:tcBorders>
              <w:top w:val="nil"/>
              <w:left w:val="nil"/>
              <w:bottom w:val="single" w:sz="4" w:space="0" w:color="auto"/>
              <w:right w:val="single" w:sz="4" w:space="0" w:color="auto"/>
            </w:tcBorders>
            <w:shd w:val="clear" w:color="auto" w:fill="auto"/>
            <w:hideMark/>
          </w:tcPr>
          <w:p w:rsidR="00673796" w:rsidRPr="00673796" w:rsidRDefault="00673796" w:rsidP="00673796">
            <w:pPr>
              <w:rPr>
                <w:sz w:val="18"/>
                <w:szCs w:val="18"/>
              </w:rPr>
            </w:pPr>
            <w:r w:rsidRPr="00673796">
              <w:rPr>
                <w:sz w:val="18"/>
                <w:szCs w:val="18"/>
              </w:rPr>
              <w:t xml:space="preserve">На основание чл. 109, ал. 1 от Закона за публичните финанси </w:t>
            </w:r>
          </w:p>
        </w:tc>
        <w:tc>
          <w:tcPr>
            <w:tcW w:w="2412" w:type="dxa"/>
            <w:tcBorders>
              <w:top w:val="nil"/>
              <w:left w:val="nil"/>
              <w:bottom w:val="single" w:sz="4" w:space="0" w:color="auto"/>
              <w:right w:val="single" w:sz="4" w:space="0" w:color="auto"/>
            </w:tcBorders>
            <w:shd w:val="clear" w:color="auto" w:fill="auto"/>
            <w:hideMark/>
          </w:tcPr>
          <w:p w:rsidR="00673796" w:rsidRPr="00673796" w:rsidRDefault="00673796" w:rsidP="00673796">
            <w:pPr>
              <w:rPr>
                <w:sz w:val="18"/>
                <w:szCs w:val="18"/>
              </w:rPr>
            </w:pPr>
            <w:r w:rsidRPr="00673796">
              <w:rPr>
                <w:sz w:val="18"/>
                <w:szCs w:val="18"/>
              </w:rPr>
              <w:t>Вътрешнокомпенсирана промяна между ЦУ на  МВнР и Дипломатическия институт към МВнР</w:t>
            </w:r>
          </w:p>
        </w:tc>
        <w:tc>
          <w:tcPr>
            <w:tcW w:w="1842" w:type="dxa"/>
            <w:tcBorders>
              <w:top w:val="nil"/>
              <w:left w:val="nil"/>
              <w:bottom w:val="single" w:sz="4" w:space="0" w:color="auto"/>
              <w:right w:val="single" w:sz="4" w:space="0" w:color="auto"/>
            </w:tcBorders>
            <w:shd w:val="clear" w:color="auto" w:fill="auto"/>
            <w:hideMark/>
          </w:tcPr>
          <w:p w:rsidR="00673796" w:rsidRPr="00673796" w:rsidRDefault="00673796" w:rsidP="00673796">
            <w:pPr>
              <w:rPr>
                <w:sz w:val="18"/>
                <w:szCs w:val="18"/>
              </w:rPr>
            </w:pPr>
            <w:r w:rsidRPr="00673796">
              <w:rPr>
                <w:sz w:val="18"/>
                <w:szCs w:val="18"/>
              </w:rPr>
              <w:t xml:space="preserve">по Политика в областта на "Активната двустранна и многостранна дипломация", Бюджетна програма „Международно сътрудничество за развитие и хуманитарни въпроси” </w:t>
            </w:r>
          </w:p>
        </w:tc>
        <w:tc>
          <w:tcPr>
            <w:tcW w:w="1703" w:type="dxa"/>
            <w:tcBorders>
              <w:top w:val="nil"/>
              <w:left w:val="nil"/>
              <w:bottom w:val="single" w:sz="4" w:space="0" w:color="auto"/>
              <w:right w:val="single" w:sz="4" w:space="0" w:color="auto"/>
            </w:tcBorders>
            <w:shd w:val="clear" w:color="auto" w:fill="auto"/>
            <w:hideMark/>
          </w:tcPr>
          <w:p w:rsidR="00673796" w:rsidRPr="00673796" w:rsidRDefault="00673796" w:rsidP="00673796">
            <w:pPr>
              <w:rPr>
                <w:sz w:val="18"/>
                <w:szCs w:val="18"/>
              </w:rPr>
            </w:pPr>
            <w:r w:rsidRPr="00673796">
              <w:rPr>
                <w:sz w:val="18"/>
                <w:szCs w:val="18"/>
              </w:rPr>
              <w:t>Администрирани разходи. Намалява  разходите по  Официална помощ за развитие и хуманитарна помощ, Предоставени текущи и капиталови трансфери за чужбина с  -69 985 лв.</w:t>
            </w:r>
          </w:p>
        </w:tc>
        <w:tc>
          <w:tcPr>
            <w:tcW w:w="1416" w:type="dxa"/>
            <w:tcBorders>
              <w:top w:val="nil"/>
              <w:left w:val="nil"/>
              <w:bottom w:val="single" w:sz="4" w:space="0" w:color="auto"/>
              <w:right w:val="single" w:sz="4" w:space="0" w:color="auto"/>
            </w:tcBorders>
            <w:shd w:val="clear" w:color="auto" w:fill="auto"/>
            <w:hideMark/>
          </w:tcPr>
          <w:p w:rsidR="00673796" w:rsidRPr="00673796" w:rsidRDefault="00673796" w:rsidP="00673796">
            <w:pPr>
              <w:jc w:val="right"/>
              <w:rPr>
                <w:sz w:val="18"/>
                <w:szCs w:val="18"/>
              </w:rPr>
            </w:pPr>
            <w:r w:rsidRPr="00673796">
              <w:rPr>
                <w:sz w:val="18"/>
                <w:szCs w:val="18"/>
              </w:rPr>
              <w:t>-69 985</w:t>
            </w:r>
          </w:p>
        </w:tc>
      </w:tr>
      <w:tr w:rsidR="00B123C0" w:rsidRPr="00673796" w:rsidTr="00B123C0">
        <w:trPr>
          <w:trHeight w:val="2160"/>
        </w:trPr>
        <w:tc>
          <w:tcPr>
            <w:tcW w:w="412" w:type="dxa"/>
            <w:tcBorders>
              <w:top w:val="nil"/>
              <w:left w:val="single" w:sz="4" w:space="0" w:color="auto"/>
              <w:bottom w:val="single" w:sz="4" w:space="0" w:color="auto"/>
              <w:right w:val="single" w:sz="4" w:space="0" w:color="auto"/>
            </w:tcBorders>
            <w:shd w:val="clear" w:color="auto" w:fill="auto"/>
            <w:hideMark/>
          </w:tcPr>
          <w:p w:rsidR="00673796" w:rsidRPr="00673796" w:rsidRDefault="00673796" w:rsidP="00673796">
            <w:pPr>
              <w:jc w:val="right"/>
              <w:rPr>
                <w:sz w:val="18"/>
                <w:szCs w:val="18"/>
              </w:rPr>
            </w:pPr>
            <w:r w:rsidRPr="00673796">
              <w:rPr>
                <w:sz w:val="18"/>
                <w:szCs w:val="18"/>
              </w:rPr>
              <w:t>9</w:t>
            </w:r>
          </w:p>
        </w:tc>
        <w:tc>
          <w:tcPr>
            <w:tcW w:w="1429" w:type="dxa"/>
            <w:tcBorders>
              <w:top w:val="nil"/>
              <w:left w:val="nil"/>
              <w:bottom w:val="single" w:sz="4" w:space="0" w:color="auto"/>
              <w:right w:val="single" w:sz="4" w:space="0" w:color="auto"/>
            </w:tcBorders>
            <w:shd w:val="clear" w:color="auto" w:fill="auto"/>
            <w:hideMark/>
          </w:tcPr>
          <w:p w:rsidR="00673796" w:rsidRPr="00673796" w:rsidRDefault="00673796" w:rsidP="00673796">
            <w:pPr>
              <w:rPr>
                <w:sz w:val="18"/>
                <w:szCs w:val="18"/>
              </w:rPr>
            </w:pPr>
            <w:r w:rsidRPr="00673796">
              <w:rPr>
                <w:sz w:val="18"/>
                <w:szCs w:val="18"/>
              </w:rPr>
              <w:t>Писмо изх. № 04-02-505 от 31.12.2021 г. на МФ</w:t>
            </w:r>
          </w:p>
        </w:tc>
        <w:tc>
          <w:tcPr>
            <w:tcW w:w="1843" w:type="dxa"/>
            <w:tcBorders>
              <w:top w:val="nil"/>
              <w:left w:val="nil"/>
              <w:bottom w:val="single" w:sz="4" w:space="0" w:color="auto"/>
              <w:right w:val="single" w:sz="4" w:space="0" w:color="auto"/>
            </w:tcBorders>
            <w:shd w:val="clear" w:color="auto" w:fill="auto"/>
            <w:hideMark/>
          </w:tcPr>
          <w:p w:rsidR="00673796" w:rsidRPr="00673796" w:rsidRDefault="00673796" w:rsidP="00673796">
            <w:pPr>
              <w:rPr>
                <w:sz w:val="18"/>
                <w:szCs w:val="18"/>
              </w:rPr>
            </w:pPr>
            <w:r w:rsidRPr="00673796">
              <w:rPr>
                <w:sz w:val="18"/>
                <w:szCs w:val="18"/>
              </w:rPr>
              <w:t>На основание чл. 110, ал. 4 от Закона за публичните финанси чл. 6, ал.3 от ПМС № 408 от 23.12.2020 г. за изпълнение на ЗДРБ за 2021 г.  и във връзка с т.7.4 от раздел IX "Извършване на промени по Закона за публичните финанси от Указания ДР № 1/18.01.2021 г.</w:t>
            </w:r>
          </w:p>
        </w:tc>
        <w:tc>
          <w:tcPr>
            <w:tcW w:w="2412" w:type="dxa"/>
            <w:tcBorders>
              <w:top w:val="nil"/>
              <w:left w:val="nil"/>
              <w:bottom w:val="single" w:sz="4" w:space="0" w:color="auto"/>
              <w:right w:val="single" w:sz="4" w:space="0" w:color="auto"/>
            </w:tcBorders>
            <w:shd w:val="clear" w:color="auto" w:fill="auto"/>
            <w:hideMark/>
          </w:tcPr>
          <w:p w:rsidR="00673796" w:rsidRPr="00673796" w:rsidRDefault="00673796" w:rsidP="00673796">
            <w:pPr>
              <w:rPr>
                <w:sz w:val="18"/>
                <w:szCs w:val="18"/>
              </w:rPr>
            </w:pPr>
            <w:r w:rsidRPr="00673796">
              <w:rPr>
                <w:sz w:val="18"/>
                <w:szCs w:val="18"/>
              </w:rPr>
              <w:t>Изпълнението на  проект „България и Япония в съвместната подкрепа за Западните Балкани: специализиран българо-японски семинар на тема “Предизвикателства, породени от риска от земетресения“ (Seismic Risk Challenges) за споделяне на опит и знания с представители от страните на Западните Балкани“,</w:t>
            </w:r>
          </w:p>
        </w:tc>
        <w:tc>
          <w:tcPr>
            <w:tcW w:w="1842" w:type="dxa"/>
            <w:tcBorders>
              <w:top w:val="nil"/>
              <w:left w:val="nil"/>
              <w:bottom w:val="single" w:sz="4" w:space="0" w:color="auto"/>
              <w:right w:val="single" w:sz="4" w:space="0" w:color="auto"/>
            </w:tcBorders>
            <w:shd w:val="clear" w:color="auto" w:fill="auto"/>
            <w:hideMark/>
          </w:tcPr>
          <w:p w:rsidR="00673796" w:rsidRPr="00673796" w:rsidRDefault="00673796" w:rsidP="00673796">
            <w:pPr>
              <w:rPr>
                <w:sz w:val="18"/>
                <w:szCs w:val="18"/>
              </w:rPr>
            </w:pPr>
            <w:r w:rsidRPr="00673796">
              <w:rPr>
                <w:sz w:val="18"/>
                <w:szCs w:val="18"/>
              </w:rPr>
              <w:t xml:space="preserve">по Политика в областта на "Активната двустранна и многостранна дипломация", Бюджетна програма „Международно сътрудничество за развитие и хуманитарни въпроси” </w:t>
            </w:r>
          </w:p>
        </w:tc>
        <w:tc>
          <w:tcPr>
            <w:tcW w:w="1703" w:type="dxa"/>
            <w:tcBorders>
              <w:top w:val="nil"/>
              <w:left w:val="nil"/>
              <w:bottom w:val="single" w:sz="4" w:space="0" w:color="auto"/>
              <w:right w:val="single" w:sz="4" w:space="0" w:color="auto"/>
            </w:tcBorders>
            <w:shd w:val="clear" w:color="auto" w:fill="auto"/>
            <w:hideMark/>
          </w:tcPr>
          <w:p w:rsidR="00673796" w:rsidRPr="00673796" w:rsidRDefault="00673796" w:rsidP="00673796">
            <w:pPr>
              <w:rPr>
                <w:sz w:val="18"/>
                <w:szCs w:val="18"/>
              </w:rPr>
            </w:pPr>
            <w:r w:rsidRPr="00673796">
              <w:rPr>
                <w:sz w:val="18"/>
                <w:szCs w:val="18"/>
              </w:rPr>
              <w:t>Администрирани предоставени текущи трансфери за чужбина. Променя бюджетните взаимоотношения между бюджетите, трансфер по бюджета на МВР с +34 391 лв.</w:t>
            </w:r>
          </w:p>
        </w:tc>
        <w:tc>
          <w:tcPr>
            <w:tcW w:w="1416" w:type="dxa"/>
            <w:tcBorders>
              <w:top w:val="nil"/>
              <w:left w:val="nil"/>
              <w:bottom w:val="single" w:sz="4" w:space="0" w:color="auto"/>
              <w:right w:val="single" w:sz="4" w:space="0" w:color="auto"/>
            </w:tcBorders>
            <w:shd w:val="clear" w:color="auto" w:fill="auto"/>
            <w:hideMark/>
          </w:tcPr>
          <w:p w:rsidR="00673796" w:rsidRPr="00673796" w:rsidRDefault="00673796" w:rsidP="00673796">
            <w:pPr>
              <w:jc w:val="right"/>
              <w:rPr>
                <w:sz w:val="18"/>
                <w:szCs w:val="18"/>
              </w:rPr>
            </w:pPr>
            <w:r w:rsidRPr="00673796">
              <w:rPr>
                <w:sz w:val="18"/>
                <w:szCs w:val="18"/>
              </w:rPr>
              <w:t>34 391</w:t>
            </w:r>
          </w:p>
        </w:tc>
      </w:tr>
      <w:tr w:rsidR="00B123C0" w:rsidRPr="00673796" w:rsidTr="00B123C0">
        <w:trPr>
          <w:trHeight w:val="1680"/>
        </w:trPr>
        <w:tc>
          <w:tcPr>
            <w:tcW w:w="412" w:type="dxa"/>
            <w:tcBorders>
              <w:top w:val="single" w:sz="4" w:space="0" w:color="auto"/>
              <w:left w:val="single" w:sz="4" w:space="0" w:color="auto"/>
              <w:bottom w:val="single" w:sz="4" w:space="0" w:color="auto"/>
              <w:right w:val="single" w:sz="4" w:space="0" w:color="auto"/>
            </w:tcBorders>
            <w:shd w:val="clear" w:color="auto" w:fill="auto"/>
            <w:hideMark/>
          </w:tcPr>
          <w:p w:rsidR="00673796" w:rsidRPr="00673796" w:rsidRDefault="00673796" w:rsidP="00673796">
            <w:pPr>
              <w:jc w:val="right"/>
              <w:rPr>
                <w:sz w:val="18"/>
                <w:szCs w:val="18"/>
              </w:rPr>
            </w:pPr>
            <w:r w:rsidRPr="00673796">
              <w:rPr>
                <w:sz w:val="18"/>
                <w:szCs w:val="18"/>
              </w:rPr>
              <w:t>10</w:t>
            </w:r>
          </w:p>
        </w:tc>
        <w:tc>
          <w:tcPr>
            <w:tcW w:w="1429" w:type="dxa"/>
            <w:tcBorders>
              <w:top w:val="single" w:sz="4" w:space="0" w:color="auto"/>
              <w:left w:val="nil"/>
              <w:bottom w:val="single" w:sz="4" w:space="0" w:color="auto"/>
              <w:right w:val="single" w:sz="4" w:space="0" w:color="auto"/>
            </w:tcBorders>
            <w:shd w:val="clear" w:color="auto" w:fill="auto"/>
            <w:hideMark/>
          </w:tcPr>
          <w:p w:rsidR="00673796" w:rsidRPr="00673796" w:rsidRDefault="00673796" w:rsidP="00673796">
            <w:pPr>
              <w:rPr>
                <w:sz w:val="18"/>
                <w:szCs w:val="18"/>
              </w:rPr>
            </w:pPr>
            <w:r w:rsidRPr="00673796">
              <w:rPr>
                <w:sz w:val="18"/>
                <w:szCs w:val="18"/>
              </w:rPr>
              <w:t xml:space="preserve">Писмо изх.№ 95-00-35 от 31.12.2021 на МФ   </w:t>
            </w:r>
          </w:p>
        </w:tc>
        <w:tc>
          <w:tcPr>
            <w:tcW w:w="1843" w:type="dxa"/>
            <w:tcBorders>
              <w:top w:val="single" w:sz="4" w:space="0" w:color="auto"/>
              <w:left w:val="nil"/>
              <w:bottom w:val="single" w:sz="4" w:space="0" w:color="auto"/>
              <w:right w:val="single" w:sz="4" w:space="0" w:color="auto"/>
            </w:tcBorders>
            <w:shd w:val="clear" w:color="auto" w:fill="auto"/>
            <w:hideMark/>
          </w:tcPr>
          <w:p w:rsidR="00673796" w:rsidRPr="00673796" w:rsidRDefault="00673796" w:rsidP="00673796">
            <w:pPr>
              <w:rPr>
                <w:sz w:val="18"/>
                <w:szCs w:val="18"/>
              </w:rPr>
            </w:pPr>
            <w:r w:rsidRPr="00673796">
              <w:rPr>
                <w:sz w:val="18"/>
                <w:szCs w:val="18"/>
              </w:rPr>
              <w:t>На основание чл. 110, ал. 3 и ал.10 от Закона за публичните финанси и чл.76, ал.1 и чл. 78, ал. 5, т. 8 от ЗДБРБ за 2021 г.</w:t>
            </w:r>
          </w:p>
        </w:tc>
        <w:tc>
          <w:tcPr>
            <w:tcW w:w="2412" w:type="dxa"/>
            <w:tcBorders>
              <w:top w:val="single" w:sz="4" w:space="0" w:color="auto"/>
              <w:left w:val="nil"/>
              <w:bottom w:val="single" w:sz="4" w:space="0" w:color="auto"/>
              <w:right w:val="single" w:sz="4" w:space="0" w:color="auto"/>
            </w:tcBorders>
            <w:shd w:val="clear" w:color="auto" w:fill="auto"/>
            <w:hideMark/>
          </w:tcPr>
          <w:p w:rsidR="00673796" w:rsidRPr="00673796" w:rsidRDefault="00673796" w:rsidP="00673796">
            <w:pPr>
              <w:rPr>
                <w:sz w:val="18"/>
                <w:szCs w:val="18"/>
              </w:rPr>
            </w:pPr>
            <w:r w:rsidRPr="00673796">
              <w:rPr>
                <w:sz w:val="18"/>
                <w:szCs w:val="18"/>
              </w:rPr>
              <w:t>Във връзка с коректно отчитане на разходите за 2021 г. и във връзка с администриране на разходите на официална помощ за развитие и хуманитарна помощ в рамките на 5 на сто от утвърдениете по чл. 10, ал. 4 от ЗДБРБ за 2021 г.</w:t>
            </w:r>
          </w:p>
        </w:tc>
        <w:tc>
          <w:tcPr>
            <w:tcW w:w="1842" w:type="dxa"/>
            <w:tcBorders>
              <w:top w:val="single" w:sz="4" w:space="0" w:color="auto"/>
              <w:left w:val="nil"/>
              <w:bottom w:val="single" w:sz="4" w:space="0" w:color="auto"/>
              <w:right w:val="single" w:sz="4" w:space="0" w:color="auto"/>
            </w:tcBorders>
            <w:shd w:val="clear" w:color="auto" w:fill="auto"/>
            <w:hideMark/>
          </w:tcPr>
          <w:p w:rsidR="00673796" w:rsidRPr="00673796" w:rsidRDefault="00673796" w:rsidP="00673796">
            <w:pPr>
              <w:rPr>
                <w:sz w:val="18"/>
                <w:szCs w:val="18"/>
              </w:rPr>
            </w:pPr>
            <w:r w:rsidRPr="00673796">
              <w:rPr>
                <w:sz w:val="18"/>
                <w:szCs w:val="18"/>
              </w:rPr>
              <w:t xml:space="preserve">по Политика в областта на "публичната дипломация", Бюджетна програма „Публични дейности” </w:t>
            </w:r>
          </w:p>
        </w:tc>
        <w:tc>
          <w:tcPr>
            <w:tcW w:w="1703" w:type="dxa"/>
            <w:tcBorders>
              <w:top w:val="single" w:sz="4" w:space="0" w:color="auto"/>
              <w:left w:val="nil"/>
              <w:bottom w:val="single" w:sz="4" w:space="0" w:color="auto"/>
              <w:right w:val="single" w:sz="4" w:space="0" w:color="auto"/>
            </w:tcBorders>
            <w:shd w:val="clear" w:color="auto" w:fill="auto"/>
            <w:hideMark/>
          </w:tcPr>
          <w:p w:rsidR="00673796" w:rsidRPr="00673796" w:rsidRDefault="00673796" w:rsidP="00673796">
            <w:pPr>
              <w:rPr>
                <w:sz w:val="18"/>
                <w:szCs w:val="18"/>
              </w:rPr>
            </w:pPr>
            <w:r w:rsidRPr="00673796">
              <w:rPr>
                <w:sz w:val="18"/>
                <w:szCs w:val="18"/>
              </w:rPr>
              <w:t>Вътрешно преструктуриране на разходите. Увеличава общоведомствени разходи, от тях за персонал и за издръжка и други текущи разходи   с +21 568 лв. Намалява администрирани разходи за предоставени помощи и капиталови трансфери за чужбина с -21 569 лв.</w:t>
            </w:r>
          </w:p>
        </w:tc>
        <w:tc>
          <w:tcPr>
            <w:tcW w:w="1416" w:type="dxa"/>
            <w:tcBorders>
              <w:top w:val="single" w:sz="4" w:space="0" w:color="auto"/>
              <w:left w:val="nil"/>
              <w:bottom w:val="single" w:sz="4" w:space="0" w:color="auto"/>
              <w:right w:val="single" w:sz="4" w:space="0" w:color="auto"/>
            </w:tcBorders>
            <w:shd w:val="clear" w:color="auto" w:fill="auto"/>
            <w:hideMark/>
          </w:tcPr>
          <w:p w:rsidR="00673796" w:rsidRPr="00673796" w:rsidRDefault="00673796" w:rsidP="00673796">
            <w:pPr>
              <w:jc w:val="right"/>
              <w:rPr>
                <w:sz w:val="18"/>
                <w:szCs w:val="18"/>
              </w:rPr>
            </w:pPr>
            <w:r w:rsidRPr="00673796">
              <w:rPr>
                <w:sz w:val="18"/>
                <w:szCs w:val="18"/>
              </w:rPr>
              <w:t>0</w:t>
            </w:r>
          </w:p>
        </w:tc>
      </w:tr>
    </w:tbl>
    <w:p w:rsidR="00775D04" w:rsidRDefault="00775D04" w:rsidP="00673796">
      <w:pPr>
        <w:spacing w:before="60" w:after="60"/>
        <w:rPr>
          <w:rFonts w:ascii="Cambria" w:hAnsi="Cambria"/>
          <w:color w:val="8A0000"/>
          <w:sz w:val="22"/>
          <w:szCs w:val="22"/>
        </w:rPr>
      </w:pPr>
    </w:p>
    <w:p w:rsidR="0079401F" w:rsidRDefault="0079401F" w:rsidP="00DD44F0">
      <w:pPr>
        <w:spacing w:before="60" w:after="60"/>
        <w:rPr>
          <w:rFonts w:ascii="Cambria" w:hAnsi="Cambria"/>
          <w:color w:val="8A0000"/>
          <w:sz w:val="22"/>
          <w:szCs w:val="22"/>
        </w:rPr>
      </w:pPr>
    </w:p>
    <w:p w:rsidR="00FF6B3B" w:rsidRPr="007521AE" w:rsidRDefault="00FF6B3B" w:rsidP="00FF6B3B">
      <w:pPr>
        <w:pStyle w:val="Heading2"/>
        <w:shd w:val="clear" w:color="auto" w:fill="CCFFCC"/>
        <w:tabs>
          <w:tab w:val="left" w:pos="540"/>
        </w:tabs>
        <w:spacing w:before="60" w:after="60"/>
        <w:rPr>
          <w:rFonts w:ascii="Cambria" w:hAnsi="Cambria"/>
          <w:sz w:val="22"/>
          <w:szCs w:val="22"/>
        </w:rPr>
      </w:pPr>
      <w:bookmarkStart w:id="28" w:name="_Toc64472425"/>
      <w:r w:rsidRPr="007521AE">
        <w:rPr>
          <w:rFonts w:ascii="Cambria" w:hAnsi="Cambria"/>
          <w:sz w:val="22"/>
          <w:szCs w:val="22"/>
          <w:lang w:val="en-US"/>
        </w:rPr>
        <w:t>V</w:t>
      </w:r>
      <w:r w:rsidRPr="007521AE">
        <w:rPr>
          <w:rFonts w:ascii="Cambria" w:hAnsi="Cambria"/>
          <w:sz w:val="22"/>
          <w:szCs w:val="22"/>
        </w:rPr>
        <w:t>. ОБЩО РАЗХОДИ ПО БЮДЖЕТНИ ПРОГРАМИ</w:t>
      </w:r>
      <w:bookmarkEnd w:id="28"/>
      <w:r w:rsidR="00D23F81" w:rsidRPr="007521AE">
        <w:rPr>
          <w:rFonts w:ascii="Cambria" w:hAnsi="Cambria"/>
          <w:sz w:val="22"/>
          <w:szCs w:val="22"/>
        </w:rPr>
        <w:t xml:space="preserve"> </w:t>
      </w:r>
    </w:p>
    <w:p w:rsidR="00BA6E40" w:rsidRDefault="00BA6E40" w:rsidP="00DD44F0">
      <w:pPr>
        <w:spacing w:before="60" w:after="60"/>
        <w:rPr>
          <w:rFonts w:ascii="Cambria" w:hAnsi="Cambria"/>
          <w:color w:val="8A0000"/>
          <w:sz w:val="22"/>
          <w:szCs w:val="22"/>
        </w:rPr>
      </w:pPr>
    </w:p>
    <w:tbl>
      <w:tblPr>
        <w:tblW w:w="9923" w:type="dxa"/>
        <w:tblCellMar>
          <w:left w:w="70" w:type="dxa"/>
          <w:right w:w="70" w:type="dxa"/>
        </w:tblCellMar>
        <w:tblLook w:val="04A0" w:firstRow="1" w:lastRow="0" w:firstColumn="1" w:lastColumn="0" w:noHBand="0" w:noVBand="1"/>
      </w:tblPr>
      <w:tblGrid>
        <w:gridCol w:w="1652"/>
        <w:gridCol w:w="4328"/>
        <w:gridCol w:w="1250"/>
        <w:gridCol w:w="1275"/>
        <w:gridCol w:w="1418"/>
      </w:tblGrid>
      <w:tr w:rsidR="00661024" w:rsidRPr="007521AE" w:rsidTr="006F48B0">
        <w:trPr>
          <w:trHeight w:val="315"/>
        </w:trPr>
        <w:tc>
          <w:tcPr>
            <w:tcW w:w="9923" w:type="dxa"/>
            <w:gridSpan w:val="5"/>
            <w:tcBorders>
              <w:top w:val="nil"/>
              <w:left w:val="nil"/>
              <w:bottom w:val="nil"/>
              <w:right w:val="nil"/>
            </w:tcBorders>
            <w:shd w:val="clear" w:color="auto" w:fill="auto"/>
            <w:noWrap/>
            <w:vAlign w:val="center"/>
            <w:hideMark/>
          </w:tcPr>
          <w:p w:rsidR="00661024" w:rsidRPr="00E24565" w:rsidRDefault="00661024" w:rsidP="006F48B0">
            <w:pPr>
              <w:rPr>
                <w:rFonts w:ascii="Cambria" w:hAnsi="Cambria"/>
                <w:sz w:val="22"/>
                <w:szCs w:val="22"/>
              </w:rPr>
            </w:pPr>
            <w:r w:rsidRPr="00E24565">
              <w:rPr>
                <w:rFonts w:ascii="Cambria" w:hAnsi="Cambria"/>
                <w:b/>
                <w:sz w:val="22"/>
                <w:szCs w:val="22"/>
              </w:rPr>
              <w:t>Приложение № 2а</w:t>
            </w:r>
            <w:r w:rsidRPr="00E24565">
              <w:rPr>
                <w:rFonts w:ascii="Cambria" w:hAnsi="Cambria"/>
                <w:sz w:val="22"/>
                <w:szCs w:val="22"/>
              </w:rPr>
              <w:t xml:space="preserve"> – Отчет на разходите по области на политики и бюджетни програми </w:t>
            </w:r>
          </w:p>
        </w:tc>
      </w:tr>
      <w:tr w:rsidR="00661024" w:rsidRPr="007521AE" w:rsidTr="006F48B0">
        <w:trPr>
          <w:trHeight w:val="691"/>
        </w:trPr>
        <w:tc>
          <w:tcPr>
            <w:tcW w:w="1652" w:type="dxa"/>
            <w:tcBorders>
              <w:top w:val="single" w:sz="4" w:space="0" w:color="auto"/>
              <w:left w:val="single" w:sz="4" w:space="0" w:color="auto"/>
              <w:bottom w:val="single" w:sz="4" w:space="0" w:color="auto"/>
              <w:right w:val="single" w:sz="4" w:space="0" w:color="auto"/>
            </w:tcBorders>
            <w:shd w:val="clear" w:color="D9D9D9" w:fill="E6E6E6"/>
            <w:vAlign w:val="center"/>
            <w:hideMark/>
          </w:tcPr>
          <w:p w:rsidR="00661024" w:rsidRPr="00775D04" w:rsidRDefault="00661024" w:rsidP="006F48B0">
            <w:pPr>
              <w:jc w:val="center"/>
              <w:rPr>
                <w:rFonts w:ascii="Cambria" w:hAnsi="Cambria"/>
                <w:b/>
                <w:sz w:val="16"/>
                <w:szCs w:val="16"/>
              </w:rPr>
            </w:pPr>
            <w:r w:rsidRPr="00775D04">
              <w:rPr>
                <w:rFonts w:ascii="Cambria" w:hAnsi="Cambria"/>
                <w:b/>
                <w:sz w:val="16"/>
                <w:szCs w:val="16"/>
              </w:rPr>
              <w:t>Класификационен код*</w:t>
            </w:r>
          </w:p>
        </w:tc>
        <w:tc>
          <w:tcPr>
            <w:tcW w:w="4328" w:type="dxa"/>
            <w:tcBorders>
              <w:top w:val="single" w:sz="4" w:space="0" w:color="auto"/>
              <w:left w:val="nil"/>
              <w:bottom w:val="single" w:sz="4" w:space="0" w:color="auto"/>
              <w:right w:val="single" w:sz="4" w:space="0" w:color="auto"/>
            </w:tcBorders>
            <w:shd w:val="clear" w:color="D9D9D9" w:fill="E6E6E6"/>
            <w:vAlign w:val="center"/>
            <w:hideMark/>
          </w:tcPr>
          <w:p w:rsidR="00661024" w:rsidRPr="00775D04" w:rsidRDefault="00661024" w:rsidP="006F48B0">
            <w:pPr>
              <w:jc w:val="center"/>
              <w:rPr>
                <w:rFonts w:ascii="Cambria" w:hAnsi="Cambria"/>
                <w:b/>
                <w:sz w:val="16"/>
                <w:szCs w:val="16"/>
              </w:rPr>
            </w:pPr>
            <w:r w:rsidRPr="00775D04">
              <w:rPr>
                <w:rFonts w:ascii="Cambria" w:hAnsi="Cambria"/>
                <w:b/>
                <w:sz w:val="16"/>
                <w:szCs w:val="16"/>
              </w:rPr>
              <w:t xml:space="preserve">РАЗХОДИ </w:t>
            </w:r>
            <w:r w:rsidRPr="00775D04">
              <w:rPr>
                <w:rFonts w:ascii="Cambria" w:hAnsi="Cambria"/>
                <w:b/>
                <w:sz w:val="16"/>
                <w:szCs w:val="16"/>
              </w:rPr>
              <w:br/>
              <w:t>(в лева)</w:t>
            </w:r>
          </w:p>
        </w:tc>
        <w:tc>
          <w:tcPr>
            <w:tcW w:w="1250" w:type="dxa"/>
            <w:tcBorders>
              <w:top w:val="single" w:sz="4" w:space="0" w:color="auto"/>
              <w:left w:val="nil"/>
              <w:bottom w:val="single" w:sz="4" w:space="0" w:color="auto"/>
              <w:right w:val="single" w:sz="4" w:space="0" w:color="auto"/>
            </w:tcBorders>
            <w:shd w:val="clear" w:color="D9D9D9" w:fill="E6E6E6"/>
            <w:noWrap/>
            <w:vAlign w:val="center"/>
            <w:hideMark/>
          </w:tcPr>
          <w:p w:rsidR="00661024" w:rsidRPr="00E24565" w:rsidRDefault="00661024" w:rsidP="006F48B0">
            <w:pPr>
              <w:jc w:val="center"/>
              <w:rPr>
                <w:rFonts w:ascii="Cambria" w:hAnsi="Cambria"/>
                <w:b/>
                <w:sz w:val="16"/>
                <w:szCs w:val="16"/>
              </w:rPr>
            </w:pPr>
            <w:r w:rsidRPr="00E24565">
              <w:rPr>
                <w:rFonts w:ascii="Cambria" w:hAnsi="Cambria"/>
                <w:b/>
                <w:sz w:val="16"/>
                <w:szCs w:val="16"/>
              </w:rPr>
              <w:t>Закон</w:t>
            </w:r>
          </w:p>
        </w:tc>
        <w:tc>
          <w:tcPr>
            <w:tcW w:w="1275" w:type="dxa"/>
            <w:tcBorders>
              <w:top w:val="single" w:sz="4" w:space="0" w:color="auto"/>
              <w:left w:val="nil"/>
              <w:bottom w:val="single" w:sz="4" w:space="0" w:color="auto"/>
              <w:right w:val="single" w:sz="4" w:space="0" w:color="auto"/>
            </w:tcBorders>
            <w:shd w:val="clear" w:color="D9D9D9" w:fill="E6E6E6"/>
            <w:vAlign w:val="center"/>
            <w:hideMark/>
          </w:tcPr>
          <w:p w:rsidR="00661024" w:rsidRPr="00E24565" w:rsidRDefault="00661024" w:rsidP="006F48B0">
            <w:pPr>
              <w:jc w:val="center"/>
              <w:rPr>
                <w:rFonts w:ascii="Cambria" w:hAnsi="Cambria"/>
                <w:b/>
                <w:sz w:val="16"/>
                <w:szCs w:val="16"/>
              </w:rPr>
            </w:pPr>
            <w:r w:rsidRPr="00E24565">
              <w:rPr>
                <w:rFonts w:ascii="Cambria" w:hAnsi="Cambria"/>
                <w:b/>
                <w:sz w:val="16"/>
                <w:szCs w:val="16"/>
              </w:rPr>
              <w:t>Уточнен план</w:t>
            </w:r>
          </w:p>
        </w:tc>
        <w:tc>
          <w:tcPr>
            <w:tcW w:w="1418" w:type="dxa"/>
            <w:tcBorders>
              <w:top w:val="single" w:sz="4" w:space="0" w:color="auto"/>
              <w:left w:val="nil"/>
              <w:bottom w:val="single" w:sz="4" w:space="0" w:color="auto"/>
              <w:right w:val="single" w:sz="4" w:space="0" w:color="auto"/>
            </w:tcBorders>
            <w:shd w:val="clear" w:color="D9D9D9" w:fill="E6E6E6"/>
            <w:noWrap/>
            <w:vAlign w:val="center"/>
            <w:hideMark/>
          </w:tcPr>
          <w:p w:rsidR="00661024" w:rsidRPr="00E24565" w:rsidRDefault="00661024" w:rsidP="006F48B0">
            <w:pPr>
              <w:jc w:val="center"/>
              <w:rPr>
                <w:rFonts w:ascii="Cambria" w:hAnsi="Cambria"/>
                <w:b/>
                <w:sz w:val="16"/>
                <w:szCs w:val="16"/>
              </w:rPr>
            </w:pPr>
            <w:r w:rsidRPr="00E24565">
              <w:rPr>
                <w:rFonts w:ascii="Cambria" w:hAnsi="Cambria"/>
                <w:b/>
                <w:sz w:val="16"/>
                <w:szCs w:val="16"/>
              </w:rPr>
              <w:t>Отчет</w:t>
            </w:r>
          </w:p>
        </w:tc>
      </w:tr>
      <w:tr w:rsidR="00661024" w:rsidRPr="00E24565" w:rsidTr="006F48B0">
        <w:trPr>
          <w:trHeight w:val="315"/>
        </w:trPr>
        <w:tc>
          <w:tcPr>
            <w:tcW w:w="1652" w:type="dxa"/>
            <w:tcBorders>
              <w:top w:val="nil"/>
              <w:left w:val="single" w:sz="4" w:space="0" w:color="auto"/>
              <w:bottom w:val="single" w:sz="4" w:space="0" w:color="auto"/>
              <w:right w:val="single" w:sz="4" w:space="0" w:color="auto"/>
            </w:tcBorders>
            <w:shd w:val="clear" w:color="auto" w:fill="auto"/>
            <w:noWrap/>
            <w:vAlign w:val="bottom"/>
            <w:hideMark/>
          </w:tcPr>
          <w:p w:rsidR="00661024" w:rsidRPr="00775D04" w:rsidRDefault="00661024" w:rsidP="006F48B0">
            <w:pPr>
              <w:rPr>
                <w:rFonts w:ascii="Cambria" w:hAnsi="Cambria"/>
                <w:sz w:val="16"/>
                <w:szCs w:val="16"/>
              </w:rPr>
            </w:pPr>
            <w:r w:rsidRPr="00775D04">
              <w:rPr>
                <w:rFonts w:ascii="Cambria" w:hAnsi="Cambria"/>
                <w:sz w:val="16"/>
                <w:szCs w:val="16"/>
              </w:rPr>
              <w:t> </w:t>
            </w:r>
          </w:p>
        </w:tc>
        <w:tc>
          <w:tcPr>
            <w:tcW w:w="4328" w:type="dxa"/>
            <w:tcBorders>
              <w:top w:val="nil"/>
              <w:left w:val="nil"/>
              <w:bottom w:val="single" w:sz="4" w:space="0" w:color="auto"/>
              <w:right w:val="single" w:sz="4" w:space="0" w:color="auto"/>
            </w:tcBorders>
            <w:shd w:val="clear" w:color="auto" w:fill="auto"/>
            <w:noWrap/>
            <w:vAlign w:val="bottom"/>
            <w:hideMark/>
          </w:tcPr>
          <w:p w:rsidR="00661024" w:rsidRPr="00775D04" w:rsidRDefault="00661024" w:rsidP="006F48B0">
            <w:pPr>
              <w:rPr>
                <w:rFonts w:ascii="Cambria" w:hAnsi="Cambria"/>
                <w:sz w:val="18"/>
                <w:szCs w:val="18"/>
              </w:rPr>
            </w:pPr>
            <w:r w:rsidRPr="00775D04">
              <w:rPr>
                <w:rFonts w:ascii="Cambria" w:hAnsi="Cambria"/>
                <w:sz w:val="18"/>
                <w:szCs w:val="18"/>
              </w:rPr>
              <w:t>Общо разходи по бюджета на ПРБ</w:t>
            </w:r>
          </w:p>
        </w:tc>
        <w:tc>
          <w:tcPr>
            <w:tcW w:w="12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1024" w:rsidRPr="00E24565" w:rsidRDefault="00661024" w:rsidP="006F48B0">
            <w:pPr>
              <w:jc w:val="right"/>
              <w:rPr>
                <w:rFonts w:ascii="Cambria" w:hAnsi="Cambria"/>
                <w:b/>
                <w:sz w:val="18"/>
                <w:szCs w:val="18"/>
              </w:rPr>
            </w:pPr>
            <w:r w:rsidRPr="00E24565">
              <w:rPr>
                <w:rFonts w:ascii="Cambria" w:hAnsi="Cambria"/>
                <w:b/>
                <w:sz w:val="18"/>
                <w:szCs w:val="18"/>
              </w:rPr>
              <w:t>150 557 900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661024" w:rsidRPr="00744B6C" w:rsidRDefault="00661024" w:rsidP="00744B6C">
            <w:pPr>
              <w:jc w:val="right"/>
              <w:rPr>
                <w:rFonts w:ascii="Cambria" w:hAnsi="Cambria"/>
                <w:b/>
                <w:sz w:val="18"/>
                <w:szCs w:val="18"/>
                <w:lang w:val="en-US"/>
              </w:rPr>
            </w:pPr>
            <w:r w:rsidRPr="00E24565">
              <w:rPr>
                <w:rFonts w:ascii="Cambria" w:hAnsi="Cambria"/>
                <w:b/>
                <w:sz w:val="18"/>
                <w:szCs w:val="18"/>
              </w:rPr>
              <w:t>1</w:t>
            </w:r>
            <w:r w:rsidR="00744B6C">
              <w:rPr>
                <w:rFonts w:ascii="Cambria" w:hAnsi="Cambria"/>
                <w:b/>
                <w:sz w:val="18"/>
                <w:szCs w:val="18"/>
                <w:lang w:val="en-US"/>
              </w:rPr>
              <w:t>76</w:t>
            </w:r>
            <w:r w:rsidRPr="00E24565">
              <w:rPr>
                <w:rFonts w:ascii="Cambria" w:hAnsi="Cambria"/>
                <w:b/>
                <w:sz w:val="18"/>
                <w:szCs w:val="18"/>
              </w:rPr>
              <w:t xml:space="preserve"> 1</w:t>
            </w:r>
            <w:r w:rsidR="00744B6C">
              <w:rPr>
                <w:rFonts w:ascii="Cambria" w:hAnsi="Cambria"/>
                <w:b/>
                <w:sz w:val="18"/>
                <w:szCs w:val="18"/>
                <w:lang w:val="en-US"/>
              </w:rPr>
              <w:t>48</w:t>
            </w:r>
            <w:r w:rsidRPr="00E24565">
              <w:rPr>
                <w:rFonts w:ascii="Cambria" w:hAnsi="Cambria"/>
                <w:b/>
                <w:sz w:val="18"/>
                <w:szCs w:val="18"/>
              </w:rPr>
              <w:t xml:space="preserve"> 73</w:t>
            </w:r>
            <w:r w:rsidR="00744B6C">
              <w:rPr>
                <w:rFonts w:ascii="Cambria" w:hAnsi="Cambria"/>
                <w:b/>
                <w:sz w:val="18"/>
                <w:szCs w:val="18"/>
                <w:lang w:val="en-US"/>
              </w:rPr>
              <w:t>2</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61024" w:rsidRPr="008B51D1" w:rsidRDefault="00744B6C" w:rsidP="006F48B0">
            <w:pPr>
              <w:jc w:val="right"/>
              <w:rPr>
                <w:rFonts w:ascii="Cambria" w:hAnsi="Cambria"/>
                <w:b/>
                <w:sz w:val="18"/>
                <w:szCs w:val="18"/>
              </w:rPr>
            </w:pPr>
            <w:r>
              <w:rPr>
                <w:rFonts w:ascii="Cambria" w:hAnsi="Cambria"/>
                <w:b/>
                <w:sz w:val="18"/>
                <w:szCs w:val="18"/>
                <w:lang w:val="en-US"/>
              </w:rPr>
              <w:t>165 160 137</w:t>
            </w:r>
          </w:p>
        </w:tc>
      </w:tr>
      <w:tr w:rsidR="00744B6C" w:rsidRPr="00E24565" w:rsidTr="00BE3B24">
        <w:trPr>
          <w:trHeight w:val="365"/>
        </w:trPr>
        <w:tc>
          <w:tcPr>
            <w:tcW w:w="1652" w:type="dxa"/>
            <w:tcBorders>
              <w:top w:val="nil"/>
              <w:left w:val="single" w:sz="4" w:space="0" w:color="auto"/>
              <w:bottom w:val="single" w:sz="4" w:space="0" w:color="auto"/>
              <w:right w:val="single" w:sz="4" w:space="0" w:color="auto"/>
            </w:tcBorders>
            <w:shd w:val="clear" w:color="000000" w:fill="E6E6E6"/>
            <w:hideMark/>
          </w:tcPr>
          <w:p w:rsidR="00744B6C" w:rsidRPr="00775D04" w:rsidRDefault="00744B6C" w:rsidP="00744B6C">
            <w:pPr>
              <w:jc w:val="center"/>
              <w:rPr>
                <w:rFonts w:ascii="Cambria" w:hAnsi="Cambria"/>
                <w:b/>
                <w:sz w:val="16"/>
                <w:szCs w:val="16"/>
              </w:rPr>
            </w:pPr>
            <w:r w:rsidRPr="00771706">
              <w:t>1100.01.00</w:t>
            </w:r>
          </w:p>
        </w:tc>
        <w:tc>
          <w:tcPr>
            <w:tcW w:w="4328" w:type="dxa"/>
            <w:tcBorders>
              <w:top w:val="nil"/>
              <w:left w:val="nil"/>
              <w:bottom w:val="single" w:sz="4" w:space="0" w:color="auto"/>
              <w:right w:val="single" w:sz="4" w:space="0" w:color="auto"/>
            </w:tcBorders>
            <w:shd w:val="clear" w:color="000000" w:fill="E6E6E6"/>
            <w:hideMark/>
          </w:tcPr>
          <w:p w:rsidR="00744B6C" w:rsidRPr="00775D04" w:rsidRDefault="00744B6C" w:rsidP="00744B6C">
            <w:pPr>
              <w:rPr>
                <w:rFonts w:ascii="Cambria" w:hAnsi="Cambria"/>
                <w:b/>
                <w:sz w:val="18"/>
                <w:szCs w:val="18"/>
              </w:rPr>
            </w:pPr>
            <w:r w:rsidRPr="00771706">
              <w:t>Политика в областта на "Развитието на ефективна дипломатическа служба"</w:t>
            </w:r>
          </w:p>
        </w:tc>
        <w:tc>
          <w:tcPr>
            <w:tcW w:w="1250" w:type="dxa"/>
            <w:tcBorders>
              <w:top w:val="nil"/>
              <w:left w:val="nil"/>
              <w:bottom w:val="single" w:sz="4" w:space="0" w:color="auto"/>
              <w:right w:val="single" w:sz="4" w:space="0" w:color="auto"/>
            </w:tcBorders>
            <w:shd w:val="clear" w:color="D9D9D9" w:fill="E6E6E6"/>
            <w:noWrap/>
            <w:hideMark/>
          </w:tcPr>
          <w:p w:rsidR="00744B6C" w:rsidRPr="00E24565" w:rsidRDefault="00744B6C" w:rsidP="00744B6C">
            <w:pPr>
              <w:jc w:val="right"/>
              <w:rPr>
                <w:rFonts w:ascii="Cambria" w:hAnsi="Cambria"/>
                <w:b/>
                <w:sz w:val="18"/>
                <w:szCs w:val="18"/>
              </w:rPr>
            </w:pPr>
            <w:r w:rsidRPr="00771706">
              <w:t>128 447 700</w:t>
            </w:r>
          </w:p>
        </w:tc>
        <w:tc>
          <w:tcPr>
            <w:tcW w:w="1275" w:type="dxa"/>
            <w:tcBorders>
              <w:top w:val="nil"/>
              <w:left w:val="nil"/>
              <w:bottom w:val="single" w:sz="4" w:space="0" w:color="auto"/>
              <w:right w:val="single" w:sz="4" w:space="0" w:color="auto"/>
            </w:tcBorders>
            <w:shd w:val="clear" w:color="D9D9D9" w:fill="E6E6E6"/>
            <w:noWrap/>
            <w:hideMark/>
          </w:tcPr>
          <w:p w:rsidR="00744B6C" w:rsidRPr="00E24565" w:rsidRDefault="00744B6C" w:rsidP="00744B6C">
            <w:pPr>
              <w:jc w:val="right"/>
              <w:rPr>
                <w:rFonts w:ascii="Cambria" w:hAnsi="Cambria"/>
                <w:b/>
                <w:sz w:val="18"/>
                <w:szCs w:val="18"/>
              </w:rPr>
            </w:pPr>
            <w:r w:rsidRPr="00771706">
              <w:t>155 069 676</w:t>
            </w:r>
          </w:p>
        </w:tc>
        <w:tc>
          <w:tcPr>
            <w:tcW w:w="1418" w:type="dxa"/>
            <w:tcBorders>
              <w:top w:val="nil"/>
              <w:left w:val="nil"/>
              <w:bottom w:val="single" w:sz="4" w:space="0" w:color="auto"/>
              <w:right w:val="single" w:sz="4" w:space="0" w:color="auto"/>
            </w:tcBorders>
            <w:shd w:val="clear" w:color="D9D9D9" w:fill="E6E6E6"/>
            <w:noWrap/>
            <w:hideMark/>
          </w:tcPr>
          <w:p w:rsidR="00744B6C" w:rsidRPr="00E24565" w:rsidRDefault="00744B6C" w:rsidP="00744B6C">
            <w:pPr>
              <w:jc w:val="right"/>
              <w:rPr>
                <w:rFonts w:ascii="Cambria" w:hAnsi="Cambria"/>
                <w:b/>
                <w:sz w:val="18"/>
                <w:szCs w:val="18"/>
              </w:rPr>
            </w:pPr>
            <w:r w:rsidRPr="00771706">
              <w:t>144 435 120</w:t>
            </w:r>
          </w:p>
        </w:tc>
      </w:tr>
      <w:tr w:rsidR="00744B6C" w:rsidRPr="007521AE" w:rsidTr="00BE3B24">
        <w:trPr>
          <w:trHeight w:val="88"/>
        </w:trPr>
        <w:tc>
          <w:tcPr>
            <w:tcW w:w="1652" w:type="dxa"/>
            <w:tcBorders>
              <w:top w:val="nil"/>
              <w:left w:val="single" w:sz="4" w:space="0" w:color="auto"/>
              <w:bottom w:val="single" w:sz="4" w:space="0" w:color="auto"/>
              <w:right w:val="single" w:sz="4" w:space="0" w:color="auto"/>
            </w:tcBorders>
            <w:shd w:val="clear" w:color="auto" w:fill="auto"/>
            <w:hideMark/>
          </w:tcPr>
          <w:p w:rsidR="00744B6C" w:rsidRPr="00775D04" w:rsidRDefault="00744B6C" w:rsidP="00744B6C">
            <w:pPr>
              <w:jc w:val="center"/>
              <w:rPr>
                <w:rFonts w:ascii="Cambria" w:hAnsi="Cambria"/>
                <w:sz w:val="16"/>
                <w:szCs w:val="16"/>
              </w:rPr>
            </w:pPr>
            <w:r w:rsidRPr="00771706">
              <w:t>1100.01.01</w:t>
            </w:r>
          </w:p>
        </w:tc>
        <w:tc>
          <w:tcPr>
            <w:tcW w:w="4328" w:type="dxa"/>
            <w:tcBorders>
              <w:top w:val="nil"/>
              <w:left w:val="nil"/>
              <w:bottom w:val="single" w:sz="4" w:space="0" w:color="auto"/>
              <w:right w:val="single" w:sz="4" w:space="0" w:color="auto"/>
            </w:tcBorders>
            <w:shd w:val="clear" w:color="auto" w:fill="auto"/>
            <w:hideMark/>
          </w:tcPr>
          <w:p w:rsidR="00744B6C" w:rsidRPr="00775D04" w:rsidRDefault="00744B6C" w:rsidP="00744B6C">
            <w:pPr>
              <w:rPr>
                <w:rFonts w:ascii="Cambria" w:hAnsi="Cambria"/>
                <w:sz w:val="18"/>
                <w:szCs w:val="18"/>
              </w:rPr>
            </w:pPr>
            <w:r w:rsidRPr="00771706">
              <w:t>Бюджетна програма  "Администриране и осигуряване на дипломатическата служба"</w:t>
            </w:r>
          </w:p>
        </w:tc>
        <w:tc>
          <w:tcPr>
            <w:tcW w:w="1250" w:type="dxa"/>
            <w:tcBorders>
              <w:top w:val="nil"/>
              <w:left w:val="nil"/>
              <w:bottom w:val="single" w:sz="4" w:space="0" w:color="auto"/>
              <w:right w:val="single" w:sz="4" w:space="0" w:color="auto"/>
            </w:tcBorders>
            <w:shd w:val="clear" w:color="auto" w:fill="auto"/>
            <w:noWrap/>
            <w:hideMark/>
          </w:tcPr>
          <w:p w:rsidR="00744B6C" w:rsidRPr="00E24565" w:rsidRDefault="00744B6C" w:rsidP="00744B6C">
            <w:pPr>
              <w:jc w:val="right"/>
              <w:rPr>
                <w:rFonts w:ascii="Cambria" w:hAnsi="Cambria"/>
                <w:sz w:val="18"/>
                <w:szCs w:val="18"/>
              </w:rPr>
            </w:pPr>
            <w:r w:rsidRPr="00771706">
              <w:t>33 159 600</w:t>
            </w:r>
          </w:p>
        </w:tc>
        <w:tc>
          <w:tcPr>
            <w:tcW w:w="1275" w:type="dxa"/>
            <w:tcBorders>
              <w:top w:val="nil"/>
              <w:left w:val="nil"/>
              <w:bottom w:val="single" w:sz="4" w:space="0" w:color="auto"/>
              <w:right w:val="single" w:sz="4" w:space="0" w:color="auto"/>
            </w:tcBorders>
            <w:shd w:val="clear" w:color="auto" w:fill="auto"/>
            <w:noWrap/>
            <w:hideMark/>
          </w:tcPr>
          <w:p w:rsidR="00744B6C" w:rsidRPr="00E24565" w:rsidRDefault="00744B6C" w:rsidP="00744B6C">
            <w:pPr>
              <w:jc w:val="right"/>
              <w:rPr>
                <w:rFonts w:ascii="Cambria" w:hAnsi="Cambria"/>
                <w:sz w:val="18"/>
                <w:szCs w:val="18"/>
              </w:rPr>
            </w:pPr>
            <w:r w:rsidRPr="00771706">
              <w:t>37 934 274</w:t>
            </w:r>
          </w:p>
        </w:tc>
        <w:tc>
          <w:tcPr>
            <w:tcW w:w="1418" w:type="dxa"/>
            <w:tcBorders>
              <w:top w:val="nil"/>
              <w:left w:val="nil"/>
              <w:bottom w:val="single" w:sz="4" w:space="0" w:color="auto"/>
              <w:right w:val="single" w:sz="4" w:space="0" w:color="auto"/>
            </w:tcBorders>
            <w:shd w:val="clear" w:color="auto" w:fill="auto"/>
            <w:noWrap/>
            <w:hideMark/>
          </w:tcPr>
          <w:p w:rsidR="00744B6C" w:rsidRPr="00E24565" w:rsidRDefault="00744B6C" w:rsidP="00744B6C">
            <w:pPr>
              <w:jc w:val="right"/>
              <w:rPr>
                <w:rFonts w:ascii="Cambria" w:hAnsi="Cambria"/>
                <w:sz w:val="18"/>
                <w:szCs w:val="18"/>
              </w:rPr>
            </w:pPr>
            <w:r w:rsidRPr="00771706">
              <w:t>32 293 046</w:t>
            </w:r>
          </w:p>
        </w:tc>
      </w:tr>
      <w:tr w:rsidR="00744B6C" w:rsidRPr="007521AE" w:rsidTr="00BE3B24">
        <w:trPr>
          <w:trHeight w:val="647"/>
        </w:trPr>
        <w:tc>
          <w:tcPr>
            <w:tcW w:w="1652" w:type="dxa"/>
            <w:tcBorders>
              <w:top w:val="nil"/>
              <w:left w:val="single" w:sz="4" w:space="0" w:color="auto"/>
              <w:bottom w:val="single" w:sz="4" w:space="0" w:color="auto"/>
              <w:right w:val="single" w:sz="4" w:space="0" w:color="auto"/>
            </w:tcBorders>
            <w:shd w:val="clear" w:color="auto" w:fill="auto"/>
            <w:hideMark/>
          </w:tcPr>
          <w:p w:rsidR="00744B6C" w:rsidRPr="00775D04" w:rsidRDefault="00744B6C" w:rsidP="00744B6C">
            <w:pPr>
              <w:jc w:val="center"/>
              <w:rPr>
                <w:rFonts w:ascii="Cambria" w:hAnsi="Cambria"/>
                <w:sz w:val="16"/>
                <w:szCs w:val="16"/>
              </w:rPr>
            </w:pPr>
            <w:r w:rsidRPr="00771706">
              <w:t>1100.01.02</w:t>
            </w:r>
          </w:p>
        </w:tc>
        <w:tc>
          <w:tcPr>
            <w:tcW w:w="4328" w:type="dxa"/>
            <w:tcBorders>
              <w:top w:val="nil"/>
              <w:left w:val="nil"/>
              <w:bottom w:val="single" w:sz="4" w:space="0" w:color="auto"/>
              <w:right w:val="single" w:sz="4" w:space="0" w:color="auto"/>
            </w:tcBorders>
            <w:shd w:val="clear" w:color="auto" w:fill="auto"/>
            <w:hideMark/>
          </w:tcPr>
          <w:p w:rsidR="00744B6C" w:rsidRPr="00775D04" w:rsidRDefault="00744B6C" w:rsidP="00744B6C">
            <w:pPr>
              <w:rPr>
                <w:rFonts w:ascii="Cambria" w:hAnsi="Cambria"/>
                <w:sz w:val="18"/>
                <w:szCs w:val="18"/>
              </w:rPr>
            </w:pPr>
            <w:r w:rsidRPr="00771706">
              <w:t>Бюджетна програма "Управление на задграничните представителства и подкрепа на българските граждани в чужбина"</w:t>
            </w:r>
          </w:p>
        </w:tc>
        <w:tc>
          <w:tcPr>
            <w:tcW w:w="1250" w:type="dxa"/>
            <w:tcBorders>
              <w:top w:val="nil"/>
              <w:left w:val="nil"/>
              <w:bottom w:val="single" w:sz="4" w:space="0" w:color="auto"/>
              <w:right w:val="single" w:sz="4" w:space="0" w:color="auto"/>
            </w:tcBorders>
            <w:shd w:val="clear" w:color="auto" w:fill="auto"/>
            <w:noWrap/>
            <w:hideMark/>
          </w:tcPr>
          <w:p w:rsidR="00744B6C" w:rsidRPr="00E24565" w:rsidRDefault="00744B6C" w:rsidP="00744B6C">
            <w:pPr>
              <w:jc w:val="right"/>
              <w:rPr>
                <w:rFonts w:ascii="Cambria" w:hAnsi="Cambria"/>
                <w:sz w:val="18"/>
                <w:szCs w:val="18"/>
              </w:rPr>
            </w:pPr>
            <w:r w:rsidRPr="00771706">
              <w:t>95 288 100</w:t>
            </w:r>
          </w:p>
        </w:tc>
        <w:tc>
          <w:tcPr>
            <w:tcW w:w="1275" w:type="dxa"/>
            <w:tcBorders>
              <w:top w:val="nil"/>
              <w:left w:val="nil"/>
              <w:bottom w:val="single" w:sz="4" w:space="0" w:color="auto"/>
              <w:right w:val="single" w:sz="4" w:space="0" w:color="auto"/>
            </w:tcBorders>
            <w:shd w:val="clear" w:color="auto" w:fill="auto"/>
            <w:noWrap/>
            <w:hideMark/>
          </w:tcPr>
          <w:p w:rsidR="00744B6C" w:rsidRPr="00E24565" w:rsidRDefault="00744B6C" w:rsidP="00744B6C">
            <w:pPr>
              <w:jc w:val="right"/>
              <w:rPr>
                <w:rFonts w:ascii="Cambria" w:hAnsi="Cambria"/>
                <w:sz w:val="18"/>
                <w:szCs w:val="18"/>
              </w:rPr>
            </w:pPr>
            <w:r w:rsidRPr="00771706">
              <w:t>117 135 402</w:t>
            </w:r>
          </w:p>
        </w:tc>
        <w:tc>
          <w:tcPr>
            <w:tcW w:w="1418" w:type="dxa"/>
            <w:tcBorders>
              <w:top w:val="nil"/>
              <w:left w:val="nil"/>
              <w:bottom w:val="single" w:sz="4" w:space="0" w:color="auto"/>
              <w:right w:val="single" w:sz="4" w:space="0" w:color="auto"/>
            </w:tcBorders>
            <w:shd w:val="clear" w:color="auto" w:fill="auto"/>
            <w:noWrap/>
            <w:hideMark/>
          </w:tcPr>
          <w:p w:rsidR="00744B6C" w:rsidRPr="00E24565" w:rsidRDefault="00744B6C" w:rsidP="00744B6C">
            <w:pPr>
              <w:jc w:val="right"/>
              <w:rPr>
                <w:rFonts w:ascii="Cambria" w:hAnsi="Cambria"/>
                <w:sz w:val="18"/>
                <w:szCs w:val="18"/>
              </w:rPr>
            </w:pPr>
            <w:r w:rsidRPr="00771706">
              <w:t>112 142 074</w:t>
            </w:r>
          </w:p>
        </w:tc>
      </w:tr>
      <w:tr w:rsidR="00744B6C" w:rsidRPr="007521AE" w:rsidTr="00BE3B24">
        <w:trPr>
          <w:trHeight w:val="315"/>
        </w:trPr>
        <w:tc>
          <w:tcPr>
            <w:tcW w:w="1652" w:type="dxa"/>
            <w:tcBorders>
              <w:top w:val="nil"/>
              <w:left w:val="single" w:sz="4" w:space="0" w:color="auto"/>
              <w:bottom w:val="single" w:sz="4" w:space="0" w:color="auto"/>
              <w:right w:val="single" w:sz="4" w:space="0" w:color="auto"/>
            </w:tcBorders>
            <w:shd w:val="clear" w:color="000000" w:fill="E6E6E6"/>
            <w:hideMark/>
          </w:tcPr>
          <w:p w:rsidR="00744B6C" w:rsidRPr="00775D04" w:rsidRDefault="00744B6C" w:rsidP="00744B6C">
            <w:pPr>
              <w:jc w:val="center"/>
              <w:rPr>
                <w:rFonts w:ascii="Cambria" w:hAnsi="Cambria"/>
                <w:b/>
                <w:sz w:val="16"/>
                <w:szCs w:val="16"/>
              </w:rPr>
            </w:pPr>
            <w:r w:rsidRPr="00771706">
              <w:t>1100.02.01</w:t>
            </w:r>
          </w:p>
        </w:tc>
        <w:tc>
          <w:tcPr>
            <w:tcW w:w="4328" w:type="dxa"/>
            <w:tcBorders>
              <w:top w:val="nil"/>
              <w:left w:val="nil"/>
              <w:bottom w:val="single" w:sz="4" w:space="0" w:color="auto"/>
              <w:right w:val="single" w:sz="4" w:space="0" w:color="auto"/>
            </w:tcBorders>
            <w:shd w:val="clear" w:color="000000" w:fill="E6E6E6"/>
            <w:hideMark/>
          </w:tcPr>
          <w:p w:rsidR="00744B6C" w:rsidRPr="00775D04" w:rsidRDefault="00744B6C" w:rsidP="00744B6C">
            <w:pPr>
              <w:rPr>
                <w:rFonts w:ascii="Cambria" w:hAnsi="Cambria"/>
                <w:b/>
                <w:sz w:val="18"/>
                <w:szCs w:val="18"/>
              </w:rPr>
            </w:pPr>
            <w:r w:rsidRPr="00771706">
              <w:t>Политика в областта на "Публичната дипломация"</w:t>
            </w:r>
          </w:p>
        </w:tc>
        <w:tc>
          <w:tcPr>
            <w:tcW w:w="1250" w:type="dxa"/>
            <w:tcBorders>
              <w:top w:val="nil"/>
              <w:left w:val="nil"/>
              <w:bottom w:val="single" w:sz="4" w:space="0" w:color="auto"/>
              <w:right w:val="single" w:sz="4" w:space="0" w:color="auto"/>
            </w:tcBorders>
            <w:shd w:val="clear" w:color="D9D9D9" w:fill="E6E6E6"/>
            <w:noWrap/>
            <w:hideMark/>
          </w:tcPr>
          <w:p w:rsidR="00744B6C" w:rsidRPr="00E24565" w:rsidRDefault="00744B6C" w:rsidP="00744B6C">
            <w:pPr>
              <w:jc w:val="right"/>
              <w:rPr>
                <w:rFonts w:ascii="Cambria" w:hAnsi="Cambria"/>
                <w:b/>
                <w:sz w:val="18"/>
                <w:szCs w:val="18"/>
              </w:rPr>
            </w:pPr>
            <w:r w:rsidRPr="00771706">
              <w:t>1 189 700</w:t>
            </w:r>
          </w:p>
        </w:tc>
        <w:tc>
          <w:tcPr>
            <w:tcW w:w="1275" w:type="dxa"/>
            <w:tcBorders>
              <w:top w:val="nil"/>
              <w:left w:val="nil"/>
              <w:bottom w:val="single" w:sz="4" w:space="0" w:color="auto"/>
              <w:right w:val="single" w:sz="4" w:space="0" w:color="auto"/>
            </w:tcBorders>
            <w:shd w:val="clear" w:color="D9D9D9" w:fill="E6E6E6"/>
            <w:noWrap/>
            <w:hideMark/>
          </w:tcPr>
          <w:p w:rsidR="00744B6C" w:rsidRPr="00E24565" w:rsidRDefault="00744B6C" w:rsidP="00744B6C">
            <w:pPr>
              <w:jc w:val="right"/>
              <w:rPr>
                <w:rFonts w:ascii="Cambria" w:hAnsi="Cambria"/>
                <w:b/>
                <w:sz w:val="18"/>
                <w:szCs w:val="18"/>
              </w:rPr>
            </w:pPr>
            <w:r w:rsidRPr="00771706">
              <w:t>1 551 764</w:t>
            </w:r>
          </w:p>
        </w:tc>
        <w:tc>
          <w:tcPr>
            <w:tcW w:w="1418" w:type="dxa"/>
            <w:tcBorders>
              <w:top w:val="nil"/>
              <w:left w:val="nil"/>
              <w:bottom w:val="single" w:sz="4" w:space="0" w:color="auto"/>
              <w:right w:val="single" w:sz="4" w:space="0" w:color="auto"/>
            </w:tcBorders>
            <w:shd w:val="clear" w:color="D9D9D9" w:fill="E6E6E6"/>
            <w:noWrap/>
            <w:hideMark/>
          </w:tcPr>
          <w:p w:rsidR="00744B6C" w:rsidRPr="00E24565" w:rsidRDefault="00744B6C" w:rsidP="00744B6C">
            <w:pPr>
              <w:jc w:val="right"/>
              <w:rPr>
                <w:rFonts w:ascii="Cambria" w:hAnsi="Cambria"/>
                <w:b/>
                <w:sz w:val="18"/>
                <w:szCs w:val="18"/>
              </w:rPr>
            </w:pPr>
            <w:r w:rsidRPr="00771706">
              <w:t>1 409 641</w:t>
            </w:r>
          </w:p>
        </w:tc>
      </w:tr>
      <w:tr w:rsidR="00744B6C" w:rsidRPr="007521AE" w:rsidTr="00BE3B24">
        <w:trPr>
          <w:trHeight w:val="315"/>
        </w:trPr>
        <w:tc>
          <w:tcPr>
            <w:tcW w:w="1652" w:type="dxa"/>
            <w:tcBorders>
              <w:top w:val="nil"/>
              <w:left w:val="single" w:sz="4" w:space="0" w:color="auto"/>
              <w:bottom w:val="single" w:sz="4" w:space="0" w:color="auto"/>
              <w:right w:val="single" w:sz="4" w:space="0" w:color="auto"/>
            </w:tcBorders>
            <w:shd w:val="clear" w:color="auto" w:fill="auto"/>
            <w:hideMark/>
          </w:tcPr>
          <w:p w:rsidR="00744B6C" w:rsidRPr="00775D04" w:rsidRDefault="00744B6C" w:rsidP="00744B6C">
            <w:pPr>
              <w:jc w:val="center"/>
              <w:rPr>
                <w:rFonts w:ascii="Cambria" w:hAnsi="Cambria"/>
                <w:sz w:val="16"/>
                <w:szCs w:val="16"/>
              </w:rPr>
            </w:pPr>
            <w:r w:rsidRPr="00771706">
              <w:t>1100.02.01</w:t>
            </w:r>
          </w:p>
        </w:tc>
        <w:tc>
          <w:tcPr>
            <w:tcW w:w="4328" w:type="dxa"/>
            <w:tcBorders>
              <w:top w:val="nil"/>
              <w:left w:val="nil"/>
              <w:bottom w:val="single" w:sz="4" w:space="0" w:color="auto"/>
              <w:right w:val="single" w:sz="4" w:space="0" w:color="auto"/>
            </w:tcBorders>
            <w:shd w:val="clear" w:color="auto" w:fill="auto"/>
            <w:hideMark/>
          </w:tcPr>
          <w:p w:rsidR="00744B6C" w:rsidRPr="00775D04" w:rsidRDefault="00744B6C" w:rsidP="00744B6C">
            <w:pPr>
              <w:rPr>
                <w:rFonts w:ascii="Cambria" w:hAnsi="Cambria"/>
                <w:sz w:val="18"/>
                <w:szCs w:val="18"/>
              </w:rPr>
            </w:pPr>
            <w:r w:rsidRPr="00771706">
              <w:t>Бюджетна програма "Публични дейности"</w:t>
            </w:r>
          </w:p>
        </w:tc>
        <w:tc>
          <w:tcPr>
            <w:tcW w:w="1250" w:type="dxa"/>
            <w:tcBorders>
              <w:top w:val="nil"/>
              <w:left w:val="nil"/>
              <w:bottom w:val="single" w:sz="4" w:space="0" w:color="auto"/>
              <w:right w:val="single" w:sz="4" w:space="0" w:color="auto"/>
            </w:tcBorders>
            <w:shd w:val="clear" w:color="auto" w:fill="auto"/>
            <w:noWrap/>
            <w:hideMark/>
          </w:tcPr>
          <w:p w:rsidR="00744B6C" w:rsidRPr="00E24565" w:rsidRDefault="00744B6C" w:rsidP="00744B6C">
            <w:pPr>
              <w:jc w:val="right"/>
              <w:rPr>
                <w:rFonts w:ascii="Cambria" w:hAnsi="Cambria"/>
                <w:sz w:val="18"/>
                <w:szCs w:val="18"/>
              </w:rPr>
            </w:pPr>
            <w:r w:rsidRPr="00771706">
              <w:t>804 000</w:t>
            </w:r>
          </w:p>
        </w:tc>
        <w:tc>
          <w:tcPr>
            <w:tcW w:w="1275" w:type="dxa"/>
            <w:tcBorders>
              <w:top w:val="nil"/>
              <w:left w:val="nil"/>
              <w:bottom w:val="single" w:sz="4" w:space="0" w:color="auto"/>
              <w:right w:val="single" w:sz="4" w:space="0" w:color="auto"/>
            </w:tcBorders>
            <w:shd w:val="clear" w:color="auto" w:fill="auto"/>
            <w:noWrap/>
            <w:hideMark/>
          </w:tcPr>
          <w:p w:rsidR="00744B6C" w:rsidRPr="00E24565" w:rsidRDefault="00744B6C" w:rsidP="00744B6C">
            <w:pPr>
              <w:jc w:val="right"/>
              <w:rPr>
                <w:rFonts w:ascii="Cambria" w:hAnsi="Cambria"/>
                <w:sz w:val="18"/>
                <w:szCs w:val="18"/>
              </w:rPr>
            </w:pPr>
            <w:r w:rsidRPr="00771706">
              <w:t>1 174 973</w:t>
            </w:r>
          </w:p>
        </w:tc>
        <w:tc>
          <w:tcPr>
            <w:tcW w:w="1418" w:type="dxa"/>
            <w:tcBorders>
              <w:top w:val="nil"/>
              <w:left w:val="nil"/>
              <w:bottom w:val="single" w:sz="4" w:space="0" w:color="auto"/>
              <w:right w:val="single" w:sz="4" w:space="0" w:color="auto"/>
            </w:tcBorders>
            <w:shd w:val="clear" w:color="auto" w:fill="auto"/>
            <w:noWrap/>
            <w:hideMark/>
          </w:tcPr>
          <w:p w:rsidR="00744B6C" w:rsidRPr="00E24565" w:rsidRDefault="00744B6C" w:rsidP="00744B6C">
            <w:pPr>
              <w:jc w:val="right"/>
              <w:rPr>
                <w:rFonts w:ascii="Cambria" w:hAnsi="Cambria"/>
                <w:sz w:val="18"/>
                <w:szCs w:val="18"/>
              </w:rPr>
            </w:pPr>
            <w:r w:rsidRPr="00771706">
              <w:t>1 042 463</w:t>
            </w:r>
          </w:p>
        </w:tc>
      </w:tr>
      <w:tr w:rsidR="00744B6C" w:rsidRPr="007521AE" w:rsidTr="00BE3B24">
        <w:trPr>
          <w:trHeight w:val="315"/>
        </w:trPr>
        <w:tc>
          <w:tcPr>
            <w:tcW w:w="1652" w:type="dxa"/>
            <w:tcBorders>
              <w:top w:val="nil"/>
              <w:left w:val="single" w:sz="4" w:space="0" w:color="auto"/>
              <w:bottom w:val="single" w:sz="4" w:space="0" w:color="auto"/>
              <w:right w:val="single" w:sz="4" w:space="0" w:color="auto"/>
            </w:tcBorders>
            <w:shd w:val="clear" w:color="auto" w:fill="auto"/>
            <w:hideMark/>
          </w:tcPr>
          <w:p w:rsidR="00744B6C" w:rsidRPr="00775D04" w:rsidRDefault="00744B6C" w:rsidP="00744B6C">
            <w:pPr>
              <w:jc w:val="center"/>
              <w:rPr>
                <w:rFonts w:ascii="Cambria" w:hAnsi="Cambria"/>
                <w:sz w:val="16"/>
                <w:szCs w:val="16"/>
              </w:rPr>
            </w:pPr>
            <w:r w:rsidRPr="00771706">
              <w:t>1100.02.02</w:t>
            </w:r>
          </w:p>
        </w:tc>
        <w:tc>
          <w:tcPr>
            <w:tcW w:w="4328" w:type="dxa"/>
            <w:tcBorders>
              <w:top w:val="nil"/>
              <w:left w:val="nil"/>
              <w:bottom w:val="single" w:sz="4" w:space="0" w:color="auto"/>
              <w:right w:val="single" w:sz="4" w:space="0" w:color="auto"/>
            </w:tcBorders>
            <w:shd w:val="clear" w:color="auto" w:fill="auto"/>
            <w:hideMark/>
          </w:tcPr>
          <w:p w:rsidR="00744B6C" w:rsidRPr="00775D04" w:rsidRDefault="00744B6C" w:rsidP="00744B6C">
            <w:pPr>
              <w:rPr>
                <w:rFonts w:ascii="Cambria" w:hAnsi="Cambria"/>
                <w:sz w:val="18"/>
                <w:szCs w:val="18"/>
              </w:rPr>
            </w:pPr>
            <w:r w:rsidRPr="00771706">
              <w:t>Бюджетна програма "Културна дипломация"</w:t>
            </w:r>
          </w:p>
        </w:tc>
        <w:tc>
          <w:tcPr>
            <w:tcW w:w="1250" w:type="dxa"/>
            <w:tcBorders>
              <w:top w:val="nil"/>
              <w:left w:val="nil"/>
              <w:bottom w:val="single" w:sz="4" w:space="0" w:color="auto"/>
              <w:right w:val="single" w:sz="4" w:space="0" w:color="auto"/>
            </w:tcBorders>
            <w:shd w:val="clear" w:color="auto" w:fill="auto"/>
            <w:noWrap/>
            <w:hideMark/>
          </w:tcPr>
          <w:p w:rsidR="00744B6C" w:rsidRPr="00E24565" w:rsidRDefault="00744B6C" w:rsidP="00744B6C">
            <w:pPr>
              <w:jc w:val="right"/>
              <w:rPr>
                <w:rFonts w:ascii="Cambria" w:hAnsi="Cambria"/>
                <w:sz w:val="18"/>
                <w:szCs w:val="18"/>
              </w:rPr>
            </w:pPr>
            <w:r w:rsidRPr="00771706">
              <w:t>385 700</w:t>
            </w:r>
          </w:p>
        </w:tc>
        <w:tc>
          <w:tcPr>
            <w:tcW w:w="1275" w:type="dxa"/>
            <w:tcBorders>
              <w:top w:val="nil"/>
              <w:left w:val="nil"/>
              <w:bottom w:val="single" w:sz="4" w:space="0" w:color="auto"/>
              <w:right w:val="single" w:sz="4" w:space="0" w:color="auto"/>
            </w:tcBorders>
            <w:shd w:val="clear" w:color="auto" w:fill="auto"/>
            <w:noWrap/>
            <w:hideMark/>
          </w:tcPr>
          <w:p w:rsidR="00744B6C" w:rsidRPr="00E24565" w:rsidRDefault="00744B6C" w:rsidP="00744B6C">
            <w:pPr>
              <w:jc w:val="right"/>
              <w:rPr>
                <w:rFonts w:ascii="Cambria" w:hAnsi="Cambria"/>
                <w:sz w:val="18"/>
                <w:szCs w:val="18"/>
              </w:rPr>
            </w:pPr>
            <w:r w:rsidRPr="00771706">
              <w:t>376 791</w:t>
            </w:r>
          </w:p>
        </w:tc>
        <w:tc>
          <w:tcPr>
            <w:tcW w:w="1418" w:type="dxa"/>
            <w:tcBorders>
              <w:top w:val="nil"/>
              <w:left w:val="nil"/>
              <w:bottom w:val="single" w:sz="4" w:space="0" w:color="auto"/>
              <w:right w:val="single" w:sz="4" w:space="0" w:color="auto"/>
            </w:tcBorders>
            <w:shd w:val="clear" w:color="auto" w:fill="auto"/>
            <w:noWrap/>
            <w:hideMark/>
          </w:tcPr>
          <w:p w:rsidR="00744B6C" w:rsidRPr="00E24565" w:rsidRDefault="00744B6C" w:rsidP="00744B6C">
            <w:pPr>
              <w:jc w:val="right"/>
              <w:rPr>
                <w:rFonts w:ascii="Cambria" w:hAnsi="Cambria"/>
                <w:sz w:val="18"/>
                <w:szCs w:val="18"/>
              </w:rPr>
            </w:pPr>
            <w:r w:rsidRPr="00771706">
              <w:t>367 178</w:t>
            </w:r>
          </w:p>
        </w:tc>
      </w:tr>
      <w:tr w:rsidR="00744B6C" w:rsidRPr="007521AE" w:rsidTr="00BE3B24">
        <w:trPr>
          <w:trHeight w:val="301"/>
        </w:trPr>
        <w:tc>
          <w:tcPr>
            <w:tcW w:w="1652" w:type="dxa"/>
            <w:tcBorders>
              <w:top w:val="nil"/>
              <w:left w:val="single" w:sz="4" w:space="0" w:color="auto"/>
              <w:bottom w:val="single" w:sz="4" w:space="0" w:color="auto"/>
              <w:right w:val="single" w:sz="4" w:space="0" w:color="auto"/>
            </w:tcBorders>
            <w:shd w:val="clear" w:color="000000" w:fill="E6E6E6"/>
            <w:hideMark/>
          </w:tcPr>
          <w:p w:rsidR="00744B6C" w:rsidRPr="00775D04" w:rsidRDefault="00744B6C" w:rsidP="00744B6C">
            <w:pPr>
              <w:jc w:val="center"/>
              <w:rPr>
                <w:rFonts w:ascii="Cambria" w:hAnsi="Cambria"/>
                <w:b/>
                <w:sz w:val="16"/>
                <w:szCs w:val="16"/>
              </w:rPr>
            </w:pPr>
            <w:r w:rsidRPr="00771706">
              <w:t>1100.03.00</w:t>
            </w:r>
          </w:p>
        </w:tc>
        <w:tc>
          <w:tcPr>
            <w:tcW w:w="4328" w:type="dxa"/>
            <w:tcBorders>
              <w:top w:val="nil"/>
              <w:left w:val="nil"/>
              <w:bottom w:val="single" w:sz="4" w:space="0" w:color="auto"/>
              <w:right w:val="single" w:sz="4" w:space="0" w:color="auto"/>
            </w:tcBorders>
            <w:shd w:val="clear" w:color="000000" w:fill="E6E6E6"/>
            <w:hideMark/>
          </w:tcPr>
          <w:p w:rsidR="00744B6C" w:rsidRPr="00775D04" w:rsidRDefault="00744B6C" w:rsidP="00744B6C">
            <w:pPr>
              <w:rPr>
                <w:rFonts w:ascii="Cambria" w:hAnsi="Cambria"/>
                <w:b/>
                <w:sz w:val="18"/>
                <w:szCs w:val="18"/>
              </w:rPr>
            </w:pPr>
            <w:r w:rsidRPr="00771706">
              <w:t>Политика в областта на "Активната двустранна и многостранна дипломация"</w:t>
            </w:r>
          </w:p>
        </w:tc>
        <w:tc>
          <w:tcPr>
            <w:tcW w:w="1250" w:type="dxa"/>
            <w:tcBorders>
              <w:top w:val="nil"/>
              <w:left w:val="nil"/>
              <w:bottom w:val="single" w:sz="4" w:space="0" w:color="auto"/>
              <w:right w:val="single" w:sz="4" w:space="0" w:color="auto"/>
            </w:tcBorders>
            <w:shd w:val="clear" w:color="D9D9D9" w:fill="E6E6E6"/>
            <w:noWrap/>
            <w:hideMark/>
          </w:tcPr>
          <w:p w:rsidR="00744B6C" w:rsidRPr="00E24565" w:rsidRDefault="00744B6C" w:rsidP="00744B6C">
            <w:pPr>
              <w:jc w:val="right"/>
              <w:rPr>
                <w:rFonts w:ascii="Cambria" w:hAnsi="Cambria"/>
                <w:b/>
                <w:sz w:val="18"/>
                <w:szCs w:val="18"/>
              </w:rPr>
            </w:pPr>
            <w:r w:rsidRPr="00771706">
              <w:t>20 920 500</w:t>
            </w:r>
          </w:p>
        </w:tc>
        <w:tc>
          <w:tcPr>
            <w:tcW w:w="1275" w:type="dxa"/>
            <w:tcBorders>
              <w:top w:val="nil"/>
              <w:left w:val="nil"/>
              <w:bottom w:val="single" w:sz="4" w:space="0" w:color="auto"/>
              <w:right w:val="single" w:sz="4" w:space="0" w:color="auto"/>
            </w:tcBorders>
            <w:shd w:val="clear" w:color="D9D9D9" w:fill="E6E6E6"/>
            <w:noWrap/>
            <w:hideMark/>
          </w:tcPr>
          <w:p w:rsidR="00744B6C" w:rsidRPr="00E24565" w:rsidRDefault="00744B6C" w:rsidP="00744B6C">
            <w:pPr>
              <w:jc w:val="right"/>
              <w:rPr>
                <w:rFonts w:ascii="Cambria" w:hAnsi="Cambria"/>
                <w:b/>
                <w:sz w:val="18"/>
                <w:szCs w:val="18"/>
              </w:rPr>
            </w:pPr>
            <w:r w:rsidRPr="00771706">
              <w:t>19 527 292</w:t>
            </w:r>
          </w:p>
        </w:tc>
        <w:tc>
          <w:tcPr>
            <w:tcW w:w="1418" w:type="dxa"/>
            <w:tcBorders>
              <w:top w:val="nil"/>
              <w:left w:val="nil"/>
              <w:bottom w:val="single" w:sz="4" w:space="0" w:color="auto"/>
              <w:right w:val="single" w:sz="4" w:space="0" w:color="auto"/>
            </w:tcBorders>
            <w:shd w:val="clear" w:color="D9D9D9" w:fill="E6E6E6"/>
            <w:noWrap/>
            <w:hideMark/>
          </w:tcPr>
          <w:p w:rsidR="00744B6C" w:rsidRPr="00E24565" w:rsidRDefault="00744B6C" w:rsidP="00744B6C">
            <w:pPr>
              <w:jc w:val="right"/>
              <w:rPr>
                <w:rFonts w:ascii="Cambria" w:hAnsi="Cambria"/>
                <w:b/>
                <w:sz w:val="18"/>
                <w:szCs w:val="18"/>
              </w:rPr>
            </w:pPr>
            <w:r w:rsidRPr="00771706">
              <w:t>19 315 376</w:t>
            </w:r>
          </w:p>
        </w:tc>
      </w:tr>
      <w:tr w:rsidR="00744B6C" w:rsidRPr="007521AE" w:rsidTr="00BE3B24">
        <w:trPr>
          <w:trHeight w:val="293"/>
        </w:trPr>
        <w:tc>
          <w:tcPr>
            <w:tcW w:w="1652" w:type="dxa"/>
            <w:tcBorders>
              <w:top w:val="nil"/>
              <w:left w:val="single" w:sz="4" w:space="0" w:color="auto"/>
              <w:bottom w:val="single" w:sz="4" w:space="0" w:color="auto"/>
              <w:right w:val="single" w:sz="4" w:space="0" w:color="auto"/>
            </w:tcBorders>
            <w:shd w:val="clear" w:color="auto" w:fill="auto"/>
            <w:hideMark/>
          </w:tcPr>
          <w:p w:rsidR="00744B6C" w:rsidRPr="00775D04" w:rsidRDefault="00744B6C" w:rsidP="00744B6C">
            <w:pPr>
              <w:jc w:val="center"/>
              <w:rPr>
                <w:rFonts w:ascii="Cambria" w:hAnsi="Cambria"/>
                <w:sz w:val="16"/>
                <w:szCs w:val="16"/>
              </w:rPr>
            </w:pPr>
            <w:r w:rsidRPr="00771706">
              <w:t>1100.03.01</w:t>
            </w:r>
          </w:p>
        </w:tc>
        <w:tc>
          <w:tcPr>
            <w:tcW w:w="4328" w:type="dxa"/>
            <w:tcBorders>
              <w:top w:val="nil"/>
              <w:left w:val="nil"/>
              <w:bottom w:val="single" w:sz="4" w:space="0" w:color="auto"/>
              <w:right w:val="single" w:sz="4" w:space="0" w:color="auto"/>
            </w:tcBorders>
            <w:shd w:val="clear" w:color="auto" w:fill="auto"/>
            <w:hideMark/>
          </w:tcPr>
          <w:p w:rsidR="00744B6C" w:rsidRPr="00775D04" w:rsidRDefault="00744B6C" w:rsidP="00744B6C">
            <w:pPr>
              <w:rPr>
                <w:rFonts w:ascii="Cambria" w:hAnsi="Cambria"/>
                <w:sz w:val="18"/>
                <w:szCs w:val="18"/>
              </w:rPr>
            </w:pPr>
            <w:r w:rsidRPr="00771706">
              <w:t>Бюджетна програма "Принос за формиране на политики на ЕС и НАТО"</w:t>
            </w:r>
          </w:p>
        </w:tc>
        <w:tc>
          <w:tcPr>
            <w:tcW w:w="1250" w:type="dxa"/>
            <w:tcBorders>
              <w:top w:val="nil"/>
              <w:left w:val="nil"/>
              <w:bottom w:val="single" w:sz="4" w:space="0" w:color="auto"/>
              <w:right w:val="single" w:sz="4" w:space="0" w:color="auto"/>
            </w:tcBorders>
            <w:shd w:val="clear" w:color="auto" w:fill="auto"/>
            <w:noWrap/>
            <w:hideMark/>
          </w:tcPr>
          <w:p w:rsidR="00744B6C" w:rsidRPr="00E24565" w:rsidRDefault="00744B6C" w:rsidP="00744B6C">
            <w:pPr>
              <w:jc w:val="right"/>
              <w:rPr>
                <w:rFonts w:ascii="Cambria" w:hAnsi="Cambria"/>
                <w:sz w:val="18"/>
                <w:szCs w:val="18"/>
              </w:rPr>
            </w:pPr>
            <w:r w:rsidRPr="00771706">
              <w:t>190 000</w:t>
            </w:r>
          </w:p>
        </w:tc>
        <w:tc>
          <w:tcPr>
            <w:tcW w:w="1275" w:type="dxa"/>
            <w:tcBorders>
              <w:top w:val="nil"/>
              <w:left w:val="nil"/>
              <w:bottom w:val="single" w:sz="4" w:space="0" w:color="auto"/>
              <w:right w:val="single" w:sz="4" w:space="0" w:color="auto"/>
            </w:tcBorders>
            <w:shd w:val="clear" w:color="auto" w:fill="auto"/>
            <w:noWrap/>
            <w:hideMark/>
          </w:tcPr>
          <w:p w:rsidR="00744B6C" w:rsidRPr="00E24565" w:rsidRDefault="00744B6C" w:rsidP="00744B6C">
            <w:pPr>
              <w:jc w:val="right"/>
              <w:rPr>
                <w:rFonts w:ascii="Cambria" w:hAnsi="Cambria"/>
                <w:sz w:val="18"/>
                <w:szCs w:val="18"/>
              </w:rPr>
            </w:pPr>
            <w:r w:rsidRPr="00771706">
              <w:t>1 915 273</w:t>
            </w:r>
          </w:p>
        </w:tc>
        <w:tc>
          <w:tcPr>
            <w:tcW w:w="1418" w:type="dxa"/>
            <w:tcBorders>
              <w:top w:val="nil"/>
              <w:left w:val="nil"/>
              <w:bottom w:val="single" w:sz="4" w:space="0" w:color="auto"/>
              <w:right w:val="single" w:sz="4" w:space="0" w:color="auto"/>
            </w:tcBorders>
            <w:shd w:val="clear" w:color="auto" w:fill="auto"/>
            <w:noWrap/>
            <w:hideMark/>
          </w:tcPr>
          <w:p w:rsidR="00744B6C" w:rsidRPr="00E24565" w:rsidRDefault="00744B6C" w:rsidP="00744B6C">
            <w:pPr>
              <w:jc w:val="right"/>
              <w:rPr>
                <w:rFonts w:ascii="Cambria" w:hAnsi="Cambria"/>
                <w:sz w:val="18"/>
                <w:szCs w:val="18"/>
              </w:rPr>
            </w:pPr>
            <w:r w:rsidRPr="00771706">
              <w:t>1 913 246</w:t>
            </w:r>
          </w:p>
        </w:tc>
      </w:tr>
      <w:tr w:rsidR="00744B6C" w:rsidRPr="007521AE" w:rsidTr="00BE3B24">
        <w:trPr>
          <w:trHeight w:val="315"/>
        </w:trPr>
        <w:tc>
          <w:tcPr>
            <w:tcW w:w="1652" w:type="dxa"/>
            <w:tcBorders>
              <w:top w:val="nil"/>
              <w:left w:val="single" w:sz="4" w:space="0" w:color="auto"/>
              <w:bottom w:val="single" w:sz="4" w:space="0" w:color="auto"/>
              <w:right w:val="single" w:sz="4" w:space="0" w:color="auto"/>
            </w:tcBorders>
            <w:shd w:val="clear" w:color="auto" w:fill="auto"/>
            <w:hideMark/>
          </w:tcPr>
          <w:p w:rsidR="00744B6C" w:rsidRPr="00775D04" w:rsidRDefault="00744B6C" w:rsidP="00744B6C">
            <w:pPr>
              <w:jc w:val="center"/>
              <w:rPr>
                <w:rFonts w:ascii="Cambria" w:hAnsi="Cambria"/>
                <w:sz w:val="16"/>
                <w:szCs w:val="16"/>
              </w:rPr>
            </w:pPr>
            <w:r w:rsidRPr="00771706">
              <w:t>1100.03.02</w:t>
            </w:r>
          </w:p>
        </w:tc>
        <w:tc>
          <w:tcPr>
            <w:tcW w:w="4328" w:type="dxa"/>
            <w:tcBorders>
              <w:top w:val="nil"/>
              <w:left w:val="nil"/>
              <w:bottom w:val="single" w:sz="4" w:space="0" w:color="auto"/>
              <w:right w:val="single" w:sz="4" w:space="0" w:color="auto"/>
            </w:tcBorders>
            <w:shd w:val="clear" w:color="auto" w:fill="auto"/>
            <w:hideMark/>
          </w:tcPr>
          <w:p w:rsidR="00744B6C" w:rsidRPr="00775D04" w:rsidRDefault="00744B6C" w:rsidP="00744B6C">
            <w:pPr>
              <w:rPr>
                <w:rFonts w:ascii="Cambria" w:hAnsi="Cambria"/>
                <w:sz w:val="18"/>
                <w:szCs w:val="18"/>
              </w:rPr>
            </w:pPr>
            <w:r w:rsidRPr="00771706">
              <w:t>Бюджетна програма "Двустранни отношения"</w:t>
            </w:r>
          </w:p>
        </w:tc>
        <w:tc>
          <w:tcPr>
            <w:tcW w:w="1250" w:type="dxa"/>
            <w:tcBorders>
              <w:top w:val="nil"/>
              <w:left w:val="nil"/>
              <w:bottom w:val="single" w:sz="4" w:space="0" w:color="auto"/>
              <w:right w:val="single" w:sz="4" w:space="0" w:color="auto"/>
            </w:tcBorders>
            <w:shd w:val="clear" w:color="auto" w:fill="auto"/>
            <w:noWrap/>
            <w:hideMark/>
          </w:tcPr>
          <w:p w:rsidR="00744B6C" w:rsidRPr="00E24565" w:rsidRDefault="00744B6C" w:rsidP="00744B6C">
            <w:pPr>
              <w:jc w:val="right"/>
              <w:rPr>
                <w:rFonts w:ascii="Cambria" w:hAnsi="Cambria"/>
                <w:sz w:val="18"/>
                <w:szCs w:val="18"/>
              </w:rPr>
            </w:pPr>
            <w:r w:rsidRPr="00771706">
              <w:t>170 000</w:t>
            </w:r>
          </w:p>
        </w:tc>
        <w:tc>
          <w:tcPr>
            <w:tcW w:w="1275" w:type="dxa"/>
            <w:tcBorders>
              <w:top w:val="nil"/>
              <w:left w:val="nil"/>
              <w:bottom w:val="single" w:sz="4" w:space="0" w:color="auto"/>
              <w:right w:val="single" w:sz="4" w:space="0" w:color="auto"/>
            </w:tcBorders>
            <w:shd w:val="clear" w:color="auto" w:fill="auto"/>
            <w:noWrap/>
            <w:hideMark/>
          </w:tcPr>
          <w:p w:rsidR="00744B6C" w:rsidRPr="00E24565" w:rsidRDefault="00744B6C" w:rsidP="00744B6C">
            <w:pPr>
              <w:jc w:val="right"/>
              <w:rPr>
                <w:rFonts w:ascii="Cambria" w:hAnsi="Cambria"/>
                <w:sz w:val="18"/>
                <w:szCs w:val="18"/>
              </w:rPr>
            </w:pPr>
            <w:r w:rsidRPr="00771706">
              <w:t>80 000</w:t>
            </w:r>
          </w:p>
        </w:tc>
        <w:tc>
          <w:tcPr>
            <w:tcW w:w="1418" w:type="dxa"/>
            <w:tcBorders>
              <w:top w:val="nil"/>
              <w:left w:val="nil"/>
              <w:bottom w:val="single" w:sz="4" w:space="0" w:color="auto"/>
              <w:right w:val="single" w:sz="4" w:space="0" w:color="auto"/>
            </w:tcBorders>
            <w:shd w:val="clear" w:color="auto" w:fill="auto"/>
            <w:noWrap/>
            <w:hideMark/>
          </w:tcPr>
          <w:p w:rsidR="00744B6C" w:rsidRPr="00E24565" w:rsidRDefault="00744B6C" w:rsidP="00744B6C">
            <w:pPr>
              <w:jc w:val="right"/>
              <w:rPr>
                <w:rFonts w:ascii="Cambria" w:hAnsi="Cambria"/>
                <w:sz w:val="18"/>
                <w:szCs w:val="18"/>
              </w:rPr>
            </w:pPr>
            <w:r w:rsidRPr="00771706">
              <w:t>23 899</w:t>
            </w:r>
          </w:p>
        </w:tc>
      </w:tr>
      <w:tr w:rsidR="00744B6C" w:rsidRPr="007521AE" w:rsidTr="00BE3B24">
        <w:trPr>
          <w:trHeight w:val="262"/>
        </w:trPr>
        <w:tc>
          <w:tcPr>
            <w:tcW w:w="1652" w:type="dxa"/>
            <w:tcBorders>
              <w:top w:val="nil"/>
              <w:left w:val="single" w:sz="4" w:space="0" w:color="auto"/>
              <w:bottom w:val="single" w:sz="4" w:space="0" w:color="auto"/>
              <w:right w:val="single" w:sz="4" w:space="0" w:color="auto"/>
            </w:tcBorders>
            <w:shd w:val="clear" w:color="auto" w:fill="auto"/>
            <w:hideMark/>
          </w:tcPr>
          <w:p w:rsidR="00744B6C" w:rsidRPr="00775D04" w:rsidRDefault="00744B6C" w:rsidP="00744B6C">
            <w:pPr>
              <w:jc w:val="center"/>
              <w:rPr>
                <w:rFonts w:ascii="Cambria" w:hAnsi="Cambria"/>
                <w:sz w:val="16"/>
                <w:szCs w:val="16"/>
              </w:rPr>
            </w:pPr>
            <w:r w:rsidRPr="00771706">
              <w:t>1100.03.03</w:t>
            </w:r>
          </w:p>
        </w:tc>
        <w:tc>
          <w:tcPr>
            <w:tcW w:w="4328" w:type="dxa"/>
            <w:tcBorders>
              <w:top w:val="nil"/>
              <w:left w:val="nil"/>
              <w:bottom w:val="single" w:sz="4" w:space="0" w:color="auto"/>
              <w:right w:val="single" w:sz="4" w:space="0" w:color="auto"/>
            </w:tcBorders>
            <w:shd w:val="clear" w:color="auto" w:fill="auto"/>
            <w:hideMark/>
          </w:tcPr>
          <w:p w:rsidR="00744B6C" w:rsidRPr="00775D04" w:rsidRDefault="00744B6C" w:rsidP="00744B6C">
            <w:pPr>
              <w:rPr>
                <w:rFonts w:ascii="Cambria" w:hAnsi="Cambria"/>
                <w:sz w:val="18"/>
                <w:szCs w:val="18"/>
              </w:rPr>
            </w:pPr>
            <w:r w:rsidRPr="00771706">
              <w:t>Бюджетна програма "Международно сътрудничество"</w:t>
            </w:r>
          </w:p>
        </w:tc>
        <w:tc>
          <w:tcPr>
            <w:tcW w:w="1250" w:type="dxa"/>
            <w:tcBorders>
              <w:top w:val="nil"/>
              <w:left w:val="nil"/>
              <w:bottom w:val="single" w:sz="4" w:space="0" w:color="auto"/>
              <w:right w:val="single" w:sz="4" w:space="0" w:color="auto"/>
            </w:tcBorders>
            <w:shd w:val="clear" w:color="auto" w:fill="auto"/>
            <w:noWrap/>
            <w:hideMark/>
          </w:tcPr>
          <w:p w:rsidR="00744B6C" w:rsidRPr="00E24565" w:rsidRDefault="00744B6C" w:rsidP="00744B6C">
            <w:pPr>
              <w:jc w:val="right"/>
              <w:rPr>
                <w:rFonts w:ascii="Cambria" w:hAnsi="Cambria"/>
                <w:sz w:val="18"/>
                <w:szCs w:val="18"/>
              </w:rPr>
            </w:pPr>
            <w:r w:rsidRPr="00771706">
              <w:t>11 879 700</w:t>
            </w:r>
          </w:p>
        </w:tc>
        <w:tc>
          <w:tcPr>
            <w:tcW w:w="1275" w:type="dxa"/>
            <w:tcBorders>
              <w:top w:val="nil"/>
              <w:left w:val="nil"/>
              <w:bottom w:val="single" w:sz="4" w:space="0" w:color="auto"/>
              <w:right w:val="single" w:sz="4" w:space="0" w:color="auto"/>
            </w:tcBorders>
            <w:shd w:val="clear" w:color="auto" w:fill="auto"/>
            <w:noWrap/>
            <w:hideMark/>
          </w:tcPr>
          <w:p w:rsidR="00744B6C" w:rsidRPr="00E24565" w:rsidRDefault="00744B6C" w:rsidP="00744B6C">
            <w:pPr>
              <w:jc w:val="right"/>
              <w:rPr>
                <w:rFonts w:ascii="Cambria" w:hAnsi="Cambria"/>
                <w:sz w:val="18"/>
                <w:szCs w:val="18"/>
              </w:rPr>
            </w:pPr>
            <w:r w:rsidRPr="00771706">
              <w:t>10 540 422</w:t>
            </w:r>
          </w:p>
        </w:tc>
        <w:tc>
          <w:tcPr>
            <w:tcW w:w="1418" w:type="dxa"/>
            <w:tcBorders>
              <w:top w:val="nil"/>
              <w:left w:val="nil"/>
              <w:bottom w:val="single" w:sz="4" w:space="0" w:color="auto"/>
              <w:right w:val="single" w:sz="4" w:space="0" w:color="auto"/>
            </w:tcBorders>
            <w:shd w:val="clear" w:color="auto" w:fill="auto"/>
            <w:noWrap/>
            <w:hideMark/>
          </w:tcPr>
          <w:p w:rsidR="00744B6C" w:rsidRPr="00E24565" w:rsidRDefault="00744B6C" w:rsidP="00744B6C">
            <w:pPr>
              <w:jc w:val="right"/>
              <w:rPr>
                <w:rFonts w:ascii="Cambria" w:hAnsi="Cambria"/>
                <w:sz w:val="18"/>
                <w:szCs w:val="18"/>
              </w:rPr>
            </w:pPr>
            <w:r w:rsidRPr="00771706">
              <w:t>10 501 225</w:t>
            </w:r>
          </w:p>
        </w:tc>
      </w:tr>
      <w:tr w:rsidR="00744B6C" w:rsidRPr="007521AE" w:rsidTr="00BE3B24">
        <w:trPr>
          <w:trHeight w:val="315"/>
        </w:trPr>
        <w:tc>
          <w:tcPr>
            <w:tcW w:w="1652" w:type="dxa"/>
            <w:tcBorders>
              <w:top w:val="nil"/>
              <w:left w:val="single" w:sz="4" w:space="0" w:color="auto"/>
              <w:bottom w:val="single" w:sz="4" w:space="0" w:color="auto"/>
              <w:right w:val="single" w:sz="4" w:space="0" w:color="auto"/>
            </w:tcBorders>
            <w:shd w:val="clear" w:color="auto" w:fill="auto"/>
            <w:hideMark/>
          </w:tcPr>
          <w:p w:rsidR="00744B6C" w:rsidRPr="00775D04" w:rsidRDefault="00744B6C" w:rsidP="00744B6C">
            <w:pPr>
              <w:jc w:val="center"/>
              <w:rPr>
                <w:rFonts w:ascii="Cambria" w:hAnsi="Cambria"/>
                <w:sz w:val="16"/>
                <w:szCs w:val="16"/>
              </w:rPr>
            </w:pPr>
            <w:r w:rsidRPr="00771706">
              <w:t>1100.03.04</w:t>
            </w:r>
          </w:p>
        </w:tc>
        <w:tc>
          <w:tcPr>
            <w:tcW w:w="4328" w:type="dxa"/>
            <w:tcBorders>
              <w:top w:val="nil"/>
              <w:left w:val="nil"/>
              <w:bottom w:val="single" w:sz="4" w:space="0" w:color="auto"/>
              <w:right w:val="single" w:sz="4" w:space="0" w:color="auto"/>
            </w:tcBorders>
            <w:shd w:val="clear" w:color="auto" w:fill="auto"/>
            <w:hideMark/>
          </w:tcPr>
          <w:p w:rsidR="00744B6C" w:rsidRPr="00775D04" w:rsidRDefault="00744B6C" w:rsidP="00744B6C">
            <w:pPr>
              <w:rPr>
                <w:rFonts w:ascii="Cambria" w:hAnsi="Cambria"/>
                <w:sz w:val="18"/>
                <w:szCs w:val="18"/>
              </w:rPr>
            </w:pPr>
            <w:r w:rsidRPr="00771706">
              <w:t>Бюджетна програма "Европейска политика"</w:t>
            </w:r>
          </w:p>
        </w:tc>
        <w:tc>
          <w:tcPr>
            <w:tcW w:w="1250" w:type="dxa"/>
            <w:tcBorders>
              <w:top w:val="nil"/>
              <w:left w:val="nil"/>
              <w:bottom w:val="single" w:sz="4" w:space="0" w:color="auto"/>
              <w:right w:val="single" w:sz="4" w:space="0" w:color="auto"/>
            </w:tcBorders>
            <w:shd w:val="clear" w:color="auto" w:fill="auto"/>
            <w:noWrap/>
            <w:hideMark/>
          </w:tcPr>
          <w:p w:rsidR="00744B6C" w:rsidRPr="00E24565" w:rsidRDefault="00744B6C" w:rsidP="00744B6C">
            <w:pPr>
              <w:jc w:val="right"/>
              <w:rPr>
                <w:rFonts w:ascii="Cambria" w:hAnsi="Cambria"/>
                <w:sz w:val="18"/>
                <w:szCs w:val="18"/>
              </w:rPr>
            </w:pPr>
            <w:r w:rsidRPr="00771706">
              <w:t>240 000</w:t>
            </w:r>
          </w:p>
        </w:tc>
        <w:tc>
          <w:tcPr>
            <w:tcW w:w="1275" w:type="dxa"/>
            <w:tcBorders>
              <w:top w:val="nil"/>
              <w:left w:val="nil"/>
              <w:bottom w:val="single" w:sz="4" w:space="0" w:color="auto"/>
              <w:right w:val="single" w:sz="4" w:space="0" w:color="auto"/>
            </w:tcBorders>
            <w:shd w:val="clear" w:color="auto" w:fill="auto"/>
            <w:noWrap/>
            <w:hideMark/>
          </w:tcPr>
          <w:p w:rsidR="00744B6C" w:rsidRPr="00E24565" w:rsidRDefault="00744B6C" w:rsidP="00744B6C">
            <w:pPr>
              <w:jc w:val="right"/>
              <w:rPr>
                <w:rFonts w:ascii="Cambria" w:hAnsi="Cambria"/>
                <w:sz w:val="18"/>
                <w:szCs w:val="18"/>
              </w:rPr>
            </w:pPr>
            <w:r w:rsidRPr="00771706">
              <w:t>56 000</w:t>
            </w:r>
          </w:p>
        </w:tc>
        <w:tc>
          <w:tcPr>
            <w:tcW w:w="1418" w:type="dxa"/>
            <w:tcBorders>
              <w:top w:val="nil"/>
              <w:left w:val="nil"/>
              <w:bottom w:val="single" w:sz="4" w:space="0" w:color="auto"/>
              <w:right w:val="single" w:sz="4" w:space="0" w:color="auto"/>
            </w:tcBorders>
            <w:shd w:val="clear" w:color="auto" w:fill="auto"/>
            <w:noWrap/>
            <w:hideMark/>
          </w:tcPr>
          <w:p w:rsidR="00744B6C" w:rsidRPr="00E24565" w:rsidRDefault="00744B6C" w:rsidP="00744B6C">
            <w:pPr>
              <w:jc w:val="right"/>
              <w:rPr>
                <w:rFonts w:ascii="Cambria" w:hAnsi="Cambria"/>
                <w:sz w:val="18"/>
                <w:szCs w:val="18"/>
              </w:rPr>
            </w:pPr>
            <w:r w:rsidRPr="00771706">
              <w:t>42 990</w:t>
            </w:r>
          </w:p>
        </w:tc>
      </w:tr>
      <w:tr w:rsidR="00744B6C" w:rsidRPr="007521AE" w:rsidTr="00BE3B24">
        <w:trPr>
          <w:trHeight w:val="216"/>
        </w:trPr>
        <w:tc>
          <w:tcPr>
            <w:tcW w:w="1652" w:type="dxa"/>
            <w:tcBorders>
              <w:top w:val="nil"/>
              <w:left w:val="single" w:sz="4" w:space="0" w:color="auto"/>
              <w:bottom w:val="single" w:sz="4" w:space="0" w:color="auto"/>
              <w:right w:val="single" w:sz="4" w:space="0" w:color="auto"/>
            </w:tcBorders>
            <w:shd w:val="clear" w:color="auto" w:fill="auto"/>
            <w:hideMark/>
          </w:tcPr>
          <w:p w:rsidR="00744B6C" w:rsidRPr="00775D04" w:rsidRDefault="00744B6C" w:rsidP="00744B6C">
            <w:pPr>
              <w:jc w:val="center"/>
              <w:rPr>
                <w:rFonts w:ascii="Cambria" w:hAnsi="Cambria"/>
                <w:sz w:val="16"/>
                <w:szCs w:val="16"/>
              </w:rPr>
            </w:pPr>
            <w:r w:rsidRPr="00771706">
              <w:t>1100.03.05</w:t>
            </w:r>
          </w:p>
        </w:tc>
        <w:tc>
          <w:tcPr>
            <w:tcW w:w="4328" w:type="dxa"/>
            <w:tcBorders>
              <w:top w:val="nil"/>
              <w:left w:val="nil"/>
              <w:bottom w:val="single" w:sz="4" w:space="0" w:color="auto"/>
              <w:right w:val="single" w:sz="4" w:space="0" w:color="auto"/>
            </w:tcBorders>
            <w:shd w:val="clear" w:color="auto" w:fill="auto"/>
            <w:hideMark/>
          </w:tcPr>
          <w:p w:rsidR="00744B6C" w:rsidRPr="00775D04" w:rsidRDefault="00744B6C" w:rsidP="00744B6C">
            <w:pPr>
              <w:rPr>
                <w:rFonts w:ascii="Cambria" w:hAnsi="Cambria"/>
                <w:sz w:val="18"/>
                <w:szCs w:val="18"/>
              </w:rPr>
            </w:pPr>
            <w:r w:rsidRPr="00771706">
              <w:t>Бюджетна програма "Визова политика и управление при кризи"</w:t>
            </w:r>
          </w:p>
        </w:tc>
        <w:tc>
          <w:tcPr>
            <w:tcW w:w="1250" w:type="dxa"/>
            <w:tcBorders>
              <w:top w:val="nil"/>
              <w:left w:val="nil"/>
              <w:bottom w:val="single" w:sz="4" w:space="0" w:color="auto"/>
              <w:right w:val="single" w:sz="4" w:space="0" w:color="auto"/>
            </w:tcBorders>
            <w:shd w:val="clear" w:color="auto" w:fill="auto"/>
            <w:noWrap/>
            <w:hideMark/>
          </w:tcPr>
          <w:p w:rsidR="00744B6C" w:rsidRPr="00E24565" w:rsidRDefault="00744B6C" w:rsidP="00744B6C">
            <w:pPr>
              <w:jc w:val="right"/>
              <w:rPr>
                <w:rFonts w:ascii="Cambria" w:hAnsi="Cambria"/>
                <w:sz w:val="18"/>
                <w:szCs w:val="18"/>
              </w:rPr>
            </w:pPr>
            <w:r w:rsidRPr="00771706">
              <w:t>1 840 800</w:t>
            </w:r>
          </w:p>
        </w:tc>
        <w:tc>
          <w:tcPr>
            <w:tcW w:w="1275" w:type="dxa"/>
            <w:tcBorders>
              <w:top w:val="nil"/>
              <w:left w:val="nil"/>
              <w:bottom w:val="single" w:sz="4" w:space="0" w:color="auto"/>
              <w:right w:val="single" w:sz="4" w:space="0" w:color="auto"/>
            </w:tcBorders>
            <w:shd w:val="clear" w:color="auto" w:fill="auto"/>
            <w:noWrap/>
            <w:hideMark/>
          </w:tcPr>
          <w:p w:rsidR="00744B6C" w:rsidRPr="00E24565" w:rsidRDefault="00744B6C" w:rsidP="00744B6C">
            <w:pPr>
              <w:jc w:val="right"/>
              <w:rPr>
                <w:rFonts w:ascii="Cambria" w:hAnsi="Cambria"/>
                <w:sz w:val="18"/>
                <w:szCs w:val="18"/>
              </w:rPr>
            </w:pPr>
            <w:r w:rsidRPr="00771706">
              <w:t>437 000</w:t>
            </w:r>
          </w:p>
        </w:tc>
        <w:tc>
          <w:tcPr>
            <w:tcW w:w="1418" w:type="dxa"/>
            <w:tcBorders>
              <w:top w:val="nil"/>
              <w:left w:val="nil"/>
              <w:bottom w:val="single" w:sz="4" w:space="0" w:color="auto"/>
              <w:right w:val="single" w:sz="4" w:space="0" w:color="auto"/>
            </w:tcBorders>
            <w:shd w:val="clear" w:color="auto" w:fill="auto"/>
            <w:noWrap/>
            <w:hideMark/>
          </w:tcPr>
          <w:p w:rsidR="00744B6C" w:rsidRPr="00E24565" w:rsidRDefault="00744B6C" w:rsidP="00744B6C">
            <w:pPr>
              <w:jc w:val="right"/>
              <w:rPr>
                <w:rFonts w:ascii="Cambria" w:hAnsi="Cambria"/>
                <w:sz w:val="18"/>
                <w:szCs w:val="18"/>
              </w:rPr>
            </w:pPr>
            <w:r w:rsidRPr="00771706">
              <w:t>436 580</w:t>
            </w:r>
          </w:p>
        </w:tc>
      </w:tr>
      <w:tr w:rsidR="00744B6C" w:rsidRPr="007521AE" w:rsidTr="00BE3B24">
        <w:trPr>
          <w:trHeight w:val="505"/>
        </w:trPr>
        <w:tc>
          <w:tcPr>
            <w:tcW w:w="1652" w:type="dxa"/>
            <w:tcBorders>
              <w:top w:val="nil"/>
              <w:left w:val="single" w:sz="4" w:space="0" w:color="auto"/>
              <w:bottom w:val="single" w:sz="4" w:space="0" w:color="auto"/>
              <w:right w:val="single" w:sz="4" w:space="0" w:color="auto"/>
            </w:tcBorders>
            <w:shd w:val="clear" w:color="auto" w:fill="auto"/>
            <w:hideMark/>
          </w:tcPr>
          <w:p w:rsidR="00744B6C" w:rsidRPr="00775D04" w:rsidRDefault="00744B6C" w:rsidP="00744B6C">
            <w:pPr>
              <w:jc w:val="center"/>
              <w:rPr>
                <w:rFonts w:ascii="Cambria" w:hAnsi="Cambria"/>
                <w:sz w:val="16"/>
                <w:szCs w:val="16"/>
              </w:rPr>
            </w:pPr>
            <w:r w:rsidRPr="00771706">
              <w:t>1100.03.06</w:t>
            </w:r>
          </w:p>
        </w:tc>
        <w:tc>
          <w:tcPr>
            <w:tcW w:w="4328" w:type="dxa"/>
            <w:tcBorders>
              <w:top w:val="nil"/>
              <w:left w:val="nil"/>
              <w:bottom w:val="single" w:sz="4" w:space="0" w:color="auto"/>
              <w:right w:val="single" w:sz="4" w:space="0" w:color="auto"/>
            </w:tcBorders>
            <w:shd w:val="clear" w:color="auto" w:fill="auto"/>
            <w:hideMark/>
          </w:tcPr>
          <w:p w:rsidR="00744B6C" w:rsidRPr="00775D04" w:rsidRDefault="00744B6C" w:rsidP="00744B6C">
            <w:pPr>
              <w:rPr>
                <w:rFonts w:ascii="Cambria" w:hAnsi="Cambria"/>
                <w:sz w:val="18"/>
                <w:szCs w:val="18"/>
              </w:rPr>
            </w:pPr>
            <w:r w:rsidRPr="00771706">
              <w:t>Бюджетна програма "Осигуряване и контрол на външнополитическата дейност"</w:t>
            </w:r>
          </w:p>
        </w:tc>
        <w:tc>
          <w:tcPr>
            <w:tcW w:w="1250" w:type="dxa"/>
            <w:tcBorders>
              <w:top w:val="nil"/>
              <w:left w:val="nil"/>
              <w:bottom w:val="single" w:sz="4" w:space="0" w:color="auto"/>
              <w:right w:val="single" w:sz="4" w:space="0" w:color="auto"/>
            </w:tcBorders>
            <w:shd w:val="clear" w:color="auto" w:fill="auto"/>
            <w:noWrap/>
            <w:hideMark/>
          </w:tcPr>
          <w:p w:rsidR="00744B6C" w:rsidRPr="00E24565" w:rsidRDefault="00744B6C" w:rsidP="00744B6C">
            <w:pPr>
              <w:jc w:val="right"/>
              <w:rPr>
                <w:rFonts w:ascii="Cambria" w:hAnsi="Cambria"/>
                <w:sz w:val="18"/>
                <w:szCs w:val="18"/>
              </w:rPr>
            </w:pPr>
            <w:r w:rsidRPr="00771706">
              <w:t>600 000</w:t>
            </w:r>
          </w:p>
        </w:tc>
        <w:tc>
          <w:tcPr>
            <w:tcW w:w="1275" w:type="dxa"/>
            <w:tcBorders>
              <w:top w:val="nil"/>
              <w:left w:val="nil"/>
              <w:bottom w:val="single" w:sz="4" w:space="0" w:color="auto"/>
              <w:right w:val="single" w:sz="4" w:space="0" w:color="auto"/>
            </w:tcBorders>
            <w:shd w:val="clear" w:color="auto" w:fill="auto"/>
            <w:noWrap/>
            <w:hideMark/>
          </w:tcPr>
          <w:p w:rsidR="00744B6C" w:rsidRPr="00E24565" w:rsidRDefault="00744B6C" w:rsidP="00744B6C">
            <w:pPr>
              <w:jc w:val="right"/>
              <w:rPr>
                <w:rFonts w:ascii="Cambria" w:hAnsi="Cambria"/>
                <w:sz w:val="18"/>
                <w:szCs w:val="18"/>
              </w:rPr>
            </w:pPr>
            <w:r w:rsidRPr="00771706">
              <w:t>183 545</w:t>
            </w:r>
          </w:p>
        </w:tc>
        <w:tc>
          <w:tcPr>
            <w:tcW w:w="1418" w:type="dxa"/>
            <w:tcBorders>
              <w:top w:val="nil"/>
              <w:left w:val="nil"/>
              <w:bottom w:val="single" w:sz="4" w:space="0" w:color="auto"/>
              <w:right w:val="single" w:sz="4" w:space="0" w:color="auto"/>
            </w:tcBorders>
            <w:shd w:val="clear" w:color="auto" w:fill="auto"/>
            <w:noWrap/>
            <w:hideMark/>
          </w:tcPr>
          <w:p w:rsidR="00744B6C" w:rsidRPr="00E24565" w:rsidRDefault="00744B6C" w:rsidP="00744B6C">
            <w:pPr>
              <w:jc w:val="right"/>
              <w:rPr>
                <w:rFonts w:ascii="Cambria" w:hAnsi="Cambria"/>
                <w:sz w:val="18"/>
                <w:szCs w:val="18"/>
              </w:rPr>
            </w:pPr>
            <w:r w:rsidRPr="00771706">
              <w:t>138 928</w:t>
            </w:r>
          </w:p>
        </w:tc>
      </w:tr>
      <w:tr w:rsidR="00744B6C" w:rsidRPr="007521AE" w:rsidTr="00BE3B24">
        <w:trPr>
          <w:trHeight w:val="414"/>
        </w:trPr>
        <w:tc>
          <w:tcPr>
            <w:tcW w:w="1652" w:type="dxa"/>
            <w:tcBorders>
              <w:top w:val="nil"/>
              <w:left w:val="single" w:sz="4" w:space="0" w:color="auto"/>
              <w:bottom w:val="single" w:sz="4" w:space="0" w:color="auto"/>
              <w:right w:val="single" w:sz="4" w:space="0" w:color="auto"/>
            </w:tcBorders>
            <w:shd w:val="clear" w:color="auto" w:fill="auto"/>
            <w:hideMark/>
          </w:tcPr>
          <w:p w:rsidR="00744B6C" w:rsidRPr="00775D04" w:rsidRDefault="00744B6C" w:rsidP="00744B6C">
            <w:pPr>
              <w:jc w:val="center"/>
              <w:rPr>
                <w:rFonts w:ascii="Cambria" w:hAnsi="Cambria"/>
                <w:sz w:val="16"/>
                <w:szCs w:val="16"/>
              </w:rPr>
            </w:pPr>
            <w:r w:rsidRPr="00771706">
              <w:t>1100.03.07</w:t>
            </w:r>
          </w:p>
        </w:tc>
        <w:tc>
          <w:tcPr>
            <w:tcW w:w="4328" w:type="dxa"/>
            <w:tcBorders>
              <w:top w:val="nil"/>
              <w:left w:val="nil"/>
              <w:bottom w:val="single" w:sz="4" w:space="0" w:color="auto"/>
              <w:right w:val="single" w:sz="4" w:space="0" w:color="auto"/>
            </w:tcBorders>
            <w:shd w:val="clear" w:color="auto" w:fill="auto"/>
            <w:hideMark/>
          </w:tcPr>
          <w:p w:rsidR="00744B6C" w:rsidRPr="00775D04" w:rsidRDefault="00744B6C" w:rsidP="00744B6C">
            <w:pPr>
              <w:rPr>
                <w:rFonts w:ascii="Cambria" w:hAnsi="Cambria"/>
                <w:sz w:val="18"/>
                <w:szCs w:val="18"/>
              </w:rPr>
            </w:pPr>
            <w:r w:rsidRPr="00771706">
              <w:t>Бюджетна програма "Международно сътрудничество за развитие и хуманитарна помощ"</w:t>
            </w:r>
          </w:p>
        </w:tc>
        <w:tc>
          <w:tcPr>
            <w:tcW w:w="1250" w:type="dxa"/>
            <w:tcBorders>
              <w:top w:val="nil"/>
              <w:left w:val="nil"/>
              <w:bottom w:val="single" w:sz="4" w:space="0" w:color="auto"/>
              <w:right w:val="single" w:sz="4" w:space="0" w:color="auto"/>
            </w:tcBorders>
            <w:shd w:val="clear" w:color="auto" w:fill="auto"/>
            <w:noWrap/>
            <w:hideMark/>
          </w:tcPr>
          <w:p w:rsidR="00744B6C" w:rsidRPr="00E24565" w:rsidRDefault="00744B6C" w:rsidP="00744B6C">
            <w:pPr>
              <w:jc w:val="right"/>
              <w:rPr>
                <w:rFonts w:ascii="Cambria" w:hAnsi="Cambria"/>
                <w:sz w:val="18"/>
                <w:szCs w:val="18"/>
              </w:rPr>
            </w:pPr>
            <w:r w:rsidRPr="00771706">
              <w:t>6 000 000</w:t>
            </w:r>
          </w:p>
        </w:tc>
        <w:tc>
          <w:tcPr>
            <w:tcW w:w="1275" w:type="dxa"/>
            <w:tcBorders>
              <w:top w:val="nil"/>
              <w:left w:val="nil"/>
              <w:bottom w:val="single" w:sz="4" w:space="0" w:color="auto"/>
              <w:right w:val="single" w:sz="4" w:space="0" w:color="auto"/>
            </w:tcBorders>
            <w:shd w:val="clear" w:color="auto" w:fill="auto"/>
            <w:noWrap/>
            <w:hideMark/>
          </w:tcPr>
          <w:p w:rsidR="00744B6C" w:rsidRPr="00E24565" w:rsidRDefault="00744B6C" w:rsidP="00744B6C">
            <w:pPr>
              <w:jc w:val="right"/>
              <w:rPr>
                <w:rFonts w:ascii="Cambria" w:hAnsi="Cambria"/>
                <w:sz w:val="18"/>
                <w:szCs w:val="18"/>
              </w:rPr>
            </w:pPr>
            <w:r w:rsidRPr="00771706">
              <w:t>6 315 052</w:t>
            </w:r>
          </w:p>
        </w:tc>
        <w:tc>
          <w:tcPr>
            <w:tcW w:w="1418" w:type="dxa"/>
            <w:tcBorders>
              <w:top w:val="nil"/>
              <w:left w:val="nil"/>
              <w:bottom w:val="single" w:sz="4" w:space="0" w:color="auto"/>
              <w:right w:val="single" w:sz="4" w:space="0" w:color="auto"/>
            </w:tcBorders>
            <w:shd w:val="clear" w:color="auto" w:fill="auto"/>
            <w:noWrap/>
            <w:hideMark/>
          </w:tcPr>
          <w:p w:rsidR="00744B6C" w:rsidRPr="00E24565" w:rsidRDefault="00744B6C" w:rsidP="00744B6C">
            <w:pPr>
              <w:jc w:val="right"/>
              <w:rPr>
                <w:rFonts w:ascii="Cambria" w:hAnsi="Cambria"/>
                <w:sz w:val="18"/>
                <w:szCs w:val="18"/>
              </w:rPr>
            </w:pPr>
            <w:r w:rsidRPr="00771706">
              <w:t>6 258 508</w:t>
            </w:r>
          </w:p>
        </w:tc>
      </w:tr>
      <w:tr w:rsidR="00661024" w:rsidRPr="007521AE" w:rsidTr="006F48B0">
        <w:trPr>
          <w:trHeight w:val="60"/>
        </w:trPr>
        <w:tc>
          <w:tcPr>
            <w:tcW w:w="1652" w:type="dxa"/>
            <w:tcBorders>
              <w:top w:val="nil"/>
              <w:left w:val="single" w:sz="4" w:space="0" w:color="auto"/>
              <w:bottom w:val="single" w:sz="4" w:space="0" w:color="auto"/>
              <w:right w:val="single" w:sz="4" w:space="0" w:color="auto"/>
            </w:tcBorders>
            <w:shd w:val="clear" w:color="D9D9D9" w:fill="E6E6E6"/>
            <w:noWrap/>
            <w:vAlign w:val="bottom"/>
            <w:hideMark/>
          </w:tcPr>
          <w:p w:rsidR="00661024" w:rsidRPr="00775D04" w:rsidRDefault="00661024" w:rsidP="006F48B0">
            <w:pPr>
              <w:jc w:val="center"/>
              <w:rPr>
                <w:rFonts w:ascii="Cambria" w:hAnsi="Cambria"/>
                <w:sz w:val="16"/>
                <w:szCs w:val="16"/>
              </w:rPr>
            </w:pPr>
            <w:r w:rsidRPr="00775D04">
              <w:rPr>
                <w:rFonts w:ascii="Cambria" w:hAnsi="Cambria"/>
                <w:sz w:val="16"/>
                <w:szCs w:val="16"/>
              </w:rPr>
              <w:t> </w:t>
            </w:r>
          </w:p>
        </w:tc>
        <w:tc>
          <w:tcPr>
            <w:tcW w:w="4328" w:type="dxa"/>
            <w:tcBorders>
              <w:top w:val="nil"/>
              <w:left w:val="nil"/>
              <w:bottom w:val="single" w:sz="4" w:space="0" w:color="auto"/>
              <w:right w:val="single" w:sz="4" w:space="0" w:color="auto"/>
            </w:tcBorders>
            <w:shd w:val="clear" w:color="D9D9D9" w:fill="E6E6E6"/>
            <w:noWrap/>
            <w:vAlign w:val="bottom"/>
            <w:hideMark/>
          </w:tcPr>
          <w:p w:rsidR="00661024" w:rsidRPr="00775D04" w:rsidRDefault="00661024" w:rsidP="006F48B0">
            <w:pPr>
              <w:rPr>
                <w:rFonts w:ascii="Cambria" w:hAnsi="Cambria"/>
                <w:sz w:val="18"/>
                <w:szCs w:val="18"/>
              </w:rPr>
            </w:pPr>
            <w:r w:rsidRPr="00775D04">
              <w:rPr>
                <w:rFonts w:ascii="Cambria" w:hAnsi="Cambria"/>
                <w:sz w:val="18"/>
                <w:szCs w:val="18"/>
              </w:rPr>
              <w:t> </w:t>
            </w:r>
          </w:p>
        </w:tc>
        <w:tc>
          <w:tcPr>
            <w:tcW w:w="1250" w:type="dxa"/>
            <w:tcBorders>
              <w:top w:val="nil"/>
              <w:left w:val="nil"/>
              <w:bottom w:val="single" w:sz="4" w:space="0" w:color="auto"/>
              <w:right w:val="single" w:sz="4" w:space="0" w:color="auto"/>
            </w:tcBorders>
            <w:shd w:val="clear" w:color="D9D9D9" w:fill="E6E6E6"/>
            <w:noWrap/>
            <w:vAlign w:val="center"/>
            <w:hideMark/>
          </w:tcPr>
          <w:p w:rsidR="00661024" w:rsidRPr="007521AE" w:rsidRDefault="00661024" w:rsidP="006F48B0">
            <w:pPr>
              <w:rPr>
                <w:rFonts w:ascii="Cambria" w:hAnsi="Cambria"/>
                <w:color w:val="FF0000"/>
                <w:sz w:val="18"/>
                <w:szCs w:val="18"/>
              </w:rPr>
            </w:pPr>
            <w:r w:rsidRPr="007521AE">
              <w:rPr>
                <w:rFonts w:ascii="Cambria" w:hAnsi="Cambria"/>
                <w:color w:val="FF0000"/>
                <w:sz w:val="18"/>
                <w:szCs w:val="18"/>
              </w:rPr>
              <w:t> </w:t>
            </w:r>
          </w:p>
        </w:tc>
        <w:tc>
          <w:tcPr>
            <w:tcW w:w="1275" w:type="dxa"/>
            <w:tcBorders>
              <w:top w:val="nil"/>
              <w:left w:val="nil"/>
              <w:bottom w:val="single" w:sz="4" w:space="0" w:color="auto"/>
              <w:right w:val="single" w:sz="4" w:space="0" w:color="auto"/>
            </w:tcBorders>
            <w:shd w:val="clear" w:color="D9D9D9" w:fill="E6E6E6"/>
            <w:noWrap/>
            <w:vAlign w:val="center"/>
            <w:hideMark/>
          </w:tcPr>
          <w:p w:rsidR="00661024" w:rsidRPr="007521AE" w:rsidRDefault="00661024" w:rsidP="006F48B0">
            <w:pPr>
              <w:rPr>
                <w:rFonts w:ascii="Cambria" w:hAnsi="Cambria"/>
                <w:color w:val="FF0000"/>
                <w:sz w:val="18"/>
                <w:szCs w:val="18"/>
              </w:rPr>
            </w:pPr>
            <w:r w:rsidRPr="007521AE">
              <w:rPr>
                <w:rFonts w:ascii="Cambria" w:hAnsi="Cambria"/>
                <w:color w:val="FF0000"/>
                <w:sz w:val="18"/>
                <w:szCs w:val="18"/>
              </w:rPr>
              <w:t> </w:t>
            </w:r>
          </w:p>
        </w:tc>
        <w:tc>
          <w:tcPr>
            <w:tcW w:w="1418" w:type="dxa"/>
            <w:tcBorders>
              <w:top w:val="nil"/>
              <w:left w:val="nil"/>
              <w:bottom w:val="single" w:sz="4" w:space="0" w:color="auto"/>
              <w:right w:val="single" w:sz="4" w:space="0" w:color="auto"/>
            </w:tcBorders>
            <w:shd w:val="clear" w:color="D9D9D9" w:fill="E6E6E6"/>
            <w:noWrap/>
            <w:vAlign w:val="center"/>
            <w:hideMark/>
          </w:tcPr>
          <w:p w:rsidR="00661024" w:rsidRPr="007521AE" w:rsidRDefault="00661024" w:rsidP="006F48B0">
            <w:pPr>
              <w:rPr>
                <w:rFonts w:ascii="Cambria" w:hAnsi="Cambria"/>
                <w:color w:val="FF0000"/>
                <w:sz w:val="18"/>
                <w:szCs w:val="18"/>
              </w:rPr>
            </w:pPr>
            <w:r w:rsidRPr="007521AE">
              <w:rPr>
                <w:rFonts w:ascii="Cambria" w:hAnsi="Cambria"/>
                <w:color w:val="FF0000"/>
                <w:sz w:val="18"/>
                <w:szCs w:val="18"/>
              </w:rPr>
              <w:t> </w:t>
            </w:r>
          </w:p>
        </w:tc>
      </w:tr>
    </w:tbl>
    <w:p w:rsidR="00661024" w:rsidRPr="00775D04" w:rsidRDefault="00661024" w:rsidP="00661024">
      <w:pPr>
        <w:tabs>
          <w:tab w:val="left" w:pos="540"/>
        </w:tabs>
        <w:autoSpaceDE w:val="0"/>
        <w:autoSpaceDN w:val="0"/>
        <w:adjustRightInd w:val="0"/>
        <w:spacing w:before="60" w:after="60"/>
        <w:jc w:val="both"/>
        <w:rPr>
          <w:rFonts w:ascii="Cambria" w:hAnsi="Cambria"/>
          <w:sz w:val="22"/>
          <w:szCs w:val="22"/>
        </w:rPr>
      </w:pPr>
      <w:r w:rsidRPr="00775D04">
        <w:rPr>
          <w:rFonts w:ascii="Cambria" w:hAnsi="Cambria"/>
          <w:sz w:val="22"/>
          <w:szCs w:val="22"/>
        </w:rPr>
        <w:t>* Класификационен код съгласно Решение № 891 на Министерския съвет от 2020 г.</w:t>
      </w:r>
    </w:p>
    <w:p w:rsidR="00591FA7" w:rsidRPr="007521AE" w:rsidRDefault="00591FA7" w:rsidP="0063336E">
      <w:pPr>
        <w:spacing w:before="60" w:after="60"/>
        <w:rPr>
          <w:rFonts w:ascii="Cambria" w:hAnsi="Cambria"/>
          <w:color w:val="8A0000"/>
          <w:sz w:val="22"/>
          <w:szCs w:val="22"/>
        </w:rPr>
      </w:pPr>
    </w:p>
    <w:sectPr w:rsidR="00591FA7" w:rsidRPr="007521AE" w:rsidSect="00BE2388">
      <w:footerReference w:type="even" r:id="rId9"/>
      <w:footerReference w:type="default" r:id="rId10"/>
      <w:footnotePr>
        <w:numFmt w:val="chicago"/>
      </w:footnotePr>
      <w:pgSz w:w="12240" w:h="15840"/>
      <w:pgMar w:top="1134" w:right="1170" w:bottom="993" w:left="1276" w:header="709" w:footer="35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78A8" w:rsidRDefault="00BC78A8" w:rsidP="00922189">
      <w:r>
        <w:separator/>
      </w:r>
    </w:p>
  </w:endnote>
  <w:endnote w:type="continuationSeparator" w:id="0">
    <w:p w:rsidR="00BC78A8" w:rsidRDefault="00BC78A8" w:rsidP="009221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Calibri">
    <w:panose1 w:val="020F0502020204030204"/>
    <w:charset w:val="CC"/>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00004FF" w:usb2="00000000" w:usb3="00000000" w:csb0="0000019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TimesNewRomanPSMT">
    <w:altName w:val="Times New Roman"/>
    <w:charset w:val="00"/>
    <w:family w:val="roman"/>
    <w:pitch w:val="default"/>
  </w:font>
  <w:font w:name="TimesNewRomanPS-BoldItalicMT">
    <w:altName w:val="Times New Roman"/>
    <w:panose1 w:val="00000000000000000000"/>
    <w:charset w:val="00"/>
    <w:family w:val="roman"/>
    <w:notTrueType/>
    <w:pitch w:val="default"/>
  </w:font>
  <w:font w:name="TimesNewRomanPS-BoldMT">
    <w:altName w:val="Times New Roman"/>
    <w:panose1 w:val="00000000000000000000"/>
    <w:charset w:val="CC"/>
    <w:family w:val="auto"/>
    <w:notTrueType/>
    <w:pitch w:val="default"/>
    <w:sig w:usb0="00000203" w:usb1="00000000" w:usb2="00000000" w:usb3="00000000" w:csb0="00000005" w:csb1="00000000"/>
  </w:font>
  <w:font w:name="TimesNewRomanPS-ItalicMT">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7CC5" w:rsidRPr="00601869" w:rsidRDefault="00237CC5" w:rsidP="00E12EF8">
    <w:pPr>
      <w:pStyle w:val="Footer"/>
      <w:framePr w:wrap="around" w:vAnchor="text" w:hAnchor="margin" w:xAlign="center" w:y="1"/>
      <w:rPr>
        <w:rStyle w:val="PageNumber"/>
        <w:rFonts w:eastAsia="SimSun"/>
        <w:lang w:val="de-DE"/>
      </w:rPr>
    </w:pPr>
  </w:p>
  <w:p w:rsidR="00237CC5" w:rsidRDefault="00237CC5" w:rsidP="00E12EF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7CC5" w:rsidRDefault="00237CC5">
    <w:pPr>
      <w:pStyle w:val="Footer"/>
      <w:jc w:val="center"/>
    </w:pPr>
    <w:r>
      <w:rPr>
        <w:noProof/>
      </w:rPr>
      <w:fldChar w:fldCharType="begin"/>
    </w:r>
    <w:r>
      <w:rPr>
        <w:noProof/>
      </w:rPr>
      <w:instrText xml:space="preserve"> PAGE   \* MERGEFORMAT </w:instrText>
    </w:r>
    <w:r>
      <w:rPr>
        <w:noProof/>
      </w:rPr>
      <w:fldChar w:fldCharType="separate"/>
    </w:r>
    <w:r w:rsidR="00EC2CF5">
      <w:rPr>
        <w:noProof/>
      </w:rPr>
      <w:t>141</w:t>
    </w:r>
    <w:r>
      <w:rPr>
        <w:noProof/>
      </w:rPr>
      <w:fldChar w:fldCharType="end"/>
    </w:r>
  </w:p>
  <w:p w:rsidR="00237CC5" w:rsidRPr="00995716" w:rsidRDefault="00237CC5" w:rsidP="00E12EF8">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78A8" w:rsidRDefault="00BC78A8" w:rsidP="00922189">
      <w:r>
        <w:separator/>
      </w:r>
    </w:p>
  </w:footnote>
  <w:footnote w:type="continuationSeparator" w:id="0">
    <w:p w:rsidR="00BC78A8" w:rsidRDefault="00BC78A8" w:rsidP="009221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2554C"/>
    <w:multiLevelType w:val="hybridMultilevel"/>
    <w:tmpl w:val="2478927E"/>
    <w:lvl w:ilvl="0" w:tplc="EDC8D02C">
      <w:numFmt w:val="bullet"/>
      <w:lvlText w:val="-"/>
      <w:lvlJc w:val="left"/>
      <w:pPr>
        <w:ind w:left="1287" w:hanging="360"/>
      </w:pPr>
      <w:rPr>
        <w:rFonts w:ascii="Times New Roman" w:eastAsia="Times New Roman" w:hAnsi="Times New Roman" w:cs="Times New Roman" w:hint="default"/>
        <w:color w:val="000000"/>
      </w:rPr>
    </w:lvl>
    <w:lvl w:ilvl="1" w:tplc="EDC8D02C">
      <w:numFmt w:val="bullet"/>
      <w:lvlText w:val="-"/>
      <w:lvlJc w:val="left"/>
      <w:pPr>
        <w:ind w:left="2007" w:hanging="360"/>
      </w:pPr>
      <w:rPr>
        <w:rFonts w:ascii="Times New Roman" w:eastAsia="Times New Roman" w:hAnsi="Times New Roman" w:cs="Times New Roman" w:hint="default"/>
        <w:color w:val="000000"/>
      </w:rPr>
    </w:lvl>
    <w:lvl w:ilvl="2" w:tplc="04020005">
      <w:start w:val="1"/>
      <w:numFmt w:val="bullet"/>
      <w:lvlText w:val=""/>
      <w:lvlJc w:val="left"/>
      <w:pPr>
        <w:ind w:left="2727" w:hanging="360"/>
      </w:pPr>
      <w:rPr>
        <w:rFonts w:ascii="Wingdings" w:hAnsi="Wingdings" w:hint="default"/>
      </w:rPr>
    </w:lvl>
    <w:lvl w:ilvl="3" w:tplc="04020001">
      <w:start w:val="1"/>
      <w:numFmt w:val="bullet"/>
      <w:lvlText w:val=""/>
      <w:lvlJc w:val="left"/>
      <w:pPr>
        <w:ind w:left="3447" w:hanging="360"/>
      </w:pPr>
      <w:rPr>
        <w:rFonts w:ascii="Symbol" w:hAnsi="Symbol" w:hint="default"/>
      </w:rPr>
    </w:lvl>
    <w:lvl w:ilvl="4" w:tplc="04020003">
      <w:start w:val="1"/>
      <w:numFmt w:val="bullet"/>
      <w:lvlText w:val="o"/>
      <w:lvlJc w:val="left"/>
      <w:pPr>
        <w:ind w:left="4167" w:hanging="360"/>
      </w:pPr>
      <w:rPr>
        <w:rFonts w:ascii="Courier New" w:hAnsi="Courier New" w:cs="Courier New" w:hint="default"/>
      </w:rPr>
    </w:lvl>
    <w:lvl w:ilvl="5" w:tplc="04020005">
      <w:start w:val="1"/>
      <w:numFmt w:val="bullet"/>
      <w:lvlText w:val=""/>
      <w:lvlJc w:val="left"/>
      <w:pPr>
        <w:ind w:left="4887" w:hanging="360"/>
      </w:pPr>
      <w:rPr>
        <w:rFonts w:ascii="Wingdings" w:hAnsi="Wingdings" w:hint="default"/>
      </w:rPr>
    </w:lvl>
    <w:lvl w:ilvl="6" w:tplc="04020001">
      <w:start w:val="1"/>
      <w:numFmt w:val="bullet"/>
      <w:lvlText w:val=""/>
      <w:lvlJc w:val="left"/>
      <w:pPr>
        <w:ind w:left="5607" w:hanging="360"/>
      </w:pPr>
      <w:rPr>
        <w:rFonts w:ascii="Symbol" w:hAnsi="Symbol" w:hint="default"/>
      </w:rPr>
    </w:lvl>
    <w:lvl w:ilvl="7" w:tplc="04020003">
      <w:start w:val="1"/>
      <w:numFmt w:val="bullet"/>
      <w:lvlText w:val="o"/>
      <w:lvlJc w:val="left"/>
      <w:pPr>
        <w:ind w:left="6327" w:hanging="360"/>
      </w:pPr>
      <w:rPr>
        <w:rFonts w:ascii="Courier New" w:hAnsi="Courier New" w:cs="Courier New" w:hint="default"/>
      </w:rPr>
    </w:lvl>
    <w:lvl w:ilvl="8" w:tplc="04020005">
      <w:start w:val="1"/>
      <w:numFmt w:val="bullet"/>
      <w:lvlText w:val=""/>
      <w:lvlJc w:val="left"/>
      <w:pPr>
        <w:ind w:left="7047" w:hanging="360"/>
      </w:pPr>
      <w:rPr>
        <w:rFonts w:ascii="Wingdings" w:hAnsi="Wingdings" w:hint="default"/>
      </w:rPr>
    </w:lvl>
  </w:abstractNum>
  <w:abstractNum w:abstractNumId="1" w15:restartNumberingAfterBreak="0">
    <w:nsid w:val="00D47160"/>
    <w:multiLevelType w:val="hybridMultilevel"/>
    <w:tmpl w:val="6588A36C"/>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2257607"/>
    <w:multiLevelType w:val="hybridMultilevel"/>
    <w:tmpl w:val="69A2EAE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48D4162"/>
    <w:multiLevelType w:val="hybridMultilevel"/>
    <w:tmpl w:val="3EAE112E"/>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8B005F9"/>
    <w:multiLevelType w:val="hybridMultilevel"/>
    <w:tmpl w:val="AE3A88B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09134928"/>
    <w:multiLevelType w:val="hybridMultilevel"/>
    <w:tmpl w:val="6C821CD6"/>
    <w:lvl w:ilvl="0" w:tplc="0409000D">
      <w:start w:val="1"/>
      <w:numFmt w:val="bullet"/>
      <w:lvlText w:val=""/>
      <w:lvlJc w:val="left"/>
      <w:pPr>
        <w:ind w:left="928" w:hanging="360"/>
      </w:pPr>
      <w:rPr>
        <w:rFonts w:ascii="Wingdings" w:hAnsi="Wingdings" w:hint="default"/>
      </w:rPr>
    </w:lvl>
    <w:lvl w:ilvl="1" w:tplc="04090003">
      <w:start w:val="1"/>
      <w:numFmt w:val="bullet"/>
      <w:lvlText w:val="o"/>
      <w:lvlJc w:val="left"/>
      <w:pPr>
        <w:ind w:left="2727" w:hanging="360"/>
      </w:pPr>
      <w:rPr>
        <w:rFonts w:ascii="Courier New" w:hAnsi="Courier New" w:cs="Courier New" w:hint="default"/>
      </w:rPr>
    </w:lvl>
    <w:lvl w:ilvl="2" w:tplc="04090005">
      <w:start w:val="1"/>
      <w:numFmt w:val="bullet"/>
      <w:lvlText w:val=""/>
      <w:lvlJc w:val="left"/>
      <w:pPr>
        <w:ind w:left="3447" w:hanging="360"/>
      </w:pPr>
      <w:rPr>
        <w:rFonts w:ascii="Wingdings" w:hAnsi="Wingdings" w:hint="default"/>
      </w:rPr>
    </w:lvl>
    <w:lvl w:ilvl="3" w:tplc="04090001">
      <w:start w:val="1"/>
      <w:numFmt w:val="bullet"/>
      <w:lvlText w:val=""/>
      <w:lvlJc w:val="left"/>
      <w:pPr>
        <w:ind w:left="4167" w:hanging="360"/>
      </w:pPr>
      <w:rPr>
        <w:rFonts w:ascii="Symbol" w:hAnsi="Symbol" w:hint="default"/>
      </w:rPr>
    </w:lvl>
    <w:lvl w:ilvl="4" w:tplc="04090003">
      <w:start w:val="1"/>
      <w:numFmt w:val="bullet"/>
      <w:lvlText w:val="o"/>
      <w:lvlJc w:val="left"/>
      <w:pPr>
        <w:ind w:left="4887" w:hanging="360"/>
      </w:pPr>
      <w:rPr>
        <w:rFonts w:ascii="Courier New" w:hAnsi="Courier New" w:cs="Courier New" w:hint="default"/>
      </w:rPr>
    </w:lvl>
    <w:lvl w:ilvl="5" w:tplc="04090005">
      <w:start w:val="1"/>
      <w:numFmt w:val="bullet"/>
      <w:lvlText w:val=""/>
      <w:lvlJc w:val="left"/>
      <w:pPr>
        <w:ind w:left="5607" w:hanging="360"/>
      </w:pPr>
      <w:rPr>
        <w:rFonts w:ascii="Wingdings" w:hAnsi="Wingdings" w:hint="default"/>
      </w:rPr>
    </w:lvl>
    <w:lvl w:ilvl="6" w:tplc="04090001">
      <w:start w:val="1"/>
      <w:numFmt w:val="bullet"/>
      <w:lvlText w:val=""/>
      <w:lvlJc w:val="left"/>
      <w:pPr>
        <w:ind w:left="6327" w:hanging="360"/>
      </w:pPr>
      <w:rPr>
        <w:rFonts w:ascii="Symbol" w:hAnsi="Symbol" w:hint="default"/>
      </w:rPr>
    </w:lvl>
    <w:lvl w:ilvl="7" w:tplc="04090003">
      <w:start w:val="1"/>
      <w:numFmt w:val="bullet"/>
      <w:lvlText w:val="o"/>
      <w:lvlJc w:val="left"/>
      <w:pPr>
        <w:ind w:left="7047" w:hanging="360"/>
      </w:pPr>
      <w:rPr>
        <w:rFonts w:ascii="Courier New" w:hAnsi="Courier New" w:cs="Courier New" w:hint="default"/>
      </w:rPr>
    </w:lvl>
    <w:lvl w:ilvl="8" w:tplc="04090005">
      <w:start w:val="1"/>
      <w:numFmt w:val="bullet"/>
      <w:lvlText w:val=""/>
      <w:lvlJc w:val="left"/>
      <w:pPr>
        <w:ind w:left="7767" w:hanging="360"/>
      </w:pPr>
      <w:rPr>
        <w:rFonts w:ascii="Wingdings" w:hAnsi="Wingdings" w:hint="default"/>
      </w:rPr>
    </w:lvl>
  </w:abstractNum>
  <w:abstractNum w:abstractNumId="6" w15:restartNumberingAfterBreak="0">
    <w:nsid w:val="111912F5"/>
    <w:multiLevelType w:val="multilevel"/>
    <w:tmpl w:val="D5B8B38A"/>
    <w:lvl w:ilvl="0">
      <w:start w:val="1"/>
      <w:numFmt w:val="decimal"/>
      <w:pStyle w:val="Numlist"/>
      <w:lvlText w:val="%1."/>
      <w:lvlJc w:val="left"/>
      <w:pPr>
        <w:ind w:left="720" w:hanging="360"/>
      </w:pPr>
      <w:rPr>
        <w:rFonts w:hint="default"/>
      </w:rPr>
    </w:lvl>
    <w:lvl w:ilvl="1">
      <w:start w:val="2"/>
      <w:numFmt w:val="decimal"/>
      <w:isLgl/>
      <w:lvlText w:val="%1.%2."/>
      <w:lvlJc w:val="left"/>
      <w:pPr>
        <w:ind w:left="1128" w:hanging="420"/>
      </w:pPr>
      <w:rPr>
        <w:rFonts w:hint="default"/>
        <w:b/>
      </w:rPr>
    </w:lvl>
    <w:lvl w:ilvl="2">
      <w:start w:val="1"/>
      <w:numFmt w:val="decimal"/>
      <w:isLgl/>
      <w:lvlText w:val="%1.%2.%3."/>
      <w:lvlJc w:val="left"/>
      <w:pPr>
        <w:ind w:left="1776" w:hanging="720"/>
      </w:pPr>
      <w:rPr>
        <w:rFonts w:hint="default"/>
        <w:b/>
      </w:rPr>
    </w:lvl>
    <w:lvl w:ilvl="3">
      <w:start w:val="1"/>
      <w:numFmt w:val="decimal"/>
      <w:isLgl/>
      <w:lvlText w:val="%1.%2.%3.%4."/>
      <w:lvlJc w:val="left"/>
      <w:pPr>
        <w:ind w:left="2124" w:hanging="720"/>
      </w:pPr>
      <w:rPr>
        <w:rFonts w:hint="default"/>
        <w:b/>
      </w:rPr>
    </w:lvl>
    <w:lvl w:ilvl="4">
      <w:start w:val="1"/>
      <w:numFmt w:val="decimal"/>
      <w:isLgl/>
      <w:lvlText w:val="%1.%2.%3.%4.%5."/>
      <w:lvlJc w:val="left"/>
      <w:pPr>
        <w:ind w:left="2832" w:hanging="1080"/>
      </w:pPr>
      <w:rPr>
        <w:rFonts w:hint="default"/>
        <w:b/>
      </w:rPr>
    </w:lvl>
    <w:lvl w:ilvl="5">
      <w:start w:val="1"/>
      <w:numFmt w:val="decimal"/>
      <w:isLgl/>
      <w:lvlText w:val="%1.%2.%3.%4.%5.%6."/>
      <w:lvlJc w:val="left"/>
      <w:pPr>
        <w:ind w:left="3180" w:hanging="1080"/>
      </w:pPr>
      <w:rPr>
        <w:rFonts w:hint="default"/>
        <w:b/>
      </w:rPr>
    </w:lvl>
    <w:lvl w:ilvl="6">
      <w:start w:val="1"/>
      <w:numFmt w:val="decimal"/>
      <w:isLgl/>
      <w:lvlText w:val="%1.%2.%3.%4.%5.%6.%7."/>
      <w:lvlJc w:val="left"/>
      <w:pPr>
        <w:ind w:left="3888" w:hanging="1440"/>
      </w:pPr>
      <w:rPr>
        <w:rFonts w:hint="default"/>
        <w:b/>
      </w:rPr>
    </w:lvl>
    <w:lvl w:ilvl="7">
      <w:start w:val="1"/>
      <w:numFmt w:val="decimal"/>
      <w:isLgl/>
      <w:lvlText w:val="%1.%2.%3.%4.%5.%6.%7.%8."/>
      <w:lvlJc w:val="left"/>
      <w:pPr>
        <w:ind w:left="4236" w:hanging="1440"/>
      </w:pPr>
      <w:rPr>
        <w:rFonts w:hint="default"/>
        <w:b/>
      </w:rPr>
    </w:lvl>
    <w:lvl w:ilvl="8">
      <w:start w:val="1"/>
      <w:numFmt w:val="decimal"/>
      <w:isLgl/>
      <w:lvlText w:val="%1.%2.%3.%4.%5.%6.%7.%8.%9."/>
      <w:lvlJc w:val="left"/>
      <w:pPr>
        <w:ind w:left="4944" w:hanging="1800"/>
      </w:pPr>
      <w:rPr>
        <w:rFonts w:hint="default"/>
        <w:b/>
      </w:rPr>
    </w:lvl>
  </w:abstractNum>
  <w:abstractNum w:abstractNumId="7" w15:restartNumberingAfterBreak="0">
    <w:nsid w:val="113D76D3"/>
    <w:multiLevelType w:val="hybridMultilevel"/>
    <w:tmpl w:val="9D68114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14292D98"/>
    <w:multiLevelType w:val="hybridMultilevel"/>
    <w:tmpl w:val="18246C84"/>
    <w:lvl w:ilvl="0" w:tplc="C2FE3FBA">
      <w:start w:val="1"/>
      <w:numFmt w:val="decimal"/>
      <w:lvlText w:val="%1."/>
      <w:lvlJc w:val="left"/>
      <w:pPr>
        <w:ind w:left="1069" w:hanging="360"/>
      </w:pPr>
    </w:lvl>
    <w:lvl w:ilvl="1" w:tplc="04020019">
      <w:start w:val="1"/>
      <w:numFmt w:val="lowerLetter"/>
      <w:lvlText w:val="%2."/>
      <w:lvlJc w:val="left"/>
      <w:pPr>
        <w:ind w:left="1789" w:hanging="360"/>
      </w:pPr>
    </w:lvl>
    <w:lvl w:ilvl="2" w:tplc="0402001B">
      <w:start w:val="1"/>
      <w:numFmt w:val="lowerRoman"/>
      <w:lvlText w:val="%3."/>
      <w:lvlJc w:val="right"/>
      <w:pPr>
        <w:ind w:left="2509" w:hanging="180"/>
      </w:pPr>
    </w:lvl>
    <w:lvl w:ilvl="3" w:tplc="0402000F">
      <w:start w:val="1"/>
      <w:numFmt w:val="decimal"/>
      <w:lvlText w:val="%4."/>
      <w:lvlJc w:val="left"/>
      <w:pPr>
        <w:ind w:left="3229" w:hanging="360"/>
      </w:pPr>
    </w:lvl>
    <w:lvl w:ilvl="4" w:tplc="04020019">
      <w:start w:val="1"/>
      <w:numFmt w:val="lowerLetter"/>
      <w:lvlText w:val="%5."/>
      <w:lvlJc w:val="left"/>
      <w:pPr>
        <w:ind w:left="3949" w:hanging="360"/>
      </w:pPr>
    </w:lvl>
    <w:lvl w:ilvl="5" w:tplc="0402001B">
      <w:start w:val="1"/>
      <w:numFmt w:val="lowerRoman"/>
      <w:lvlText w:val="%6."/>
      <w:lvlJc w:val="right"/>
      <w:pPr>
        <w:ind w:left="4669" w:hanging="180"/>
      </w:pPr>
    </w:lvl>
    <w:lvl w:ilvl="6" w:tplc="0402000F">
      <w:start w:val="1"/>
      <w:numFmt w:val="decimal"/>
      <w:lvlText w:val="%7."/>
      <w:lvlJc w:val="left"/>
      <w:pPr>
        <w:ind w:left="5389" w:hanging="360"/>
      </w:pPr>
    </w:lvl>
    <w:lvl w:ilvl="7" w:tplc="04020019">
      <w:start w:val="1"/>
      <w:numFmt w:val="lowerLetter"/>
      <w:lvlText w:val="%8."/>
      <w:lvlJc w:val="left"/>
      <w:pPr>
        <w:ind w:left="6109" w:hanging="360"/>
      </w:pPr>
    </w:lvl>
    <w:lvl w:ilvl="8" w:tplc="0402001B">
      <w:start w:val="1"/>
      <w:numFmt w:val="lowerRoman"/>
      <w:lvlText w:val="%9."/>
      <w:lvlJc w:val="right"/>
      <w:pPr>
        <w:ind w:left="6829" w:hanging="180"/>
      </w:pPr>
    </w:lvl>
  </w:abstractNum>
  <w:abstractNum w:abstractNumId="9" w15:restartNumberingAfterBreak="0">
    <w:nsid w:val="1AEE632E"/>
    <w:multiLevelType w:val="multilevel"/>
    <w:tmpl w:val="FFBC88BA"/>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0" w15:restartNumberingAfterBreak="0">
    <w:nsid w:val="1C0767C9"/>
    <w:multiLevelType w:val="hybridMultilevel"/>
    <w:tmpl w:val="8906269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212B2F05"/>
    <w:multiLevelType w:val="hybridMultilevel"/>
    <w:tmpl w:val="0464EFD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23DA1C71"/>
    <w:multiLevelType w:val="hybridMultilevel"/>
    <w:tmpl w:val="BB2E762E"/>
    <w:lvl w:ilvl="0" w:tplc="04090001">
      <w:start w:val="1"/>
      <w:numFmt w:val="bullet"/>
      <w:lvlText w:val=""/>
      <w:lvlJc w:val="left"/>
      <w:pPr>
        <w:ind w:left="928" w:hanging="360"/>
      </w:pPr>
      <w:rPr>
        <w:rFonts w:ascii="Symbol" w:hAnsi="Symbol" w:hint="default"/>
      </w:rPr>
    </w:lvl>
    <w:lvl w:ilvl="1" w:tplc="04090003">
      <w:start w:val="1"/>
      <w:numFmt w:val="bullet"/>
      <w:lvlText w:val="o"/>
      <w:lvlJc w:val="left"/>
      <w:pPr>
        <w:ind w:left="2727" w:hanging="360"/>
      </w:pPr>
      <w:rPr>
        <w:rFonts w:ascii="Courier New" w:hAnsi="Courier New" w:cs="Courier New" w:hint="default"/>
      </w:rPr>
    </w:lvl>
    <w:lvl w:ilvl="2" w:tplc="04090005">
      <w:start w:val="1"/>
      <w:numFmt w:val="bullet"/>
      <w:lvlText w:val=""/>
      <w:lvlJc w:val="left"/>
      <w:pPr>
        <w:ind w:left="3447" w:hanging="360"/>
      </w:pPr>
      <w:rPr>
        <w:rFonts w:ascii="Wingdings" w:hAnsi="Wingdings" w:hint="default"/>
      </w:rPr>
    </w:lvl>
    <w:lvl w:ilvl="3" w:tplc="04090001">
      <w:start w:val="1"/>
      <w:numFmt w:val="bullet"/>
      <w:lvlText w:val=""/>
      <w:lvlJc w:val="left"/>
      <w:pPr>
        <w:ind w:left="4167" w:hanging="360"/>
      </w:pPr>
      <w:rPr>
        <w:rFonts w:ascii="Symbol" w:hAnsi="Symbol" w:hint="default"/>
      </w:rPr>
    </w:lvl>
    <w:lvl w:ilvl="4" w:tplc="04090003">
      <w:start w:val="1"/>
      <w:numFmt w:val="bullet"/>
      <w:lvlText w:val="o"/>
      <w:lvlJc w:val="left"/>
      <w:pPr>
        <w:ind w:left="4887" w:hanging="360"/>
      </w:pPr>
      <w:rPr>
        <w:rFonts w:ascii="Courier New" w:hAnsi="Courier New" w:cs="Courier New" w:hint="default"/>
      </w:rPr>
    </w:lvl>
    <w:lvl w:ilvl="5" w:tplc="04090005">
      <w:start w:val="1"/>
      <w:numFmt w:val="bullet"/>
      <w:lvlText w:val=""/>
      <w:lvlJc w:val="left"/>
      <w:pPr>
        <w:ind w:left="5607" w:hanging="360"/>
      </w:pPr>
      <w:rPr>
        <w:rFonts w:ascii="Wingdings" w:hAnsi="Wingdings" w:hint="default"/>
      </w:rPr>
    </w:lvl>
    <w:lvl w:ilvl="6" w:tplc="04090001">
      <w:start w:val="1"/>
      <w:numFmt w:val="bullet"/>
      <w:lvlText w:val=""/>
      <w:lvlJc w:val="left"/>
      <w:pPr>
        <w:ind w:left="6327" w:hanging="360"/>
      </w:pPr>
      <w:rPr>
        <w:rFonts w:ascii="Symbol" w:hAnsi="Symbol" w:hint="default"/>
      </w:rPr>
    </w:lvl>
    <w:lvl w:ilvl="7" w:tplc="04090003">
      <w:start w:val="1"/>
      <w:numFmt w:val="bullet"/>
      <w:lvlText w:val="o"/>
      <w:lvlJc w:val="left"/>
      <w:pPr>
        <w:ind w:left="7047" w:hanging="360"/>
      </w:pPr>
      <w:rPr>
        <w:rFonts w:ascii="Courier New" w:hAnsi="Courier New" w:cs="Courier New" w:hint="default"/>
      </w:rPr>
    </w:lvl>
    <w:lvl w:ilvl="8" w:tplc="04090005">
      <w:start w:val="1"/>
      <w:numFmt w:val="bullet"/>
      <w:lvlText w:val=""/>
      <w:lvlJc w:val="left"/>
      <w:pPr>
        <w:ind w:left="7767" w:hanging="360"/>
      </w:pPr>
      <w:rPr>
        <w:rFonts w:ascii="Wingdings" w:hAnsi="Wingdings" w:hint="default"/>
      </w:rPr>
    </w:lvl>
  </w:abstractNum>
  <w:abstractNum w:abstractNumId="13" w15:restartNumberingAfterBreak="0">
    <w:nsid w:val="35456292"/>
    <w:multiLevelType w:val="hybridMultilevel"/>
    <w:tmpl w:val="1D28D76E"/>
    <w:lvl w:ilvl="0" w:tplc="C7D2577C">
      <w:start w:val="1"/>
      <w:numFmt w:val="bullet"/>
      <w:lvlText w:val=""/>
      <w:lvlJc w:val="left"/>
      <w:pPr>
        <w:ind w:left="360" w:hanging="360"/>
      </w:pPr>
      <w:rPr>
        <w:rFonts w:ascii="Wingdings" w:hAnsi="Wingdings" w:hint="default"/>
        <w:color w:val="auto"/>
      </w:rPr>
    </w:lvl>
    <w:lvl w:ilvl="1" w:tplc="04020003" w:tentative="1">
      <w:start w:val="1"/>
      <w:numFmt w:val="bullet"/>
      <w:lvlText w:val="o"/>
      <w:lvlJc w:val="left"/>
      <w:pPr>
        <w:ind w:left="1724" w:hanging="360"/>
      </w:pPr>
      <w:rPr>
        <w:rFonts w:ascii="Courier New" w:hAnsi="Courier New" w:cs="Courier New"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abstractNum w:abstractNumId="14" w15:restartNumberingAfterBreak="0">
    <w:nsid w:val="35D313CF"/>
    <w:multiLevelType w:val="hybridMultilevel"/>
    <w:tmpl w:val="25E0846E"/>
    <w:lvl w:ilvl="0" w:tplc="F3546E1C">
      <w:start w:val="2"/>
      <w:numFmt w:val="bullet"/>
      <w:lvlText w:val="-"/>
      <w:lvlJc w:val="left"/>
      <w:pPr>
        <w:ind w:left="1440" w:hanging="360"/>
      </w:pPr>
      <w:rPr>
        <w:rFonts w:ascii="Arial Black" w:hAnsi="Arial Black" w:cs="Arial Black" w:hint="default"/>
        <w:color w:val="auto"/>
      </w:rPr>
    </w:lvl>
    <w:lvl w:ilvl="1" w:tplc="04020003">
      <w:start w:val="1"/>
      <w:numFmt w:val="decimal"/>
      <w:lvlText w:val="%2."/>
      <w:lvlJc w:val="left"/>
      <w:pPr>
        <w:tabs>
          <w:tab w:val="num" w:pos="1440"/>
        </w:tabs>
        <w:ind w:left="1440" w:hanging="360"/>
      </w:p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15" w15:restartNumberingAfterBreak="0">
    <w:nsid w:val="39A82C93"/>
    <w:multiLevelType w:val="hybridMultilevel"/>
    <w:tmpl w:val="1AC8CE5A"/>
    <w:lvl w:ilvl="0" w:tplc="F022F8C4">
      <w:start w:val="1"/>
      <w:numFmt w:val="bullet"/>
      <w:pStyle w:val="tire"/>
      <w:lvlText w:val=""/>
      <w:lvlJc w:val="left"/>
      <w:pPr>
        <w:ind w:left="1637" w:hanging="360"/>
      </w:pPr>
      <w:rPr>
        <w:rFonts w:ascii="Wingdings" w:hAnsi="Wingdings" w:hint="default"/>
      </w:rPr>
    </w:lvl>
    <w:lvl w:ilvl="1" w:tplc="04020003" w:tentative="1">
      <w:start w:val="1"/>
      <w:numFmt w:val="bullet"/>
      <w:lvlText w:val="o"/>
      <w:lvlJc w:val="left"/>
      <w:pPr>
        <w:ind w:left="2357" w:hanging="360"/>
      </w:pPr>
      <w:rPr>
        <w:rFonts w:ascii="Courier New" w:hAnsi="Courier New" w:cs="Courier New" w:hint="default"/>
      </w:rPr>
    </w:lvl>
    <w:lvl w:ilvl="2" w:tplc="04020005" w:tentative="1">
      <w:start w:val="1"/>
      <w:numFmt w:val="bullet"/>
      <w:lvlText w:val=""/>
      <w:lvlJc w:val="left"/>
      <w:pPr>
        <w:ind w:left="3077" w:hanging="360"/>
      </w:pPr>
      <w:rPr>
        <w:rFonts w:ascii="Wingdings" w:hAnsi="Wingdings" w:hint="default"/>
      </w:rPr>
    </w:lvl>
    <w:lvl w:ilvl="3" w:tplc="04020001" w:tentative="1">
      <w:start w:val="1"/>
      <w:numFmt w:val="bullet"/>
      <w:lvlText w:val=""/>
      <w:lvlJc w:val="left"/>
      <w:pPr>
        <w:ind w:left="3797" w:hanging="360"/>
      </w:pPr>
      <w:rPr>
        <w:rFonts w:ascii="Symbol" w:hAnsi="Symbol" w:hint="default"/>
      </w:rPr>
    </w:lvl>
    <w:lvl w:ilvl="4" w:tplc="04020003" w:tentative="1">
      <w:start w:val="1"/>
      <w:numFmt w:val="bullet"/>
      <w:lvlText w:val="o"/>
      <w:lvlJc w:val="left"/>
      <w:pPr>
        <w:ind w:left="4517" w:hanging="360"/>
      </w:pPr>
      <w:rPr>
        <w:rFonts w:ascii="Courier New" w:hAnsi="Courier New" w:cs="Courier New" w:hint="default"/>
      </w:rPr>
    </w:lvl>
    <w:lvl w:ilvl="5" w:tplc="04020005" w:tentative="1">
      <w:start w:val="1"/>
      <w:numFmt w:val="bullet"/>
      <w:lvlText w:val=""/>
      <w:lvlJc w:val="left"/>
      <w:pPr>
        <w:ind w:left="5237" w:hanging="360"/>
      </w:pPr>
      <w:rPr>
        <w:rFonts w:ascii="Wingdings" w:hAnsi="Wingdings" w:hint="default"/>
      </w:rPr>
    </w:lvl>
    <w:lvl w:ilvl="6" w:tplc="04020001" w:tentative="1">
      <w:start w:val="1"/>
      <w:numFmt w:val="bullet"/>
      <w:lvlText w:val=""/>
      <w:lvlJc w:val="left"/>
      <w:pPr>
        <w:ind w:left="5957" w:hanging="360"/>
      </w:pPr>
      <w:rPr>
        <w:rFonts w:ascii="Symbol" w:hAnsi="Symbol" w:hint="default"/>
      </w:rPr>
    </w:lvl>
    <w:lvl w:ilvl="7" w:tplc="04020003" w:tentative="1">
      <w:start w:val="1"/>
      <w:numFmt w:val="bullet"/>
      <w:lvlText w:val="o"/>
      <w:lvlJc w:val="left"/>
      <w:pPr>
        <w:ind w:left="6677" w:hanging="360"/>
      </w:pPr>
      <w:rPr>
        <w:rFonts w:ascii="Courier New" w:hAnsi="Courier New" w:cs="Courier New" w:hint="default"/>
      </w:rPr>
    </w:lvl>
    <w:lvl w:ilvl="8" w:tplc="04020005" w:tentative="1">
      <w:start w:val="1"/>
      <w:numFmt w:val="bullet"/>
      <w:lvlText w:val=""/>
      <w:lvlJc w:val="left"/>
      <w:pPr>
        <w:ind w:left="7397" w:hanging="360"/>
      </w:pPr>
      <w:rPr>
        <w:rFonts w:ascii="Wingdings" w:hAnsi="Wingdings" w:hint="default"/>
      </w:rPr>
    </w:lvl>
  </w:abstractNum>
  <w:abstractNum w:abstractNumId="16" w15:restartNumberingAfterBreak="0">
    <w:nsid w:val="41034E0B"/>
    <w:multiLevelType w:val="hybridMultilevel"/>
    <w:tmpl w:val="F83A4E10"/>
    <w:lvl w:ilvl="0" w:tplc="F3546E1C">
      <w:start w:val="2"/>
      <w:numFmt w:val="bullet"/>
      <w:lvlText w:val="-"/>
      <w:lvlJc w:val="left"/>
      <w:pPr>
        <w:tabs>
          <w:tab w:val="num" w:pos="357"/>
        </w:tabs>
        <w:ind w:left="0" w:firstLine="360"/>
      </w:pPr>
      <w:rPr>
        <w:rFonts w:ascii="Arial Black" w:hAnsi="Arial Black" w:cs="Arial Black" w:hint="default"/>
        <w:color w:val="auto"/>
      </w:rPr>
    </w:lvl>
    <w:lvl w:ilvl="1" w:tplc="F3546E1C">
      <w:start w:val="2"/>
      <w:numFmt w:val="bullet"/>
      <w:lvlText w:val="-"/>
      <w:lvlJc w:val="left"/>
      <w:pPr>
        <w:tabs>
          <w:tab w:val="num" w:pos="139"/>
        </w:tabs>
        <w:ind w:left="-218" w:firstLine="360"/>
      </w:pPr>
      <w:rPr>
        <w:rFonts w:ascii="Arial Black" w:hAnsi="Arial Black" w:cs="Arial Black" w:hint="default"/>
        <w:color w:val="auto"/>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A387AFC"/>
    <w:multiLevelType w:val="hybridMultilevel"/>
    <w:tmpl w:val="DEF0495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4A5C78C4"/>
    <w:multiLevelType w:val="hybridMultilevel"/>
    <w:tmpl w:val="D3B44F8C"/>
    <w:lvl w:ilvl="0" w:tplc="3B30F1A0">
      <w:start w:val="1"/>
      <w:numFmt w:val="bullet"/>
      <w:lvlText w:val=""/>
      <w:lvlJc w:val="left"/>
      <w:pPr>
        <w:ind w:left="644" w:hanging="360"/>
      </w:pPr>
      <w:rPr>
        <w:rFonts w:ascii="Wingdings" w:hAnsi="Wingdings" w:hint="default"/>
        <w:i w:val="0"/>
        <w:color w:val="auto"/>
      </w:rPr>
    </w:lvl>
    <w:lvl w:ilvl="1" w:tplc="04020019">
      <w:start w:val="1"/>
      <w:numFmt w:val="decimal"/>
      <w:lvlText w:val="%2."/>
      <w:lvlJc w:val="left"/>
      <w:pPr>
        <w:tabs>
          <w:tab w:val="num" w:pos="1440"/>
        </w:tabs>
        <w:ind w:left="1440" w:hanging="360"/>
      </w:pPr>
    </w:lvl>
    <w:lvl w:ilvl="2" w:tplc="0402001B">
      <w:start w:val="1"/>
      <w:numFmt w:val="decimal"/>
      <w:lvlText w:val="%3."/>
      <w:lvlJc w:val="left"/>
      <w:pPr>
        <w:tabs>
          <w:tab w:val="num" w:pos="2160"/>
        </w:tabs>
        <w:ind w:left="216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abstractNum w:abstractNumId="19" w15:restartNumberingAfterBreak="0">
    <w:nsid w:val="4FB93FF2"/>
    <w:multiLevelType w:val="hybridMultilevel"/>
    <w:tmpl w:val="F84E66CE"/>
    <w:lvl w:ilvl="0" w:tplc="04020009">
      <w:start w:val="1"/>
      <w:numFmt w:val="bullet"/>
      <w:lvlText w:val=""/>
      <w:lvlJc w:val="left"/>
      <w:pPr>
        <w:ind w:left="1080" w:hanging="360"/>
      </w:pPr>
      <w:rPr>
        <w:rFonts w:ascii="Wingdings" w:hAnsi="Wingdings"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20" w15:restartNumberingAfterBreak="0">
    <w:nsid w:val="527460C6"/>
    <w:multiLevelType w:val="hybridMultilevel"/>
    <w:tmpl w:val="C2640884"/>
    <w:lvl w:ilvl="0" w:tplc="75967A04">
      <w:start w:val="1"/>
      <w:numFmt w:val="bullet"/>
      <w:lvlText w:val=""/>
      <w:lvlJc w:val="left"/>
      <w:pPr>
        <w:ind w:left="720" w:hanging="360"/>
      </w:pPr>
      <w:rPr>
        <w:rFonts w:ascii="Symbol" w:hAnsi="Symbol"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56B17EA0"/>
    <w:multiLevelType w:val="hybridMultilevel"/>
    <w:tmpl w:val="2E1E8F72"/>
    <w:lvl w:ilvl="0" w:tplc="EDC8D02C">
      <w:numFmt w:val="bullet"/>
      <w:lvlText w:val="-"/>
      <w:lvlJc w:val="left"/>
      <w:pPr>
        <w:ind w:left="1287" w:hanging="360"/>
      </w:pPr>
      <w:rPr>
        <w:rFonts w:ascii="Times New Roman" w:eastAsia="Times New Roman" w:hAnsi="Times New Roman" w:cs="Times New Roman" w:hint="default"/>
        <w:color w:val="000000"/>
      </w:rPr>
    </w:lvl>
    <w:lvl w:ilvl="1" w:tplc="04020003">
      <w:start w:val="1"/>
      <w:numFmt w:val="bullet"/>
      <w:lvlText w:val="o"/>
      <w:lvlJc w:val="left"/>
      <w:pPr>
        <w:ind w:left="2007" w:hanging="360"/>
      </w:pPr>
      <w:rPr>
        <w:rFonts w:ascii="Courier New" w:hAnsi="Courier New" w:cs="Courier New" w:hint="default"/>
      </w:rPr>
    </w:lvl>
    <w:lvl w:ilvl="2" w:tplc="04020005">
      <w:start w:val="1"/>
      <w:numFmt w:val="bullet"/>
      <w:lvlText w:val=""/>
      <w:lvlJc w:val="left"/>
      <w:pPr>
        <w:ind w:left="2727" w:hanging="360"/>
      </w:pPr>
      <w:rPr>
        <w:rFonts w:ascii="Wingdings" w:hAnsi="Wingdings" w:hint="default"/>
      </w:rPr>
    </w:lvl>
    <w:lvl w:ilvl="3" w:tplc="04020001">
      <w:start w:val="1"/>
      <w:numFmt w:val="bullet"/>
      <w:lvlText w:val=""/>
      <w:lvlJc w:val="left"/>
      <w:pPr>
        <w:ind w:left="3447" w:hanging="360"/>
      </w:pPr>
      <w:rPr>
        <w:rFonts w:ascii="Symbol" w:hAnsi="Symbol" w:hint="default"/>
      </w:rPr>
    </w:lvl>
    <w:lvl w:ilvl="4" w:tplc="04020003">
      <w:start w:val="1"/>
      <w:numFmt w:val="bullet"/>
      <w:lvlText w:val="o"/>
      <w:lvlJc w:val="left"/>
      <w:pPr>
        <w:ind w:left="4167" w:hanging="360"/>
      </w:pPr>
      <w:rPr>
        <w:rFonts w:ascii="Courier New" w:hAnsi="Courier New" w:cs="Courier New" w:hint="default"/>
      </w:rPr>
    </w:lvl>
    <w:lvl w:ilvl="5" w:tplc="04020005">
      <w:start w:val="1"/>
      <w:numFmt w:val="bullet"/>
      <w:lvlText w:val=""/>
      <w:lvlJc w:val="left"/>
      <w:pPr>
        <w:ind w:left="4887" w:hanging="360"/>
      </w:pPr>
      <w:rPr>
        <w:rFonts w:ascii="Wingdings" w:hAnsi="Wingdings" w:hint="default"/>
      </w:rPr>
    </w:lvl>
    <w:lvl w:ilvl="6" w:tplc="04020001">
      <w:start w:val="1"/>
      <w:numFmt w:val="bullet"/>
      <w:lvlText w:val=""/>
      <w:lvlJc w:val="left"/>
      <w:pPr>
        <w:ind w:left="5607" w:hanging="360"/>
      </w:pPr>
      <w:rPr>
        <w:rFonts w:ascii="Symbol" w:hAnsi="Symbol" w:hint="default"/>
      </w:rPr>
    </w:lvl>
    <w:lvl w:ilvl="7" w:tplc="04020003">
      <w:start w:val="1"/>
      <w:numFmt w:val="bullet"/>
      <w:lvlText w:val="o"/>
      <w:lvlJc w:val="left"/>
      <w:pPr>
        <w:ind w:left="6327" w:hanging="360"/>
      </w:pPr>
      <w:rPr>
        <w:rFonts w:ascii="Courier New" w:hAnsi="Courier New" w:cs="Courier New" w:hint="default"/>
      </w:rPr>
    </w:lvl>
    <w:lvl w:ilvl="8" w:tplc="04020005">
      <w:start w:val="1"/>
      <w:numFmt w:val="bullet"/>
      <w:lvlText w:val=""/>
      <w:lvlJc w:val="left"/>
      <w:pPr>
        <w:ind w:left="7047" w:hanging="360"/>
      </w:pPr>
      <w:rPr>
        <w:rFonts w:ascii="Wingdings" w:hAnsi="Wingdings" w:hint="default"/>
      </w:rPr>
    </w:lvl>
  </w:abstractNum>
  <w:abstractNum w:abstractNumId="22" w15:restartNumberingAfterBreak="0">
    <w:nsid w:val="632C50C3"/>
    <w:multiLevelType w:val="hybridMultilevel"/>
    <w:tmpl w:val="6C4C262A"/>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3" w15:restartNumberingAfterBreak="0">
    <w:nsid w:val="6D3C7683"/>
    <w:multiLevelType w:val="hybridMultilevel"/>
    <w:tmpl w:val="304C40A0"/>
    <w:lvl w:ilvl="0" w:tplc="C7D2577C">
      <w:start w:val="1"/>
      <w:numFmt w:val="bullet"/>
      <w:lvlText w:val=""/>
      <w:lvlJc w:val="left"/>
      <w:pPr>
        <w:ind w:left="1080" w:hanging="360"/>
      </w:pPr>
      <w:rPr>
        <w:rFonts w:ascii="Wingdings" w:hAnsi="Wingdings" w:hint="default"/>
        <w:color w:val="auto"/>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24" w15:restartNumberingAfterBreak="0">
    <w:nsid w:val="719F3D6D"/>
    <w:multiLevelType w:val="hybridMultilevel"/>
    <w:tmpl w:val="62BE779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D12782A"/>
    <w:multiLevelType w:val="hybridMultilevel"/>
    <w:tmpl w:val="6B68E184"/>
    <w:lvl w:ilvl="0" w:tplc="75967A04">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6"/>
  </w:num>
  <w:num w:numId="2">
    <w:abstractNumId w:val="13"/>
  </w:num>
  <w:num w:numId="3">
    <w:abstractNumId w:val="19"/>
  </w:num>
  <w:num w:numId="4">
    <w:abstractNumId w:val="14"/>
  </w:num>
  <w:num w:numId="5">
    <w:abstractNumId w:val="6"/>
  </w:num>
  <w:num w:numId="6">
    <w:abstractNumId w:val="18"/>
  </w:num>
  <w:num w:numId="7">
    <w:abstractNumId w:val="23"/>
  </w:num>
  <w:num w:numId="8">
    <w:abstractNumId w:val="3"/>
  </w:num>
  <w:num w:numId="9">
    <w:abstractNumId w:val="0"/>
  </w:num>
  <w:num w:numId="10">
    <w:abstractNumId w:val="21"/>
  </w:num>
  <w:num w:numId="11">
    <w:abstractNumId w:val="15"/>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5"/>
  </w:num>
  <w:num w:numId="14">
    <w:abstractNumId w:val="24"/>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2"/>
  </w:num>
  <w:num w:numId="18">
    <w:abstractNumId w:val="1"/>
  </w:num>
  <w:num w:numId="19">
    <w:abstractNumId w:val="17"/>
  </w:num>
  <w:num w:numId="20">
    <w:abstractNumId w:val="20"/>
  </w:num>
  <w:num w:numId="21">
    <w:abstractNumId w:val="11"/>
  </w:num>
  <w:num w:numId="22">
    <w:abstractNumId w:val="10"/>
  </w:num>
  <w:num w:numId="23">
    <w:abstractNumId w:val="7"/>
  </w:num>
  <w:num w:numId="24">
    <w:abstractNumId w:val="2"/>
  </w:num>
  <w:num w:numId="25">
    <w:abstractNumId w:val="4"/>
  </w:num>
  <w:num w:numId="26">
    <w:abstractNumId w:val="9"/>
  </w:num>
  <w:num w:numId="27">
    <w:abstractNumId w:val="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ru-RU" w:vendorID="64" w:dllVersion="4096" w:nlCheck="1" w:checkStyle="0"/>
  <w:activeWritingStyle w:appName="MSWord" w:lang="en-US" w:vendorID="64" w:dllVersion="131078" w:nlCheck="1" w:checkStyle="1"/>
  <w:activeWritingStyle w:appName="MSWord" w:lang="ru-RU" w:vendorID="64" w:dllVersion="131078" w:nlCheck="1" w:checkStyle="0"/>
  <w:defaultTabStop w:val="720"/>
  <w:hyphenationZone w:val="425"/>
  <w:characterSpacingControl w:val="doNotCompres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2189"/>
    <w:rsid w:val="0000355A"/>
    <w:rsid w:val="00003812"/>
    <w:rsid w:val="00005288"/>
    <w:rsid w:val="0000560A"/>
    <w:rsid w:val="00005C4F"/>
    <w:rsid w:val="0000774B"/>
    <w:rsid w:val="00010BE8"/>
    <w:rsid w:val="0001127D"/>
    <w:rsid w:val="00012D99"/>
    <w:rsid w:val="00013A93"/>
    <w:rsid w:val="00013C6E"/>
    <w:rsid w:val="00015C30"/>
    <w:rsid w:val="00016BBC"/>
    <w:rsid w:val="00016CD6"/>
    <w:rsid w:val="0001721E"/>
    <w:rsid w:val="00017A07"/>
    <w:rsid w:val="000218D6"/>
    <w:rsid w:val="00023489"/>
    <w:rsid w:val="0002462F"/>
    <w:rsid w:val="00024DA4"/>
    <w:rsid w:val="000250EE"/>
    <w:rsid w:val="0003181F"/>
    <w:rsid w:val="00034173"/>
    <w:rsid w:val="00034764"/>
    <w:rsid w:val="000347DD"/>
    <w:rsid w:val="00040647"/>
    <w:rsid w:val="00042219"/>
    <w:rsid w:val="00042880"/>
    <w:rsid w:val="00043899"/>
    <w:rsid w:val="000462F9"/>
    <w:rsid w:val="0005016D"/>
    <w:rsid w:val="000523B1"/>
    <w:rsid w:val="000541A8"/>
    <w:rsid w:val="0005424B"/>
    <w:rsid w:val="000544A6"/>
    <w:rsid w:val="00054A7E"/>
    <w:rsid w:val="00055C93"/>
    <w:rsid w:val="00056461"/>
    <w:rsid w:val="00057256"/>
    <w:rsid w:val="000574F9"/>
    <w:rsid w:val="00057EF1"/>
    <w:rsid w:val="0006069D"/>
    <w:rsid w:val="00064CC5"/>
    <w:rsid w:val="00066EF1"/>
    <w:rsid w:val="000702A5"/>
    <w:rsid w:val="000703B4"/>
    <w:rsid w:val="000740D7"/>
    <w:rsid w:val="000744A8"/>
    <w:rsid w:val="00075361"/>
    <w:rsid w:val="00076B5A"/>
    <w:rsid w:val="000778A5"/>
    <w:rsid w:val="00082497"/>
    <w:rsid w:val="00083406"/>
    <w:rsid w:val="00083939"/>
    <w:rsid w:val="00086601"/>
    <w:rsid w:val="000879B8"/>
    <w:rsid w:val="0009014F"/>
    <w:rsid w:val="00091900"/>
    <w:rsid w:val="00091AB8"/>
    <w:rsid w:val="0009460A"/>
    <w:rsid w:val="000953FB"/>
    <w:rsid w:val="000A28B2"/>
    <w:rsid w:val="000A565B"/>
    <w:rsid w:val="000A64BE"/>
    <w:rsid w:val="000B11A1"/>
    <w:rsid w:val="000B1B17"/>
    <w:rsid w:val="000B3445"/>
    <w:rsid w:val="000B3DE5"/>
    <w:rsid w:val="000B4336"/>
    <w:rsid w:val="000B4A5B"/>
    <w:rsid w:val="000B5155"/>
    <w:rsid w:val="000B568F"/>
    <w:rsid w:val="000B688A"/>
    <w:rsid w:val="000C10C0"/>
    <w:rsid w:val="000C36BD"/>
    <w:rsid w:val="000C61B9"/>
    <w:rsid w:val="000C64B9"/>
    <w:rsid w:val="000C6C5E"/>
    <w:rsid w:val="000C6D93"/>
    <w:rsid w:val="000C7A9D"/>
    <w:rsid w:val="000D038E"/>
    <w:rsid w:val="000D1CA1"/>
    <w:rsid w:val="000D63AA"/>
    <w:rsid w:val="000D6FB1"/>
    <w:rsid w:val="000D72B1"/>
    <w:rsid w:val="000E00C3"/>
    <w:rsid w:val="000E07CD"/>
    <w:rsid w:val="000E1522"/>
    <w:rsid w:val="000E1E1D"/>
    <w:rsid w:val="000E3A8E"/>
    <w:rsid w:val="000E3CB7"/>
    <w:rsid w:val="000E4B2B"/>
    <w:rsid w:val="000E64B6"/>
    <w:rsid w:val="000E67C9"/>
    <w:rsid w:val="000E6BAA"/>
    <w:rsid w:val="000E6DC2"/>
    <w:rsid w:val="000E7B77"/>
    <w:rsid w:val="000F0969"/>
    <w:rsid w:val="000F1A0D"/>
    <w:rsid w:val="000F281D"/>
    <w:rsid w:val="000F29B6"/>
    <w:rsid w:val="000F6573"/>
    <w:rsid w:val="000F7AC5"/>
    <w:rsid w:val="0010043F"/>
    <w:rsid w:val="00101FB3"/>
    <w:rsid w:val="001028D6"/>
    <w:rsid w:val="00102FF6"/>
    <w:rsid w:val="001030A3"/>
    <w:rsid w:val="00106F89"/>
    <w:rsid w:val="001150B6"/>
    <w:rsid w:val="0011520A"/>
    <w:rsid w:val="00115251"/>
    <w:rsid w:val="0011772B"/>
    <w:rsid w:val="0011776C"/>
    <w:rsid w:val="0012330B"/>
    <w:rsid w:val="00125390"/>
    <w:rsid w:val="001258FE"/>
    <w:rsid w:val="00126433"/>
    <w:rsid w:val="00127DA2"/>
    <w:rsid w:val="00131D23"/>
    <w:rsid w:val="001320DF"/>
    <w:rsid w:val="00133124"/>
    <w:rsid w:val="00134374"/>
    <w:rsid w:val="00134487"/>
    <w:rsid w:val="00134693"/>
    <w:rsid w:val="00134FD6"/>
    <w:rsid w:val="00136E07"/>
    <w:rsid w:val="00140813"/>
    <w:rsid w:val="001408B3"/>
    <w:rsid w:val="00140EA7"/>
    <w:rsid w:val="00142DAC"/>
    <w:rsid w:val="00144194"/>
    <w:rsid w:val="00144289"/>
    <w:rsid w:val="00147523"/>
    <w:rsid w:val="00150FF6"/>
    <w:rsid w:val="00155F20"/>
    <w:rsid w:val="001570E3"/>
    <w:rsid w:val="00164046"/>
    <w:rsid w:val="00164ABC"/>
    <w:rsid w:val="00165B07"/>
    <w:rsid w:val="001678BC"/>
    <w:rsid w:val="001708C8"/>
    <w:rsid w:val="00170A15"/>
    <w:rsid w:val="00172F6F"/>
    <w:rsid w:val="001748B4"/>
    <w:rsid w:val="00176A3A"/>
    <w:rsid w:val="00176AAE"/>
    <w:rsid w:val="001819E3"/>
    <w:rsid w:val="00182F37"/>
    <w:rsid w:val="00184252"/>
    <w:rsid w:val="00185E9A"/>
    <w:rsid w:val="001870DE"/>
    <w:rsid w:val="001871A4"/>
    <w:rsid w:val="0019108C"/>
    <w:rsid w:val="00192441"/>
    <w:rsid w:val="001928D9"/>
    <w:rsid w:val="00196544"/>
    <w:rsid w:val="00197A34"/>
    <w:rsid w:val="001A0863"/>
    <w:rsid w:val="001A17AF"/>
    <w:rsid w:val="001A34EB"/>
    <w:rsid w:val="001A5493"/>
    <w:rsid w:val="001A5CA5"/>
    <w:rsid w:val="001A7CE2"/>
    <w:rsid w:val="001B035F"/>
    <w:rsid w:val="001B052B"/>
    <w:rsid w:val="001B1210"/>
    <w:rsid w:val="001B1CF7"/>
    <w:rsid w:val="001B26BC"/>
    <w:rsid w:val="001B2C48"/>
    <w:rsid w:val="001B30AC"/>
    <w:rsid w:val="001B3A44"/>
    <w:rsid w:val="001B3BE2"/>
    <w:rsid w:val="001B3CC0"/>
    <w:rsid w:val="001B4ED9"/>
    <w:rsid w:val="001C0EC6"/>
    <w:rsid w:val="001C32DB"/>
    <w:rsid w:val="001C3350"/>
    <w:rsid w:val="001C38C1"/>
    <w:rsid w:val="001C42D8"/>
    <w:rsid w:val="001C7036"/>
    <w:rsid w:val="001C7684"/>
    <w:rsid w:val="001C7932"/>
    <w:rsid w:val="001D029A"/>
    <w:rsid w:val="001D1D96"/>
    <w:rsid w:val="001D2894"/>
    <w:rsid w:val="001D3A89"/>
    <w:rsid w:val="001D3A95"/>
    <w:rsid w:val="001D3C64"/>
    <w:rsid w:val="001D57D9"/>
    <w:rsid w:val="001E11B8"/>
    <w:rsid w:val="001E2DBC"/>
    <w:rsid w:val="001E2EB1"/>
    <w:rsid w:val="001E36C8"/>
    <w:rsid w:val="001E4AC6"/>
    <w:rsid w:val="001E5EED"/>
    <w:rsid w:val="001E6EAB"/>
    <w:rsid w:val="001E762B"/>
    <w:rsid w:val="001E7B33"/>
    <w:rsid w:val="001F002D"/>
    <w:rsid w:val="001F1028"/>
    <w:rsid w:val="001F32C7"/>
    <w:rsid w:val="001F3679"/>
    <w:rsid w:val="001F4EC4"/>
    <w:rsid w:val="001F50DB"/>
    <w:rsid w:val="00200823"/>
    <w:rsid w:val="00200B7E"/>
    <w:rsid w:val="00200D79"/>
    <w:rsid w:val="00202843"/>
    <w:rsid w:val="002029AE"/>
    <w:rsid w:val="002033EA"/>
    <w:rsid w:val="00203666"/>
    <w:rsid w:val="00204027"/>
    <w:rsid w:val="002042F1"/>
    <w:rsid w:val="00206F14"/>
    <w:rsid w:val="002076DE"/>
    <w:rsid w:val="00207ABD"/>
    <w:rsid w:val="00207D37"/>
    <w:rsid w:val="00211D29"/>
    <w:rsid w:val="00215255"/>
    <w:rsid w:val="00215D00"/>
    <w:rsid w:val="00215D95"/>
    <w:rsid w:val="002163B7"/>
    <w:rsid w:val="00216DE5"/>
    <w:rsid w:val="002174B1"/>
    <w:rsid w:val="00224562"/>
    <w:rsid w:val="00225A83"/>
    <w:rsid w:val="0022627F"/>
    <w:rsid w:val="00227254"/>
    <w:rsid w:val="002309C8"/>
    <w:rsid w:val="00232A13"/>
    <w:rsid w:val="0023393A"/>
    <w:rsid w:val="002366DD"/>
    <w:rsid w:val="00237CC5"/>
    <w:rsid w:val="00240B5B"/>
    <w:rsid w:val="002412E2"/>
    <w:rsid w:val="00241926"/>
    <w:rsid w:val="00243107"/>
    <w:rsid w:val="00244177"/>
    <w:rsid w:val="00244A2E"/>
    <w:rsid w:val="002455EA"/>
    <w:rsid w:val="00245E45"/>
    <w:rsid w:val="00246BD2"/>
    <w:rsid w:val="00250979"/>
    <w:rsid w:val="0025560A"/>
    <w:rsid w:val="002607A4"/>
    <w:rsid w:val="00260A60"/>
    <w:rsid w:val="002616C1"/>
    <w:rsid w:val="002660CA"/>
    <w:rsid w:val="002729D5"/>
    <w:rsid w:val="00274B92"/>
    <w:rsid w:val="00274F28"/>
    <w:rsid w:val="00277184"/>
    <w:rsid w:val="00284610"/>
    <w:rsid w:val="00284AB9"/>
    <w:rsid w:val="002859C1"/>
    <w:rsid w:val="0028700D"/>
    <w:rsid w:val="0029028E"/>
    <w:rsid w:val="00294FD4"/>
    <w:rsid w:val="00295DCF"/>
    <w:rsid w:val="00296DC5"/>
    <w:rsid w:val="002A0D00"/>
    <w:rsid w:val="002A108A"/>
    <w:rsid w:val="002A1173"/>
    <w:rsid w:val="002A3D95"/>
    <w:rsid w:val="002A54B7"/>
    <w:rsid w:val="002B0E2D"/>
    <w:rsid w:val="002B1ECA"/>
    <w:rsid w:val="002B2594"/>
    <w:rsid w:val="002B296A"/>
    <w:rsid w:val="002B363C"/>
    <w:rsid w:val="002B39FA"/>
    <w:rsid w:val="002B4B07"/>
    <w:rsid w:val="002B4B1A"/>
    <w:rsid w:val="002B515F"/>
    <w:rsid w:val="002B57D9"/>
    <w:rsid w:val="002B7992"/>
    <w:rsid w:val="002C25DF"/>
    <w:rsid w:val="002C2B9D"/>
    <w:rsid w:val="002C40D3"/>
    <w:rsid w:val="002C4CFE"/>
    <w:rsid w:val="002C512E"/>
    <w:rsid w:val="002C71C8"/>
    <w:rsid w:val="002C7C5A"/>
    <w:rsid w:val="002D0656"/>
    <w:rsid w:val="002D11F8"/>
    <w:rsid w:val="002D3752"/>
    <w:rsid w:val="002D3BF7"/>
    <w:rsid w:val="002D5ADE"/>
    <w:rsid w:val="002D5FF5"/>
    <w:rsid w:val="002D6297"/>
    <w:rsid w:val="002D7B3C"/>
    <w:rsid w:val="002E17FF"/>
    <w:rsid w:val="002E228C"/>
    <w:rsid w:val="002E2E95"/>
    <w:rsid w:val="002E37F0"/>
    <w:rsid w:val="002E5D92"/>
    <w:rsid w:val="002E79DD"/>
    <w:rsid w:val="002F17F2"/>
    <w:rsid w:val="002F2313"/>
    <w:rsid w:val="002F5104"/>
    <w:rsid w:val="002F70F3"/>
    <w:rsid w:val="002F7E09"/>
    <w:rsid w:val="002F7F2C"/>
    <w:rsid w:val="003000B3"/>
    <w:rsid w:val="0030043C"/>
    <w:rsid w:val="0030365D"/>
    <w:rsid w:val="0030562F"/>
    <w:rsid w:val="00305C88"/>
    <w:rsid w:val="00307A61"/>
    <w:rsid w:val="00307EEC"/>
    <w:rsid w:val="00313E9A"/>
    <w:rsid w:val="00317506"/>
    <w:rsid w:val="00321831"/>
    <w:rsid w:val="00323BFD"/>
    <w:rsid w:val="003245F5"/>
    <w:rsid w:val="003250E0"/>
    <w:rsid w:val="003350FF"/>
    <w:rsid w:val="00336D4A"/>
    <w:rsid w:val="00337673"/>
    <w:rsid w:val="00337CDE"/>
    <w:rsid w:val="00340547"/>
    <w:rsid w:val="003431AA"/>
    <w:rsid w:val="00343E1A"/>
    <w:rsid w:val="00344228"/>
    <w:rsid w:val="003473CA"/>
    <w:rsid w:val="0034788B"/>
    <w:rsid w:val="00351F44"/>
    <w:rsid w:val="00353582"/>
    <w:rsid w:val="003539E3"/>
    <w:rsid w:val="00356FA3"/>
    <w:rsid w:val="00361D38"/>
    <w:rsid w:val="00362EBC"/>
    <w:rsid w:val="003662F8"/>
    <w:rsid w:val="00367FF5"/>
    <w:rsid w:val="003738B2"/>
    <w:rsid w:val="00377DDE"/>
    <w:rsid w:val="00386F35"/>
    <w:rsid w:val="00391955"/>
    <w:rsid w:val="00395C8F"/>
    <w:rsid w:val="00395CD0"/>
    <w:rsid w:val="00396263"/>
    <w:rsid w:val="00396F38"/>
    <w:rsid w:val="003A1317"/>
    <w:rsid w:val="003A243C"/>
    <w:rsid w:val="003A3014"/>
    <w:rsid w:val="003A3156"/>
    <w:rsid w:val="003A3489"/>
    <w:rsid w:val="003A5509"/>
    <w:rsid w:val="003A56D1"/>
    <w:rsid w:val="003A6B8F"/>
    <w:rsid w:val="003B0547"/>
    <w:rsid w:val="003B1EFE"/>
    <w:rsid w:val="003B20DF"/>
    <w:rsid w:val="003B6FBB"/>
    <w:rsid w:val="003C0E98"/>
    <w:rsid w:val="003C1585"/>
    <w:rsid w:val="003C1B1B"/>
    <w:rsid w:val="003C2A9E"/>
    <w:rsid w:val="003C3513"/>
    <w:rsid w:val="003C3B88"/>
    <w:rsid w:val="003C3D64"/>
    <w:rsid w:val="003C3D83"/>
    <w:rsid w:val="003C3DF2"/>
    <w:rsid w:val="003C43EE"/>
    <w:rsid w:val="003C4483"/>
    <w:rsid w:val="003D1606"/>
    <w:rsid w:val="003D194B"/>
    <w:rsid w:val="003D323D"/>
    <w:rsid w:val="003D5811"/>
    <w:rsid w:val="003D5957"/>
    <w:rsid w:val="003D5D42"/>
    <w:rsid w:val="003D61D5"/>
    <w:rsid w:val="003D71A1"/>
    <w:rsid w:val="003D7CF5"/>
    <w:rsid w:val="003E0F62"/>
    <w:rsid w:val="003E2E39"/>
    <w:rsid w:val="003E5A2F"/>
    <w:rsid w:val="003E766C"/>
    <w:rsid w:val="003F090C"/>
    <w:rsid w:val="003F0F08"/>
    <w:rsid w:val="003F219E"/>
    <w:rsid w:val="003F2A80"/>
    <w:rsid w:val="003F2DBD"/>
    <w:rsid w:val="003F36F4"/>
    <w:rsid w:val="003F4848"/>
    <w:rsid w:val="003F562E"/>
    <w:rsid w:val="003F6D89"/>
    <w:rsid w:val="0040088A"/>
    <w:rsid w:val="00401F1F"/>
    <w:rsid w:val="0040313C"/>
    <w:rsid w:val="004052F1"/>
    <w:rsid w:val="00407CFB"/>
    <w:rsid w:val="00410E36"/>
    <w:rsid w:val="004125E4"/>
    <w:rsid w:val="004126BF"/>
    <w:rsid w:val="004138AE"/>
    <w:rsid w:val="00413D8F"/>
    <w:rsid w:val="00415397"/>
    <w:rsid w:val="00420B2C"/>
    <w:rsid w:val="00420BE6"/>
    <w:rsid w:val="00420E0E"/>
    <w:rsid w:val="00422BDC"/>
    <w:rsid w:val="00423226"/>
    <w:rsid w:val="00423B86"/>
    <w:rsid w:val="00427A92"/>
    <w:rsid w:val="00431ABD"/>
    <w:rsid w:val="00433864"/>
    <w:rsid w:val="00435A65"/>
    <w:rsid w:val="00437263"/>
    <w:rsid w:val="0043745A"/>
    <w:rsid w:val="0043760B"/>
    <w:rsid w:val="004406A2"/>
    <w:rsid w:val="00441FAE"/>
    <w:rsid w:val="0044636A"/>
    <w:rsid w:val="004477A4"/>
    <w:rsid w:val="00447FD0"/>
    <w:rsid w:val="00451A72"/>
    <w:rsid w:val="00451EDD"/>
    <w:rsid w:val="00452218"/>
    <w:rsid w:val="00455403"/>
    <w:rsid w:val="00456ED0"/>
    <w:rsid w:val="00457A63"/>
    <w:rsid w:val="00457D1A"/>
    <w:rsid w:val="00460BBA"/>
    <w:rsid w:val="00462947"/>
    <w:rsid w:val="004703BF"/>
    <w:rsid w:val="00473ABC"/>
    <w:rsid w:val="00480982"/>
    <w:rsid w:val="0048183A"/>
    <w:rsid w:val="0048199A"/>
    <w:rsid w:val="004838F2"/>
    <w:rsid w:val="00483C3C"/>
    <w:rsid w:val="00483F1E"/>
    <w:rsid w:val="004852BD"/>
    <w:rsid w:val="004900C2"/>
    <w:rsid w:val="00497942"/>
    <w:rsid w:val="004A0D85"/>
    <w:rsid w:val="004A2D1C"/>
    <w:rsid w:val="004A2EB0"/>
    <w:rsid w:val="004A46EB"/>
    <w:rsid w:val="004B126F"/>
    <w:rsid w:val="004B14D7"/>
    <w:rsid w:val="004B16A6"/>
    <w:rsid w:val="004B1D71"/>
    <w:rsid w:val="004B39E0"/>
    <w:rsid w:val="004B6178"/>
    <w:rsid w:val="004B7887"/>
    <w:rsid w:val="004C2333"/>
    <w:rsid w:val="004C2677"/>
    <w:rsid w:val="004C3638"/>
    <w:rsid w:val="004C3C59"/>
    <w:rsid w:val="004C3DDA"/>
    <w:rsid w:val="004C49D9"/>
    <w:rsid w:val="004C4CBB"/>
    <w:rsid w:val="004D1873"/>
    <w:rsid w:val="004D1CE4"/>
    <w:rsid w:val="004D6915"/>
    <w:rsid w:val="004D76AB"/>
    <w:rsid w:val="004E0021"/>
    <w:rsid w:val="004E09ED"/>
    <w:rsid w:val="004E2ADD"/>
    <w:rsid w:val="004E357A"/>
    <w:rsid w:val="004E3E21"/>
    <w:rsid w:val="004E5152"/>
    <w:rsid w:val="004E663F"/>
    <w:rsid w:val="004E6880"/>
    <w:rsid w:val="004E7979"/>
    <w:rsid w:val="004F0921"/>
    <w:rsid w:val="004F11B2"/>
    <w:rsid w:val="004F24FF"/>
    <w:rsid w:val="004F3C4F"/>
    <w:rsid w:val="004F6070"/>
    <w:rsid w:val="004F781A"/>
    <w:rsid w:val="00502A85"/>
    <w:rsid w:val="00502F1E"/>
    <w:rsid w:val="00503913"/>
    <w:rsid w:val="00503AEB"/>
    <w:rsid w:val="0050440A"/>
    <w:rsid w:val="00506520"/>
    <w:rsid w:val="00506CAC"/>
    <w:rsid w:val="005075CA"/>
    <w:rsid w:val="005077FD"/>
    <w:rsid w:val="00510212"/>
    <w:rsid w:val="00511172"/>
    <w:rsid w:val="00514CED"/>
    <w:rsid w:val="00517A23"/>
    <w:rsid w:val="00517AFB"/>
    <w:rsid w:val="00520F32"/>
    <w:rsid w:val="005216C3"/>
    <w:rsid w:val="005217C2"/>
    <w:rsid w:val="005231DC"/>
    <w:rsid w:val="00524B31"/>
    <w:rsid w:val="00526339"/>
    <w:rsid w:val="00526437"/>
    <w:rsid w:val="0052743A"/>
    <w:rsid w:val="00527FE6"/>
    <w:rsid w:val="005304BF"/>
    <w:rsid w:val="00530F83"/>
    <w:rsid w:val="00531B4C"/>
    <w:rsid w:val="00532479"/>
    <w:rsid w:val="005331DA"/>
    <w:rsid w:val="0053351C"/>
    <w:rsid w:val="00534860"/>
    <w:rsid w:val="00534EB9"/>
    <w:rsid w:val="0053752F"/>
    <w:rsid w:val="00541F35"/>
    <w:rsid w:val="00542241"/>
    <w:rsid w:val="00542AF2"/>
    <w:rsid w:val="005467ED"/>
    <w:rsid w:val="00547977"/>
    <w:rsid w:val="00553D8E"/>
    <w:rsid w:val="00554507"/>
    <w:rsid w:val="00555C04"/>
    <w:rsid w:val="00556AD9"/>
    <w:rsid w:val="005614BF"/>
    <w:rsid w:val="0056202B"/>
    <w:rsid w:val="0056290F"/>
    <w:rsid w:val="00562B75"/>
    <w:rsid w:val="00564515"/>
    <w:rsid w:val="005666DD"/>
    <w:rsid w:val="00567683"/>
    <w:rsid w:val="005725FF"/>
    <w:rsid w:val="00573001"/>
    <w:rsid w:val="00576022"/>
    <w:rsid w:val="00580203"/>
    <w:rsid w:val="00580298"/>
    <w:rsid w:val="005802DB"/>
    <w:rsid w:val="005806DA"/>
    <w:rsid w:val="005807B3"/>
    <w:rsid w:val="00581372"/>
    <w:rsid w:val="005822DA"/>
    <w:rsid w:val="005878F2"/>
    <w:rsid w:val="00591FA7"/>
    <w:rsid w:val="00592606"/>
    <w:rsid w:val="00592D70"/>
    <w:rsid w:val="00594762"/>
    <w:rsid w:val="005949AE"/>
    <w:rsid w:val="005953BB"/>
    <w:rsid w:val="0059570B"/>
    <w:rsid w:val="00595AD3"/>
    <w:rsid w:val="005967A1"/>
    <w:rsid w:val="00596D84"/>
    <w:rsid w:val="005A08F3"/>
    <w:rsid w:val="005A425E"/>
    <w:rsid w:val="005A50EB"/>
    <w:rsid w:val="005B3C3A"/>
    <w:rsid w:val="005B4309"/>
    <w:rsid w:val="005B61F1"/>
    <w:rsid w:val="005B6289"/>
    <w:rsid w:val="005C0300"/>
    <w:rsid w:val="005C0AA0"/>
    <w:rsid w:val="005C2A96"/>
    <w:rsid w:val="005C2C06"/>
    <w:rsid w:val="005C37F2"/>
    <w:rsid w:val="005C4457"/>
    <w:rsid w:val="005C6120"/>
    <w:rsid w:val="005C6FC8"/>
    <w:rsid w:val="005D16CC"/>
    <w:rsid w:val="005D2123"/>
    <w:rsid w:val="005D42C9"/>
    <w:rsid w:val="005D465D"/>
    <w:rsid w:val="005D4950"/>
    <w:rsid w:val="005D5706"/>
    <w:rsid w:val="005D5DB3"/>
    <w:rsid w:val="005D6EAA"/>
    <w:rsid w:val="005E0756"/>
    <w:rsid w:val="005E175E"/>
    <w:rsid w:val="005E2AD7"/>
    <w:rsid w:val="005E3923"/>
    <w:rsid w:val="005E5100"/>
    <w:rsid w:val="005E640B"/>
    <w:rsid w:val="005E66CF"/>
    <w:rsid w:val="005F0AD4"/>
    <w:rsid w:val="005F2231"/>
    <w:rsid w:val="005F2FA8"/>
    <w:rsid w:val="005F6175"/>
    <w:rsid w:val="005F72D9"/>
    <w:rsid w:val="005F7E9A"/>
    <w:rsid w:val="006000E8"/>
    <w:rsid w:val="0060156C"/>
    <w:rsid w:val="00601DFF"/>
    <w:rsid w:val="006025A0"/>
    <w:rsid w:val="006030E6"/>
    <w:rsid w:val="0060558D"/>
    <w:rsid w:val="00605795"/>
    <w:rsid w:val="00605FFF"/>
    <w:rsid w:val="00607DE6"/>
    <w:rsid w:val="00610351"/>
    <w:rsid w:val="0061046D"/>
    <w:rsid w:val="00620840"/>
    <w:rsid w:val="00621A40"/>
    <w:rsid w:val="00627A93"/>
    <w:rsid w:val="00631986"/>
    <w:rsid w:val="0063336E"/>
    <w:rsid w:val="006343F2"/>
    <w:rsid w:val="006348C1"/>
    <w:rsid w:val="006352F7"/>
    <w:rsid w:val="0063743C"/>
    <w:rsid w:val="00637E76"/>
    <w:rsid w:val="00640488"/>
    <w:rsid w:val="00640F31"/>
    <w:rsid w:val="00640F67"/>
    <w:rsid w:val="0064394A"/>
    <w:rsid w:val="00644126"/>
    <w:rsid w:val="006450F1"/>
    <w:rsid w:val="006477D1"/>
    <w:rsid w:val="006513CE"/>
    <w:rsid w:val="0065288A"/>
    <w:rsid w:val="00652E7F"/>
    <w:rsid w:val="0065397D"/>
    <w:rsid w:val="00654ADC"/>
    <w:rsid w:val="00654E10"/>
    <w:rsid w:val="006559BE"/>
    <w:rsid w:val="00655A47"/>
    <w:rsid w:val="00655CBD"/>
    <w:rsid w:val="0065634A"/>
    <w:rsid w:val="006577B6"/>
    <w:rsid w:val="00661024"/>
    <w:rsid w:val="00661EF1"/>
    <w:rsid w:val="0066231F"/>
    <w:rsid w:val="00662DAD"/>
    <w:rsid w:val="00663299"/>
    <w:rsid w:val="00664AB8"/>
    <w:rsid w:val="0066708A"/>
    <w:rsid w:val="006676A7"/>
    <w:rsid w:val="00667F4D"/>
    <w:rsid w:val="00667FA1"/>
    <w:rsid w:val="006716B0"/>
    <w:rsid w:val="006717DA"/>
    <w:rsid w:val="00673796"/>
    <w:rsid w:val="006755BF"/>
    <w:rsid w:val="00675897"/>
    <w:rsid w:val="00676533"/>
    <w:rsid w:val="0067743E"/>
    <w:rsid w:val="00681500"/>
    <w:rsid w:val="0068253E"/>
    <w:rsid w:val="00684C07"/>
    <w:rsid w:val="0069153C"/>
    <w:rsid w:val="00691BF9"/>
    <w:rsid w:val="00693B3C"/>
    <w:rsid w:val="006A0055"/>
    <w:rsid w:val="006A1470"/>
    <w:rsid w:val="006A1BBC"/>
    <w:rsid w:val="006A1C58"/>
    <w:rsid w:val="006A1DA0"/>
    <w:rsid w:val="006A265B"/>
    <w:rsid w:val="006A4348"/>
    <w:rsid w:val="006A777B"/>
    <w:rsid w:val="006B11EA"/>
    <w:rsid w:val="006B3393"/>
    <w:rsid w:val="006B4EFC"/>
    <w:rsid w:val="006B57F9"/>
    <w:rsid w:val="006B65D9"/>
    <w:rsid w:val="006C4174"/>
    <w:rsid w:val="006C5865"/>
    <w:rsid w:val="006C5B30"/>
    <w:rsid w:val="006C5C7A"/>
    <w:rsid w:val="006C7907"/>
    <w:rsid w:val="006D562D"/>
    <w:rsid w:val="006E0764"/>
    <w:rsid w:val="006E0C1B"/>
    <w:rsid w:val="006E1BB6"/>
    <w:rsid w:val="006E2061"/>
    <w:rsid w:val="006E21BB"/>
    <w:rsid w:val="006E2693"/>
    <w:rsid w:val="006E4E02"/>
    <w:rsid w:val="006E5BFE"/>
    <w:rsid w:val="006E7EE5"/>
    <w:rsid w:val="006F0D0C"/>
    <w:rsid w:val="006F1179"/>
    <w:rsid w:val="006F2469"/>
    <w:rsid w:val="006F3C10"/>
    <w:rsid w:val="006F48B0"/>
    <w:rsid w:val="006F496C"/>
    <w:rsid w:val="006F6850"/>
    <w:rsid w:val="006F783F"/>
    <w:rsid w:val="006F7AC0"/>
    <w:rsid w:val="006F7DF3"/>
    <w:rsid w:val="007007B1"/>
    <w:rsid w:val="00700BEB"/>
    <w:rsid w:val="00701413"/>
    <w:rsid w:val="00701F03"/>
    <w:rsid w:val="00701F38"/>
    <w:rsid w:val="00703874"/>
    <w:rsid w:val="007055EC"/>
    <w:rsid w:val="00710054"/>
    <w:rsid w:val="00710253"/>
    <w:rsid w:val="00711C5D"/>
    <w:rsid w:val="00712600"/>
    <w:rsid w:val="0071483C"/>
    <w:rsid w:val="00714A21"/>
    <w:rsid w:val="007204BF"/>
    <w:rsid w:val="007221ED"/>
    <w:rsid w:val="007242F2"/>
    <w:rsid w:val="007251D4"/>
    <w:rsid w:val="007259E3"/>
    <w:rsid w:val="0073007A"/>
    <w:rsid w:val="00734242"/>
    <w:rsid w:val="007359B8"/>
    <w:rsid w:val="00737961"/>
    <w:rsid w:val="00737A84"/>
    <w:rsid w:val="007403F7"/>
    <w:rsid w:val="0074249B"/>
    <w:rsid w:val="0074383C"/>
    <w:rsid w:val="007445D3"/>
    <w:rsid w:val="00744B6C"/>
    <w:rsid w:val="007521AE"/>
    <w:rsid w:val="007550C9"/>
    <w:rsid w:val="00756737"/>
    <w:rsid w:val="0075681C"/>
    <w:rsid w:val="00756E5B"/>
    <w:rsid w:val="0075740C"/>
    <w:rsid w:val="007603C2"/>
    <w:rsid w:val="00760DF2"/>
    <w:rsid w:val="00762927"/>
    <w:rsid w:val="00762B6D"/>
    <w:rsid w:val="00762FB5"/>
    <w:rsid w:val="00763301"/>
    <w:rsid w:val="007633A0"/>
    <w:rsid w:val="00764403"/>
    <w:rsid w:val="00765FF3"/>
    <w:rsid w:val="007703C2"/>
    <w:rsid w:val="007715FE"/>
    <w:rsid w:val="00772146"/>
    <w:rsid w:val="00774618"/>
    <w:rsid w:val="00775D04"/>
    <w:rsid w:val="00776C7E"/>
    <w:rsid w:val="00782C37"/>
    <w:rsid w:val="00783517"/>
    <w:rsid w:val="00790059"/>
    <w:rsid w:val="007902DC"/>
    <w:rsid w:val="00792265"/>
    <w:rsid w:val="0079401F"/>
    <w:rsid w:val="007945AE"/>
    <w:rsid w:val="00795ED9"/>
    <w:rsid w:val="00797858"/>
    <w:rsid w:val="007A1959"/>
    <w:rsid w:val="007A3F4F"/>
    <w:rsid w:val="007A52FF"/>
    <w:rsid w:val="007A756F"/>
    <w:rsid w:val="007B0251"/>
    <w:rsid w:val="007B3B18"/>
    <w:rsid w:val="007B52CE"/>
    <w:rsid w:val="007C0EB4"/>
    <w:rsid w:val="007C356B"/>
    <w:rsid w:val="007C641D"/>
    <w:rsid w:val="007C6B72"/>
    <w:rsid w:val="007D02A9"/>
    <w:rsid w:val="007D329F"/>
    <w:rsid w:val="007D4E0F"/>
    <w:rsid w:val="007D6D3C"/>
    <w:rsid w:val="007D7218"/>
    <w:rsid w:val="007E1841"/>
    <w:rsid w:val="007E307D"/>
    <w:rsid w:val="007E3A58"/>
    <w:rsid w:val="007E4919"/>
    <w:rsid w:val="007E65F7"/>
    <w:rsid w:val="007E6A82"/>
    <w:rsid w:val="007E7657"/>
    <w:rsid w:val="007E7A4E"/>
    <w:rsid w:val="007E7E49"/>
    <w:rsid w:val="007F2631"/>
    <w:rsid w:val="007F4610"/>
    <w:rsid w:val="007F6288"/>
    <w:rsid w:val="007F642A"/>
    <w:rsid w:val="007F7CFC"/>
    <w:rsid w:val="00801C45"/>
    <w:rsid w:val="008022C4"/>
    <w:rsid w:val="00804088"/>
    <w:rsid w:val="0080642D"/>
    <w:rsid w:val="008105F7"/>
    <w:rsid w:val="008115E8"/>
    <w:rsid w:val="008120D0"/>
    <w:rsid w:val="00812F7F"/>
    <w:rsid w:val="00813EA6"/>
    <w:rsid w:val="00813EBC"/>
    <w:rsid w:val="00814B18"/>
    <w:rsid w:val="00817292"/>
    <w:rsid w:val="0082010A"/>
    <w:rsid w:val="008205D9"/>
    <w:rsid w:val="00822583"/>
    <w:rsid w:val="00822A7F"/>
    <w:rsid w:val="0082319D"/>
    <w:rsid w:val="00823C90"/>
    <w:rsid w:val="00824129"/>
    <w:rsid w:val="00826BBC"/>
    <w:rsid w:val="00827CB4"/>
    <w:rsid w:val="00827F58"/>
    <w:rsid w:val="008329FE"/>
    <w:rsid w:val="00832BD0"/>
    <w:rsid w:val="00832E2E"/>
    <w:rsid w:val="00834E85"/>
    <w:rsid w:val="0083575D"/>
    <w:rsid w:val="00835A8E"/>
    <w:rsid w:val="0084233C"/>
    <w:rsid w:val="00842AAC"/>
    <w:rsid w:val="0084345F"/>
    <w:rsid w:val="008445FD"/>
    <w:rsid w:val="00846170"/>
    <w:rsid w:val="008501A9"/>
    <w:rsid w:val="00850399"/>
    <w:rsid w:val="008510C0"/>
    <w:rsid w:val="00851882"/>
    <w:rsid w:val="0085362C"/>
    <w:rsid w:val="008624D4"/>
    <w:rsid w:val="00864407"/>
    <w:rsid w:val="0086503F"/>
    <w:rsid w:val="00865E93"/>
    <w:rsid w:val="0086617B"/>
    <w:rsid w:val="00867394"/>
    <w:rsid w:val="00867861"/>
    <w:rsid w:val="00867D6E"/>
    <w:rsid w:val="00873A06"/>
    <w:rsid w:val="00874863"/>
    <w:rsid w:val="0087595E"/>
    <w:rsid w:val="0087728C"/>
    <w:rsid w:val="008779B5"/>
    <w:rsid w:val="00877FD9"/>
    <w:rsid w:val="00880AF3"/>
    <w:rsid w:val="00881EF0"/>
    <w:rsid w:val="0088301F"/>
    <w:rsid w:val="008836E8"/>
    <w:rsid w:val="008838A7"/>
    <w:rsid w:val="0088436B"/>
    <w:rsid w:val="008848FF"/>
    <w:rsid w:val="008850B5"/>
    <w:rsid w:val="00886127"/>
    <w:rsid w:val="00887298"/>
    <w:rsid w:val="00887EB5"/>
    <w:rsid w:val="008914BD"/>
    <w:rsid w:val="00891D83"/>
    <w:rsid w:val="00892203"/>
    <w:rsid w:val="00893008"/>
    <w:rsid w:val="008938A7"/>
    <w:rsid w:val="00894514"/>
    <w:rsid w:val="00894B67"/>
    <w:rsid w:val="00894F5B"/>
    <w:rsid w:val="00896EBD"/>
    <w:rsid w:val="00897564"/>
    <w:rsid w:val="008A01FE"/>
    <w:rsid w:val="008A1529"/>
    <w:rsid w:val="008A55E4"/>
    <w:rsid w:val="008B1B20"/>
    <w:rsid w:val="008B2F9E"/>
    <w:rsid w:val="008B47DC"/>
    <w:rsid w:val="008B4993"/>
    <w:rsid w:val="008B51D1"/>
    <w:rsid w:val="008B595E"/>
    <w:rsid w:val="008B657D"/>
    <w:rsid w:val="008B7B96"/>
    <w:rsid w:val="008C0296"/>
    <w:rsid w:val="008C1DA1"/>
    <w:rsid w:val="008C24D0"/>
    <w:rsid w:val="008C3302"/>
    <w:rsid w:val="008C3B45"/>
    <w:rsid w:val="008C470C"/>
    <w:rsid w:val="008C760B"/>
    <w:rsid w:val="008D01EA"/>
    <w:rsid w:val="008D0383"/>
    <w:rsid w:val="008D0D8B"/>
    <w:rsid w:val="008D255F"/>
    <w:rsid w:val="008D2997"/>
    <w:rsid w:val="008D453F"/>
    <w:rsid w:val="008D7FCC"/>
    <w:rsid w:val="008E0FA4"/>
    <w:rsid w:val="008E19A8"/>
    <w:rsid w:val="008E324B"/>
    <w:rsid w:val="008E3435"/>
    <w:rsid w:val="008E3C45"/>
    <w:rsid w:val="008E3C4E"/>
    <w:rsid w:val="008E57D9"/>
    <w:rsid w:val="008E5D9E"/>
    <w:rsid w:val="008E61A0"/>
    <w:rsid w:val="008E6762"/>
    <w:rsid w:val="008E7366"/>
    <w:rsid w:val="008F20FD"/>
    <w:rsid w:val="008F24A5"/>
    <w:rsid w:val="008F3131"/>
    <w:rsid w:val="008F3262"/>
    <w:rsid w:val="008F392A"/>
    <w:rsid w:val="008F56D8"/>
    <w:rsid w:val="008F643A"/>
    <w:rsid w:val="00904754"/>
    <w:rsid w:val="009050E0"/>
    <w:rsid w:val="00905414"/>
    <w:rsid w:val="00905AFA"/>
    <w:rsid w:val="00906507"/>
    <w:rsid w:val="00906DE7"/>
    <w:rsid w:val="00907C89"/>
    <w:rsid w:val="009110EF"/>
    <w:rsid w:val="00911FC0"/>
    <w:rsid w:val="009121C8"/>
    <w:rsid w:val="009133A7"/>
    <w:rsid w:val="00916B82"/>
    <w:rsid w:val="00917A65"/>
    <w:rsid w:val="00917A90"/>
    <w:rsid w:val="00922189"/>
    <w:rsid w:val="009225B6"/>
    <w:rsid w:val="00923430"/>
    <w:rsid w:val="00923561"/>
    <w:rsid w:val="00924D1E"/>
    <w:rsid w:val="009258CE"/>
    <w:rsid w:val="00925D5F"/>
    <w:rsid w:val="00926148"/>
    <w:rsid w:val="009270CE"/>
    <w:rsid w:val="00927586"/>
    <w:rsid w:val="00931A01"/>
    <w:rsid w:val="009336DC"/>
    <w:rsid w:val="009338F8"/>
    <w:rsid w:val="00933F33"/>
    <w:rsid w:val="00934504"/>
    <w:rsid w:val="0093676E"/>
    <w:rsid w:val="00936CB2"/>
    <w:rsid w:val="009372B2"/>
    <w:rsid w:val="009432A4"/>
    <w:rsid w:val="009448EF"/>
    <w:rsid w:val="0094708F"/>
    <w:rsid w:val="0095091E"/>
    <w:rsid w:val="009522AF"/>
    <w:rsid w:val="00952499"/>
    <w:rsid w:val="009560BD"/>
    <w:rsid w:val="009578DC"/>
    <w:rsid w:val="00957B9E"/>
    <w:rsid w:val="00960BE7"/>
    <w:rsid w:val="00960FE9"/>
    <w:rsid w:val="0096161E"/>
    <w:rsid w:val="0096435C"/>
    <w:rsid w:val="0096581C"/>
    <w:rsid w:val="00970EB2"/>
    <w:rsid w:val="00971331"/>
    <w:rsid w:val="00973C62"/>
    <w:rsid w:val="009743AC"/>
    <w:rsid w:val="0097479E"/>
    <w:rsid w:val="00974B9D"/>
    <w:rsid w:val="009759B0"/>
    <w:rsid w:val="009768E2"/>
    <w:rsid w:val="00976C8E"/>
    <w:rsid w:val="0098028E"/>
    <w:rsid w:val="00980347"/>
    <w:rsid w:val="009816A2"/>
    <w:rsid w:val="00981B0B"/>
    <w:rsid w:val="00986919"/>
    <w:rsid w:val="00986931"/>
    <w:rsid w:val="00987F79"/>
    <w:rsid w:val="00991883"/>
    <w:rsid w:val="00991DE9"/>
    <w:rsid w:val="00993092"/>
    <w:rsid w:val="00994729"/>
    <w:rsid w:val="00995672"/>
    <w:rsid w:val="00997652"/>
    <w:rsid w:val="009A20BC"/>
    <w:rsid w:val="009A3C2A"/>
    <w:rsid w:val="009A5E69"/>
    <w:rsid w:val="009B00C3"/>
    <w:rsid w:val="009B445B"/>
    <w:rsid w:val="009B4E88"/>
    <w:rsid w:val="009B785F"/>
    <w:rsid w:val="009C042A"/>
    <w:rsid w:val="009C0F45"/>
    <w:rsid w:val="009C1ED1"/>
    <w:rsid w:val="009C3051"/>
    <w:rsid w:val="009C4B25"/>
    <w:rsid w:val="009C5C51"/>
    <w:rsid w:val="009C774A"/>
    <w:rsid w:val="009D024F"/>
    <w:rsid w:val="009D29C5"/>
    <w:rsid w:val="009D5B37"/>
    <w:rsid w:val="009D5DC5"/>
    <w:rsid w:val="009E0175"/>
    <w:rsid w:val="009F088E"/>
    <w:rsid w:val="009F1A6C"/>
    <w:rsid w:val="009F3A1B"/>
    <w:rsid w:val="009F4D1A"/>
    <w:rsid w:val="009F740C"/>
    <w:rsid w:val="00A01469"/>
    <w:rsid w:val="00A01562"/>
    <w:rsid w:val="00A015FD"/>
    <w:rsid w:val="00A025B0"/>
    <w:rsid w:val="00A04575"/>
    <w:rsid w:val="00A06C8F"/>
    <w:rsid w:val="00A107B4"/>
    <w:rsid w:val="00A1095C"/>
    <w:rsid w:val="00A10DDC"/>
    <w:rsid w:val="00A137D7"/>
    <w:rsid w:val="00A178A4"/>
    <w:rsid w:val="00A201A8"/>
    <w:rsid w:val="00A237A9"/>
    <w:rsid w:val="00A23F0E"/>
    <w:rsid w:val="00A24178"/>
    <w:rsid w:val="00A24B9F"/>
    <w:rsid w:val="00A25B08"/>
    <w:rsid w:val="00A25B77"/>
    <w:rsid w:val="00A3176C"/>
    <w:rsid w:val="00A32F7D"/>
    <w:rsid w:val="00A33CD0"/>
    <w:rsid w:val="00A354F6"/>
    <w:rsid w:val="00A362B3"/>
    <w:rsid w:val="00A40C96"/>
    <w:rsid w:val="00A415DD"/>
    <w:rsid w:val="00A41F20"/>
    <w:rsid w:val="00A4201B"/>
    <w:rsid w:val="00A42483"/>
    <w:rsid w:val="00A42946"/>
    <w:rsid w:val="00A44893"/>
    <w:rsid w:val="00A4633B"/>
    <w:rsid w:val="00A465F0"/>
    <w:rsid w:val="00A54724"/>
    <w:rsid w:val="00A555B5"/>
    <w:rsid w:val="00A57D52"/>
    <w:rsid w:val="00A6045A"/>
    <w:rsid w:val="00A60883"/>
    <w:rsid w:val="00A612A2"/>
    <w:rsid w:val="00A6225A"/>
    <w:rsid w:val="00A62522"/>
    <w:rsid w:val="00A63205"/>
    <w:rsid w:val="00A64298"/>
    <w:rsid w:val="00A642A9"/>
    <w:rsid w:val="00A6549D"/>
    <w:rsid w:val="00A65DA1"/>
    <w:rsid w:val="00A673DD"/>
    <w:rsid w:val="00A67A62"/>
    <w:rsid w:val="00A67FC0"/>
    <w:rsid w:val="00A72C70"/>
    <w:rsid w:val="00A73D43"/>
    <w:rsid w:val="00A76034"/>
    <w:rsid w:val="00A767C9"/>
    <w:rsid w:val="00A76805"/>
    <w:rsid w:val="00A80870"/>
    <w:rsid w:val="00A855A8"/>
    <w:rsid w:val="00A87BD5"/>
    <w:rsid w:val="00A90513"/>
    <w:rsid w:val="00A9132C"/>
    <w:rsid w:val="00A93BBF"/>
    <w:rsid w:val="00A940DF"/>
    <w:rsid w:val="00A95C31"/>
    <w:rsid w:val="00A973D1"/>
    <w:rsid w:val="00A97B88"/>
    <w:rsid w:val="00AA1CB1"/>
    <w:rsid w:val="00AA2C39"/>
    <w:rsid w:val="00AA487B"/>
    <w:rsid w:val="00AA5F6E"/>
    <w:rsid w:val="00AA74F4"/>
    <w:rsid w:val="00AA7A30"/>
    <w:rsid w:val="00AB0089"/>
    <w:rsid w:val="00AB2C5D"/>
    <w:rsid w:val="00AB5209"/>
    <w:rsid w:val="00AB53C8"/>
    <w:rsid w:val="00AB5C68"/>
    <w:rsid w:val="00AB5E17"/>
    <w:rsid w:val="00AB60F7"/>
    <w:rsid w:val="00AC0C36"/>
    <w:rsid w:val="00AC0C40"/>
    <w:rsid w:val="00AC0FC1"/>
    <w:rsid w:val="00AC1E4C"/>
    <w:rsid w:val="00AC4FDD"/>
    <w:rsid w:val="00AC5093"/>
    <w:rsid w:val="00AC6B1D"/>
    <w:rsid w:val="00AD29C0"/>
    <w:rsid w:val="00AD4CD9"/>
    <w:rsid w:val="00AE4CBB"/>
    <w:rsid w:val="00AE555A"/>
    <w:rsid w:val="00AE561E"/>
    <w:rsid w:val="00AE603A"/>
    <w:rsid w:val="00AE7140"/>
    <w:rsid w:val="00AE7479"/>
    <w:rsid w:val="00AF09EF"/>
    <w:rsid w:val="00AF0ADA"/>
    <w:rsid w:val="00AF3570"/>
    <w:rsid w:val="00AF40FE"/>
    <w:rsid w:val="00AF5F8A"/>
    <w:rsid w:val="00B00BF3"/>
    <w:rsid w:val="00B01264"/>
    <w:rsid w:val="00B06C30"/>
    <w:rsid w:val="00B07D3E"/>
    <w:rsid w:val="00B123C0"/>
    <w:rsid w:val="00B149B6"/>
    <w:rsid w:val="00B16C65"/>
    <w:rsid w:val="00B177DC"/>
    <w:rsid w:val="00B20CC8"/>
    <w:rsid w:val="00B220F3"/>
    <w:rsid w:val="00B23315"/>
    <w:rsid w:val="00B23F8C"/>
    <w:rsid w:val="00B2678E"/>
    <w:rsid w:val="00B26FD2"/>
    <w:rsid w:val="00B30C05"/>
    <w:rsid w:val="00B31CCD"/>
    <w:rsid w:val="00B32922"/>
    <w:rsid w:val="00B32ABB"/>
    <w:rsid w:val="00B33230"/>
    <w:rsid w:val="00B34173"/>
    <w:rsid w:val="00B35DEA"/>
    <w:rsid w:val="00B366CE"/>
    <w:rsid w:val="00B3778B"/>
    <w:rsid w:val="00B40599"/>
    <w:rsid w:val="00B40B40"/>
    <w:rsid w:val="00B42723"/>
    <w:rsid w:val="00B439BD"/>
    <w:rsid w:val="00B44DD8"/>
    <w:rsid w:val="00B466BC"/>
    <w:rsid w:val="00B4701E"/>
    <w:rsid w:val="00B50772"/>
    <w:rsid w:val="00B50E8D"/>
    <w:rsid w:val="00B51C96"/>
    <w:rsid w:val="00B525C7"/>
    <w:rsid w:val="00B55322"/>
    <w:rsid w:val="00B61EB9"/>
    <w:rsid w:val="00B63732"/>
    <w:rsid w:val="00B63969"/>
    <w:rsid w:val="00B64B90"/>
    <w:rsid w:val="00B722E2"/>
    <w:rsid w:val="00B72B73"/>
    <w:rsid w:val="00B75301"/>
    <w:rsid w:val="00B76293"/>
    <w:rsid w:val="00B76C2A"/>
    <w:rsid w:val="00B77551"/>
    <w:rsid w:val="00B7785F"/>
    <w:rsid w:val="00B77CEF"/>
    <w:rsid w:val="00B77F82"/>
    <w:rsid w:val="00B808F7"/>
    <w:rsid w:val="00B8243E"/>
    <w:rsid w:val="00B833E4"/>
    <w:rsid w:val="00B83546"/>
    <w:rsid w:val="00B860CE"/>
    <w:rsid w:val="00B90387"/>
    <w:rsid w:val="00B90652"/>
    <w:rsid w:val="00B90E07"/>
    <w:rsid w:val="00B91A79"/>
    <w:rsid w:val="00B94083"/>
    <w:rsid w:val="00B9408B"/>
    <w:rsid w:val="00B94678"/>
    <w:rsid w:val="00B956C4"/>
    <w:rsid w:val="00BA01B2"/>
    <w:rsid w:val="00BA02CE"/>
    <w:rsid w:val="00BA0A25"/>
    <w:rsid w:val="00BA0D81"/>
    <w:rsid w:val="00BA200F"/>
    <w:rsid w:val="00BA236A"/>
    <w:rsid w:val="00BA2B22"/>
    <w:rsid w:val="00BA4E99"/>
    <w:rsid w:val="00BA6E40"/>
    <w:rsid w:val="00BB413E"/>
    <w:rsid w:val="00BB4B2D"/>
    <w:rsid w:val="00BB6C74"/>
    <w:rsid w:val="00BB71D4"/>
    <w:rsid w:val="00BB7D5D"/>
    <w:rsid w:val="00BC0041"/>
    <w:rsid w:val="00BC040A"/>
    <w:rsid w:val="00BC0C82"/>
    <w:rsid w:val="00BC1E77"/>
    <w:rsid w:val="00BC21D9"/>
    <w:rsid w:val="00BC27C3"/>
    <w:rsid w:val="00BC2B37"/>
    <w:rsid w:val="00BC52F2"/>
    <w:rsid w:val="00BC5655"/>
    <w:rsid w:val="00BC5742"/>
    <w:rsid w:val="00BC7239"/>
    <w:rsid w:val="00BC78A8"/>
    <w:rsid w:val="00BD11BD"/>
    <w:rsid w:val="00BD1243"/>
    <w:rsid w:val="00BD1A4D"/>
    <w:rsid w:val="00BD20A3"/>
    <w:rsid w:val="00BD301D"/>
    <w:rsid w:val="00BD39BF"/>
    <w:rsid w:val="00BD421A"/>
    <w:rsid w:val="00BD468A"/>
    <w:rsid w:val="00BE1E21"/>
    <w:rsid w:val="00BE1F09"/>
    <w:rsid w:val="00BE2388"/>
    <w:rsid w:val="00BE390D"/>
    <w:rsid w:val="00BE3B24"/>
    <w:rsid w:val="00BE5060"/>
    <w:rsid w:val="00BF0053"/>
    <w:rsid w:val="00BF0741"/>
    <w:rsid w:val="00BF2A39"/>
    <w:rsid w:val="00BF2ADF"/>
    <w:rsid w:val="00BF30C5"/>
    <w:rsid w:val="00BF6B1E"/>
    <w:rsid w:val="00BF7E56"/>
    <w:rsid w:val="00C00811"/>
    <w:rsid w:val="00C01E7F"/>
    <w:rsid w:val="00C0513F"/>
    <w:rsid w:val="00C060B4"/>
    <w:rsid w:val="00C071C7"/>
    <w:rsid w:val="00C07B69"/>
    <w:rsid w:val="00C11C1B"/>
    <w:rsid w:val="00C1440B"/>
    <w:rsid w:val="00C16BD6"/>
    <w:rsid w:val="00C17ACA"/>
    <w:rsid w:val="00C211FE"/>
    <w:rsid w:val="00C22482"/>
    <w:rsid w:val="00C2259F"/>
    <w:rsid w:val="00C248B8"/>
    <w:rsid w:val="00C25475"/>
    <w:rsid w:val="00C26C46"/>
    <w:rsid w:val="00C26F7F"/>
    <w:rsid w:val="00C31B69"/>
    <w:rsid w:val="00C32B8B"/>
    <w:rsid w:val="00C33139"/>
    <w:rsid w:val="00C34F9E"/>
    <w:rsid w:val="00C4204F"/>
    <w:rsid w:val="00C42427"/>
    <w:rsid w:val="00C450BC"/>
    <w:rsid w:val="00C4569D"/>
    <w:rsid w:val="00C46199"/>
    <w:rsid w:val="00C47C4A"/>
    <w:rsid w:val="00C50620"/>
    <w:rsid w:val="00C50DD1"/>
    <w:rsid w:val="00C520EB"/>
    <w:rsid w:val="00C5249F"/>
    <w:rsid w:val="00C52693"/>
    <w:rsid w:val="00C536AF"/>
    <w:rsid w:val="00C537A5"/>
    <w:rsid w:val="00C62EAC"/>
    <w:rsid w:val="00C62F17"/>
    <w:rsid w:val="00C641AA"/>
    <w:rsid w:val="00C71637"/>
    <w:rsid w:val="00C7165F"/>
    <w:rsid w:val="00C7431B"/>
    <w:rsid w:val="00C75894"/>
    <w:rsid w:val="00C759B7"/>
    <w:rsid w:val="00C761A6"/>
    <w:rsid w:val="00C764FD"/>
    <w:rsid w:val="00C76A61"/>
    <w:rsid w:val="00C81427"/>
    <w:rsid w:val="00C83B55"/>
    <w:rsid w:val="00C83C1F"/>
    <w:rsid w:val="00C84ABC"/>
    <w:rsid w:val="00C852C4"/>
    <w:rsid w:val="00C90A00"/>
    <w:rsid w:val="00C94768"/>
    <w:rsid w:val="00CA148D"/>
    <w:rsid w:val="00CA1CD5"/>
    <w:rsid w:val="00CA75D0"/>
    <w:rsid w:val="00CB130F"/>
    <w:rsid w:val="00CB1F51"/>
    <w:rsid w:val="00CB3D2E"/>
    <w:rsid w:val="00CB5942"/>
    <w:rsid w:val="00CB66A1"/>
    <w:rsid w:val="00CB7185"/>
    <w:rsid w:val="00CB7DC1"/>
    <w:rsid w:val="00CC14A8"/>
    <w:rsid w:val="00CC1A20"/>
    <w:rsid w:val="00CC21CB"/>
    <w:rsid w:val="00CC39CF"/>
    <w:rsid w:val="00CC4C30"/>
    <w:rsid w:val="00CD1811"/>
    <w:rsid w:val="00CD3A7C"/>
    <w:rsid w:val="00CD3CB9"/>
    <w:rsid w:val="00CD438A"/>
    <w:rsid w:val="00CD4A42"/>
    <w:rsid w:val="00CD594C"/>
    <w:rsid w:val="00CD5ED1"/>
    <w:rsid w:val="00CE02E5"/>
    <w:rsid w:val="00CE111B"/>
    <w:rsid w:val="00CE1126"/>
    <w:rsid w:val="00CE1E57"/>
    <w:rsid w:val="00CE249C"/>
    <w:rsid w:val="00CE483A"/>
    <w:rsid w:val="00CE5DAC"/>
    <w:rsid w:val="00CE6509"/>
    <w:rsid w:val="00CE741D"/>
    <w:rsid w:val="00CF04ED"/>
    <w:rsid w:val="00CF3CBD"/>
    <w:rsid w:val="00CF4245"/>
    <w:rsid w:val="00CF45BB"/>
    <w:rsid w:val="00D05320"/>
    <w:rsid w:val="00D05835"/>
    <w:rsid w:val="00D0699E"/>
    <w:rsid w:val="00D06A55"/>
    <w:rsid w:val="00D14B1D"/>
    <w:rsid w:val="00D14C6B"/>
    <w:rsid w:val="00D1520E"/>
    <w:rsid w:val="00D152A8"/>
    <w:rsid w:val="00D15745"/>
    <w:rsid w:val="00D16969"/>
    <w:rsid w:val="00D20A3B"/>
    <w:rsid w:val="00D234A6"/>
    <w:rsid w:val="00D23F81"/>
    <w:rsid w:val="00D24193"/>
    <w:rsid w:val="00D24E7E"/>
    <w:rsid w:val="00D30E28"/>
    <w:rsid w:val="00D3174E"/>
    <w:rsid w:val="00D32CA0"/>
    <w:rsid w:val="00D33977"/>
    <w:rsid w:val="00D33E91"/>
    <w:rsid w:val="00D378FC"/>
    <w:rsid w:val="00D40163"/>
    <w:rsid w:val="00D41082"/>
    <w:rsid w:val="00D430AB"/>
    <w:rsid w:val="00D461EF"/>
    <w:rsid w:val="00D47C17"/>
    <w:rsid w:val="00D51C25"/>
    <w:rsid w:val="00D52087"/>
    <w:rsid w:val="00D52756"/>
    <w:rsid w:val="00D52A53"/>
    <w:rsid w:val="00D53A58"/>
    <w:rsid w:val="00D573C4"/>
    <w:rsid w:val="00D606AA"/>
    <w:rsid w:val="00D61969"/>
    <w:rsid w:val="00D61FDC"/>
    <w:rsid w:val="00D62B57"/>
    <w:rsid w:val="00D638FD"/>
    <w:rsid w:val="00D706DE"/>
    <w:rsid w:val="00D70A03"/>
    <w:rsid w:val="00D712EB"/>
    <w:rsid w:val="00D72033"/>
    <w:rsid w:val="00D72CCD"/>
    <w:rsid w:val="00D731D0"/>
    <w:rsid w:val="00D76435"/>
    <w:rsid w:val="00D775BA"/>
    <w:rsid w:val="00D77CFB"/>
    <w:rsid w:val="00D80549"/>
    <w:rsid w:val="00D81239"/>
    <w:rsid w:val="00D81BAA"/>
    <w:rsid w:val="00D829D9"/>
    <w:rsid w:val="00D83A0C"/>
    <w:rsid w:val="00D84743"/>
    <w:rsid w:val="00D86598"/>
    <w:rsid w:val="00D87214"/>
    <w:rsid w:val="00D87FA6"/>
    <w:rsid w:val="00D903B9"/>
    <w:rsid w:val="00D903F6"/>
    <w:rsid w:val="00D908E9"/>
    <w:rsid w:val="00D92343"/>
    <w:rsid w:val="00D92A0B"/>
    <w:rsid w:val="00D94663"/>
    <w:rsid w:val="00D94A8A"/>
    <w:rsid w:val="00D95945"/>
    <w:rsid w:val="00D966E6"/>
    <w:rsid w:val="00D97F45"/>
    <w:rsid w:val="00DA0D0D"/>
    <w:rsid w:val="00DA19FF"/>
    <w:rsid w:val="00DA5A1E"/>
    <w:rsid w:val="00DB0DD3"/>
    <w:rsid w:val="00DB375D"/>
    <w:rsid w:val="00DB3A85"/>
    <w:rsid w:val="00DB4E2D"/>
    <w:rsid w:val="00DB5332"/>
    <w:rsid w:val="00DB5D85"/>
    <w:rsid w:val="00DB62F7"/>
    <w:rsid w:val="00DB67EA"/>
    <w:rsid w:val="00DB6E75"/>
    <w:rsid w:val="00DB6F1B"/>
    <w:rsid w:val="00DC113E"/>
    <w:rsid w:val="00DC157C"/>
    <w:rsid w:val="00DC1DE6"/>
    <w:rsid w:val="00DC2278"/>
    <w:rsid w:val="00DC364A"/>
    <w:rsid w:val="00DC42E6"/>
    <w:rsid w:val="00DC5F92"/>
    <w:rsid w:val="00DC6649"/>
    <w:rsid w:val="00DC7174"/>
    <w:rsid w:val="00DD2697"/>
    <w:rsid w:val="00DD29F7"/>
    <w:rsid w:val="00DD3AF6"/>
    <w:rsid w:val="00DD4059"/>
    <w:rsid w:val="00DD44F0"/>
    <w:rsid w:val="00DD598B"/>
    <w:rsid w:val="00DD6296"/>
    <w:rsid w:val="00DD7577"/>
    <w:rsid w:val="00DE19E7"/>
    <w:rsid w:val="00DE3FC5"/>
    <w:rsid w:val="00DE7766"/>
    <w:rsid w:val="00DF0CF8"/>
    <w:rsid w:val="00DF2D92"/>
    <w:rsid w:val="00DF36CE"/>
    <w:rsid w:val="00DF371A"/>
    <w:rsid w:val="00DF4296"/>
    <w:rsid w:val="00DF6426"/>
    <w:rsid w:val="00DF7DEF"/>
    <w:rsid w:val="00E00D27"/>
    <w:rsid w:val="00E00FC3"/>
    <w:rsid w:val="00E016F0"/>
    <w:rsid w:val="00E05521"/>
    <w:rsid w:val="00E0671B"/>
    <w:rsid w:val="00E06A10"/>
    <w:rsid w:val="00E07E20"/>
    <w:rsid w:val="00E1263C"/>
    <w:rsid w:val="00E12EF8"/>
    <w:rsid w:val="00E12FD7"/>
    <w:rsid w:val="00E13875"/>
    <w:rsid w:val="00E1628A"/>
    <w:rsid w:val="00E20AB9"/>
    <w:rsid w:val="00E21ACD"/>
    <w:rsid w:val="00E223BA"/>
    <w:rsid w:val="00E24565"/>
    <w:rsid w:val="00E26D22"/>
    <w:rsid w:val="00E300FA"/>
    <w:rsid w:val="00E30D58"/>
    <w:rsid w:val="00E3194E"/>
    <w:rsid w:val="00E3234A"/>
    <w:rsid w:val="00E33A51"/>
    <w:rsid w:val="00E34869"/>
    <w:rsid w:val="00E3760A"/>
    <w:rsid w:val="00E37DCA"/>
    <w:rsid w:val="00E429BE"/>
    <w:rsid w:val="00E43406"/>
    <w:rsid w:val="00E43BCB"/>
    <w:rsid w:val="00E453A2"/>
    <w:rsid w:val="00E459CF"/>
    <w:rsid w:val="00E47A70"/>
    <w:rsid w:val="00E5069F"/>
    <w:rsid w:val="00E508C1"/>
    <w:rsid w:val="00E50BA3"/>
    <w:rsid w:val="00E543F2"/>
    <w:rsid w:val="00E54437"/>
    <w:rsid w:val="00E551E0"/>
    <w:rsid w:val="00E560C0"/>
    <w:rsid w:val="00E560C2"/>
    <w:rsid w:val="00E56BB8"/>
    <w:rsid w:val="00E572D4"/>
    <w:rsid w:val="00E613CA"/>
    <w:rsid w:val="00E6304F"/>
    <w:rsid w:val="00E6360B"/>
    <w:rsid w:val="00E63CCE"/>
    <w:rsid w:val="00E63ED0"/>
    <w:rsid w:val="00E6620E"/>
    <w:rsid w:val="00E6778C"/>
    <w:rsid w:val="00E678C6"/>
    <w:rsid w:val="00E7087F"/>
    <w:rsid w:val="00E710D4"/>
    <w:rsid w:val="00E71761"/>
    <w:rsid w:val="00E73554"/>
    <w:rsid w:val="00E74955"/>
    <w:rsid w:val="00E76576"/>
    <w:rsid w:val="00E76A46"/>
    <w:rsid w:val="00E824E1"/>
    <w:rsid w:val="00E85081"/>
    <w:rsid w:val="00E8759B"/>
    <w:rsid w:val="00E92B56"/>
    <w:rsid w:val="00E93F33"/>
    <w:rsid w:val="00E952B5"/>
    <w:rsid w:val="00E95728"/>
    <w:rsid w:val="00E96D1E"/>
    <w:rsid w:val="00E977CC"/>
    <w:rsid w:val="00EA30AE"/>
    <w:rsid w:val="00EA3AEC"/>
    <w:rsid w:val="00EA4070"/>
    <w:rsid w:val="00EA65CA"/>
    <w:rsid w:val="00EA6D8B"/>
    <w:rsid w:val="00EA6EC7"/>
    <w:rsid w:val="00EA72A0"/>
    <w:rsid w:val="00EB096F"/>
    <w:rsid w:val="00EB25C7"/>
    <w:rsid w:val="00EB2AAD"/>
    <w:rsid w:val="00EB6270"/>
    <w:rsid w:val="00EB6498"/>
    <w:rsid w:val="00EB698D"/>
    <w:rsid w:val="00EB73F5"/>
    <w:rsid w:val="00EB7567"/>
    <w:rsid w:val="00EC1C7A"/>
    <w:rsid w:val="00EC2023"/>
    <w:rsid w:val="00EC2CF5"/>
    <w:rsid w:val="00EC5B07"/>
    <w:rsid w:val="00EC5BB4"/>
    <w:rsid w:val="00EC6213"/>
    <w:rsid w:val="00EC6D59"/>
    <w:rsid w:val="00ED05B7"/>
    <w:rsid w:val="00ED0A8E"/>
    <w:rsid w:val="00ED23F4"/>
    <w:rsid w:val="00ED36E8"/>
    <w:rsid w:val="00ED3836"/>
    <w:rsid w:val="00ED51E8"/>
    <w:rsid w:val="00ED5990"/>
    <w:rsid w:val="00ED6E31"/>
    <w:rsid w:val="00ED7C55"/>
    <w:rsid w:val="00EE1004"/>
    <w:rsid w:val="00EE14CF"/>
    <w:rsid w:val="00EE226A"/>
    <w:rsid w:val="00EE6822"/>
    <w:rsid w:val="00EE68B0"/>
    <w:rsid w:val="00EE7D84"/>
    <w:rsid w:val="00EF098F"/>
    <w:rsid w:val="00EF1C2A"/>
    <w:rsid w:val="00EF2C13"/>
    <w:rsid w:val="00EF31E8"/>
    <w:rsid w:val="00EF70FC"/>
    <w:rsid w:val="00F0157C"/>
    <w:rsid w:val="00F02F14"/>
    <w:rsid w:val="00F04298"/>
    <w:rsid w:val="00F10AA7"/>
    <w:rsid w:val="00F11148"/>
    <w:rsid w:val="00F12C2A"/>
    <w:rsid w:val="00F210A3"/>
    <w:rsid w:val="00F227D4"/>
    <w:rsid w:val="00F23867"/>
    <w:rsid w:val="00F24074"/>
    <w:rsid w:val="00F24637"/>
    <w:rsid w:val="00F26B60"/>
    <w:rsid w:val="00F30131"/>
    <w:rsid w:val="00F3056D"/>
    <w:rsid w:val="00F32226"/>
    <w:rsid w:val="00F33804"/>
    <w:rsid w:val="00F35BD7"/>
    <w:rsid w:val="00F447EF"/>
    <w:rsid w:val="00F45066"/>
    <w:rsid w:val="00F47B22"/>
    <w:rsid w:val="00F47FCF"/>
    <w:rsid w:val="00F501DB"/>
    <w:rsid w:val="00F52CB6"/>
    <w:rsid w:val="00F52E35"/>
    <w:rsid w:val="00F553ED"/>
    <w:rsid w:val="00F55C3A"/>
    <w:rsid w:val="00F55CDB"/>
    <w:rsid w:val="00F5660F"/>
    <w:rsid w:val="00F56EB6"/>
    <w:rsid w:val="00F60B24"/>
    <w:rsid w:val="00F617D5"/>
    <w:rsid w:val="00F62404"/>
    <w:rsid w:val="00F650B9"/>
    <w:rsid w:val="00F656D5"/>
    <w:rsid w:val="00F66AB3"/>
    <w:rsid w:val="00F70BD2"/>
    <w:rsid w:val="00F70EF8"/>
    <w:rsid w:val="00F739F1"/>
    <w:rsid w:val="00F73B1F"/>
    <w:rsid w:val="00F74C83"/>
    <w:rsid w:val="00F75E82"/>
    <w:rsid w:val="00F763AE"/>
    <w:rsid w:val="00F812F3"/>
    <w:rsid w:val="00F81374"/>
    <w:rsid w:val="00F8475A"/>
    <w:rsid w:val="00F862C5"/>
    <w:rsid w:val="00F86EE9"/>
    <w:rsid w:val="00F9523F"/>
    <w:rsid w:val="00F959B6"/>
    <w:rsid w:val="00FA09A2"/>
    <w:rsid w:val="00FA0EEB"/>
    <w:rsid w:val="00FA175E"/>
    <w:rsid w:val="00FA1923"/>
    <w:rsid w:val="00FA329C"/>
    <w:rsid w:val="00FA3D94"/>
    <w:rsid w:val="00FA41F4"/>
    <w:rsid w:val="00FA6ACC"/>
    <w:rsid w:val="00FB26FE"/>
    <w:rsid w:val="00FB4B1E"/>
    <w:rsid w:val="00FC04CC"/>
    <w:rsid w:val="00FC0F86"/>
    <w:rsid w:val="00FC110E"/>
    <w:rsid w:val="00FC3963"/>
    <w:rsid w:val="00FC6DD0"/>
    <w:rsid w:val="00FC7527"/>
    <w:rsid w:val="00FD0B2B"/>
    <w:rsid w:val="00FD24D6"/>
    <w:rsid w:val="00FD331A"/>
    <w:rsid w:val="00FD3831"/>
    <w:rsid w:val="00FD7EAD"/>
    <w:rsid w:val="00FE0738"/>
    <w:rsid w:val="00FE1CF8"/>
    <w:rsid w:val="00FE6415"/>
    <w:rsid w:val="00FE72F0"/>
    <w:rsid w:val="00FF0045"/>
    <w:rsid w:val="00FF0312"/>
    <w:rsid w:val="00FF0EB9"/>
    <w:rsid w:val="00FF1340"/>
    <w:rsid w:val="00FF32E0"/>
    <w:rsid w:val="00FF55A5"/>
    <w:rsid w:val="00FF5F50"/>
    <w:rsid w:val="00FF6B3B"/>
    <w:rsid w:val="00FF71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89CA32"/>
  <w15:chartTrackingRefBased/>
  <w15:docId w15:val="{FBB9A30F-9944-40C0-B0DA-D872BEF7F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3796"/>
    <w:pPr>
      <w:spacing w:after="0" w:line="240" w:lineRule="auto"/>
    </w:pPr>
    <w:rPr>
      <w:rFonts w:ascii="Times New Roman" w:eastAsia="Times New Roman" w:hAnsi="Times New Roman" w:cs="Times New Roman"/>
      <w:sz w:val="20"/>
      <w:szCs w:val="20"/>
      <w:lang w:val="bg-BG" w:eastAsia="bg-BG"/>
    </w:rPr>
  </w:style>
  <w:style w:type="paragraph" w:styleId="Heading1">
    <w:name w:val="heading 1"/>
    <w:basedOn w:val="Normal"/>
    <w:next w:val="Normal"/>
    <w:link w:val="Heading1Char"/>
    <w:qFormat/>
    <w:rsid w:val="00922189"/>
    <w:pPr>
      <w:keepNext/>
      <w:ind w:firstLine="720"/>
      <w:jc w:val="both"/>
      <w:outlineLvl w:val="0"/>
    </w:pPr>
    <w:rPr>
      <w:b/>
      <w:caps/>
      <w:sz w:val="24"/>
    </w:rPr>
  </w:style>
  <w:style w:type="paragraph" w:styleId="Heading2">
    <w:name w:val="heading 2"/>
    <w:basedOn w:val="Normal"/>
    <w:next w:val="Normal"/>
    <w:link w:val="Heading2Char"/>
    <w:uiPriority w:val="9"/>
    <w:qFormat/>
    <w:rsid w:val="00922189"/>
    <w:pPr>
      <w:keepNext/>
      <w:keepLines/>
      <w:spacing w:before="200"/>
      <w:outlineLvl w:val="1"/>
    </w:pPr>
    <w:rPr>
      <w:rFonts w:eastAsia="SimSun"/>
      <w:b/>
      <w:bCs/>
      <w:sz w:val="24"/>
      <w:szCs w:val="26"/>
    </w:rPr>
  </w:style>
  <w:style w:type="paragraph" w:styleId="Heading3">
    <w:name w:val="heading 3"/>
    <w:basedOn w:val="Normal"/>
    <w:next w:val="Normal"/>
    <w:link w:val="Heading3Char"/>
    <w:qFormat/>
    <w:rsid w:val="00922189"/>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iPriority w:val="9"/>
    <w:semiHidden/>
    <w:unhideWhenUsed/>
    <w:qFormat/>
    <w:rsid w:val="00922189"/>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6">
    <w:name w:val="heading 6"/>
    <w:basedOn w:val="Normal"/>
    <w:next w:val="Normal"/>
    <w:link w:val="Heading6Char"/>
    <w:semiHidden/>
    <w:unhideWhenUsed/>
    <w:qFormat/>
    <w:rsid w:val="00922189"/>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22189"/>
    <w:rPr>
      <w:rFonts w:ascii="Times New Roman" w:eastAsia="Times New Roman" w:hAnsi="Times New Roman" w:cs="Times New Roman"/>
      <w:b/>
      <w:caps/>
      <w:sz w:val="24"/>
      <w:szCs w:val="20"/>
      <w:lang w:val="bg-BG" w:eastAsia="bg-BG"/>
    </w:rPr>
  </w:style>
  <w:style w:type="character" w:customStyle="1" w:styleId="Heading2Char">
    <w:name w:val="Heading 2 Char"/>
    <w:basedOn w:val="DefaultParagraphFont"/>
    <w:link w:val="Heading2"/>
    <w:uiPriority w:val="9"/>
    <w:rsid w:val="00922189"/>
    <w:rPr>
      <w:rFonts w:ascii="Times New Roman" w:eastAsia="SimSun" w:hAnsi="Times New Roman" w:cs="Times New Roman"/>
      <w:b/>
      <w:bCs/>
      <w:sz w:val="24"/>
      <w:szCs w:val="26"/>
      <w:lang w:val="bg-BG" w:eastAsia="bg-BG"/>
    </w:rPr>
  </w:style>
  <w:style w:type="character" w:customStyle="1" w:styleId="Heading3Char">
    <w:name w:val="Heading 3 Char"/>
    <w:basedOn w:val="DefaultParagraphFont"/>
    <w:link w:val="Heading3"/>
    <w:rsid w:val="00922189"/>
    <w:rPr>
      <w:rFonts w:ascii="Cambria" w:eastAsia="SimSun" w:hAnsi="Cambria" w:cs="Times New Roman"/>
      <w:b/>
      <w:bCs/>
      <w:color w:val="4F81BD"/>
      <w:sz w:val="20"/>
      <w:szCs w:val="20"/>
      <w:lang w:val="bg-BG" w:eastAsia="bg-BG"/>
    </w:rPr>
  </w:style>
  <w:style w:type="character" w:customStyle="1" w:styleId="Heading4Char">
    <w:name w:val="Heading 4 Char"/>
    <w:basedOn w:val="DefaultParagraphFont"/>
    <w:link w:val="Heading4"/>
    <w:uiPriority w:val="9"/>
    <w:semiHidden/>
    <w:rsid w:val="00922189"/>
    <w:rPr>
      <w:rFonts w:asciiTheme="majorHAnsi" w:eastAsiaTheme="majorEastAsia" w:hAnsiTheme="majorHAnsi" w:cstheme="majorBidi"/>
      <w:i/>
      <w:iCs/>
      <w:color w:val="2F5496" w:themeColor="accent1" w:themeShade="BF"/>
      <w:sz w:val="20"/>
      <w:szCs w:val="20"/>
      <w:lang w:val="bg-BG" w:eastAsia="bg-BG"/>
    </w:rPr>
  </w:style>
  <w:style w:type="character" w:customStyle="1" w:styleId="Heading6Char">
    <w:name w:val="Heading 6 Char"/>
    <w:basedOn w:val="DefaultParagraphFont"/>
    <w:link w:val="Heading6"/>
    <w:semiHidden/>
    <w:rsid w:val="00922189"/>
    <w:rPr>
      <w:rFonts w:ascii="Cambria" w:eastAsia="SimSun" w:hAnsi="Cambria" w:cs="Times New Roman"/>
      <w:i/>
      <w:iCs/>
      <w:color w:val="243F60"/>
      <w:sz w:val="20"/>
      <w:szCs w:val="20"/>
      <w:lang w:val="bg-BG" w:eastAsia="bg-BG"/>
    </w:rPr>
  </w:style>
  <w:style w:type="paragraph" w:styleId="BodyTextIndent">
    <w:name w:val="Body Text Indent"/>
    <w:basedOn w:val="Normal"/>
    <w:link w:val="BodyTextIndentChar"/>
    <w:rsid w:val="00922189"/>
    <w:pPr>
      <w:ind w:firstLine="720"/>
      <w:jc w:val="center"/>
    </w:pPr>
    <w:rPr>
      <w:b/>
      <w:caps/>
      <w:sz w:val="28"/>
    </w:rPr>
  </w:style>
  <w:style w:type="character" w:customStyle="1" w:styleId="BodyTextIndentChar">
    <w:name w:val="Body Text Indent Char"/>
    <w:basedOn w:val="DefaultParagraphFont"/>
    <w:link w:val="BodyTextIndent"/>
    <w:rsid w:val="00922189"/>
    <w:rPr>
      <w:rFonts w:ascii="Times New Roman" w:eastAsia="Times New Roman" w:hAnsi="Times New Roman" w:cs="Times New Roman"/>
      <w:b/>
      <w:caps/>
      <w:sz w:val="28"/>
      <w:szCs w:val="20"/>
      <w:lang w:val="bg-BG" w:eastAsia="bg-BG"/>
    </w:rPr>
  </w:style>
  <w:style w:type="paragraph" w:styleId="Footer">
    <w:name w:val="footer"/>
    <w:basedOn w:val="Normal"/>
    <w:link w:val="FooterChar"/>
    <w:uiPriority w:val="99"/>
    <w:rsid w:val="00922189"/>
    <w:pPr>
      <w:tabs>
        <w:tab w:val="center" w:pos="4536"/>
        <w:tab w:val="right" w:pos="9072"/>
      </w:tabs>
    </w:pPr>
  </w:style>
  <w:style w:type="character" w:customStyle="1" w:styleId="FooterChar">
    <w:name w:val="Footer Char"/>
    <w:basedOn w:val="DefaultParagraphFont"/>
    <w:link w:val="Footer"/>
    <w:uiPriority w:val="99"/>
    <w:rsid w:val="00922189"/>
    <w:rPr>
      <w:rFonts w:ascii="Times New Roman" w:eastAsia="Times New Roman" w:hAnsi="Times New Roman" w:cs="Times New Roman"/>
      <w:sz w:val="20"/>
      <w:szCs w:val="20"/>
      <w:lang w:val="bg-BG" w:eastAsia="bg-BG"/>
    </w:rPr>
  </w:style>
  <w:style w:type="character" w:styleId="PageNumber">
    <w:name w:val="page number"/>
    <w:rsid w:val="00922189"/>
    <w:rPr>
      <w:rFonts w:cs="Times New Roman"/>
    </w:rPr>
  </w:style>
  <w:style w:type="paragraph" w:styleId="BalloonText">
    <w:name w:val="Balloon Text"/>
    <w:basedOn w:val="Normal"/>
    <w:link w:val="BalloonTextChar"/>
    <w:uiPriority w:val="99"/>
    <w:semiHidden/>
    <w:rsid w:val="00922189"/>
    <w:rPr>
      <w:rFonts w:ascii="Tahoma" w:hAnsi="Tahoma"/>
      <w:sz w:val="16"/>
      <w:szCs w:val="16"/>
    </w:rPr>
  </w:style>
  <w:style w:type="character" w:customStyle="1" w:styleId="BalloonTextChar">
    <w:name w:val="Balloon Text Char"/>
    <w:basedOn w:val="DefaultParagraphFont"/>
    <w:link w:val="BalloonText"/>
    <w:uiPriority w:val="99"/>
    <w:semiHidden/>
    <w:rsid w:val="00922189"/>
    <w:rPr>
      <w:rFonts w:ascii="Tahoma" w:eastAsia="Times New Roman" w:hAnsi="Tahoma" w:cs="Times New Roman"/>
      <w:sz w:val="16"/>
      <w:szCs w:val="16"/>
      <w:lang w:val="bg-BG" w:eastAsia="bg-BG"/>
    </w:rPr>
  </w:style>
  <w:style w:type="paragraph" w:styleId="NormalWeb">
    <w:name w:val="Normal (Web)"/>
    <w:basedOn w:val="Normal"/>
    <w:uiPriority w:val="99"/>
    <w:rsid w:val="00922189"/>
    <w:pPr>
      <w:spacing w:before="100" w:beforeAutospacing="1" w:after="100" w:afterAutospacing="1"/>
    </w:pPr>
    <w:rPr>
      <w:sz w:val="24"/>
      <w:szCs w:val="24"/>
    </w:rPr>
  </w:style>
  <w:style w:type="paragraph" w:styleId="Header">
    <w:name w:val="header"/>
    <w:basedOn w:val="Normal"/>
    <w:link w:val="HeaderChar"/>
    <w:uiPriority w:val="99"/>
    <w:rsid w:val="00922189"/>
    <w:pPr>
      <w:tabs>
        <w:tab w:val="center" w:pos="4153"/>
        <w:tab w:val="right" w:pos="8306"/>
      </w:tabs>
    </w:pPr>
    <w:rPr>
      <w:sz w:val="24"/>
      <w:szCs w:val="24"/>
      <w:lang w:val="en-GB" w:eastAsia="en-US"/>
    </w:rPr>
  </w:style>
  <w:style w:type="character" w:customStyle="1" w:styleId="HeaderChar">
    <w:name w:val="Header Char"/>
    <w:basedOn w:val="DefaultParagraphFont"/>
    <w:link w:val="Header"/>
    <w:uiPriority w:val="99"/>
    <w:rsid w:val="00922189"/>
    <w:rPr>
      <w:rFonts w:ascii="Times New Roman" w:eastAsia="Times New Roman" w:hAnsi="Times New Roman" w:cs="Times New Roman"/>
      <w:sz w:val="24"/>
      <w:szCs w:val="24"/>
      <w:lang w:val="en-GB"/>
    </w:rPr>
  </w:style>
  <w:style w:type="paragraph" w:styleId="FootnoteText">
    <w:name w:val="footnote text"/>
    <w:basedOn w:val="Normal"/>
    <w:link w:val="FootnoteTextChar"/>
    <w:uiPriority w:val="99"/>
    <w:rsid w:val="00922189"/>
    <w:rPr>
      <w:b/>
      <w:bCs/>
      <w:color w:val="000000"/>
    </w:rPr>
  </w:style>
  <w:style w:type="character" w:customStyle="1" w:styleId="FootnoteTextChar">
    <w:name w:val="Footnote Text Char"/>
    <w:basedOn w:val="DefaultParagraphFont"/>
    <w:link w:val="FootnoteText"/>
    <w:uiPriority w:val="99"/>
    <w:rsid w:val="00922189"/>
    <w:rPr>
      <w:rFonts w:ascii="Times New Roman" w:eastAsia="Times New Roman" w:hAnsi="Times New Roman" w:cs="Times New Roman"/>
      <w:b/>
      <w:bCs/>
      <w:color w:val="000000"/>
      <w:sz w:val="20"/>
      <w:szCs w:val="20"/>
      <w:lang w:val="bg-BG" w:eastAsia="bg-BG"/>
    </w:rPr>
  </w:style>
  <w:style w:type="character" w:styleId="FootnoteReference">
    <w:name w:val="footnote reference"/>
    <w:uiPriority w:val="99"/>
    <w:rsid w:val="00922189"/>
    <w:rPr>
      <w:rFonts w:cs="Times New Roman"/>
      <w:vertAlign w:val="superscript"/>
    </w:rPr>
  </w:style>
  <w:style w:type="paragraph" w:styleId="BodyText2">
    <w:name w:val="Body Text 2"/>
    <w:basedOn w:val="Normal"/>
    <w:link w:val="BodyText2Char"/>
    <w:rsid w:val="00922189"/>
    <w:pPr>
      <w:widowControl w:val="0"/>
      <w:autoSpaceDE w:val="0"/>
      <w:autoSpaceDN w:val="0"/>
      <w:ind w:firstLine="480"/>
      <w:jc w:val="both"/>
    </w:pPr>
    <w:rPr>
      <w:i/>
      <w:iCs/>
      <w:sz w:val="24"/>
      <w:szCs w:val="24"/>
    </w:rPr>
  </w:style>
  <w:style w:type="character" w:customStyle="1" w:styleId="BodyText2Char">
    <w:name w:val="Body Text 2 Char"/>
    <w:basedOn w:val="DefaultParagraphFont"/>
    <w:link w:val="BodyText2"/>
    <w:rsid w:val="00922189"/>
    <w:rPr>
      <w:rFonts w:ascii="Times New Roman" w:eastAsia="Times New Roman" w:hAnsi="Times New Roman" w:cs="Times New Roman"/>
      <w:i/>
      <w:iCs/>
      <w:sz w:val="24"/>
      <w:szCs w:val="24"/>
      <w:lang w:val="bg-BG" w:eastAsia="bg-BG"/>
    </w:rPr>
  </w:style>
  <w:style w:type="paragraph" w:customStyle="1" w:styleId="Style6">
    <w:name w:val="Style6"/>
    <w:basedOn w:val="Normal"/>
    <w:rsid w:val="00922189"/>
    <w:pPr>
      <w:widowControl w:val="0"/>
      <w:autoSpaceDE w:val="0"/>
      <w:autoSpaceDN w:val="0"/>
      <w:adjustRightInd w:val="0"/>
      <w:spacing w:line="326" w:lineRule="exact"/>
    </w:pPr>
    <w:rPr>
      <w:sz w:val="24"/>
      <w:szCs w:val="24"/>
    </w:rPr>
  </w:style>
  <w:style w:type="character" w:customStyle="1" w:styleId="FontStyle20">
    <w:name w:val="Font Style20"/>
    <w:rsid w:val="00922189"/>
    <w:rPr>
      <w:rFonts w:ascii="Times New Roman" w:hAnsi="Times New Roman" w:cs="Times New Roman"/>
      <w:b/>
      <w:bCs/>
      <w:color w:val="000000"/>
      <w:sz w:val="26"/>
      <w:szCs w:val="26"/>
    </w:rPr>
  </w:style>
  <w:style w:type="character" w:customStyle="1" w:styleId="FontStyle21">
    <w:name w:val="Font Style21"/>
    <w:rsid w:val="00922189"/>
    <w:rPr>
      <w:rFonts w:ascii="Times New Roman" w:hAnsi="Times New Roman" w:cs="Times New Roman"/>
      <w:b/>
      <w:bCs/>
      <w:color w:val="000000"/>
      <w:sz w:val="26"/>
      <w:szCs w:val="26"/>
    </w:rPr>
  </w:style>
  <w:style w:type="paragraph" w:customStyle="1" w:styleId="Style7">
    <w:name w:val="Style7"/>
    <w:basedOn w:val="Normal"/>
    <w:rsid w:val="00922189"/>
    <w:pPr>
      <w:widowControl w:val="0"/>
      <w:autoSpaceDE w:val="0"/>
      <w:autoSpaceDN w:val="0"/>
      <w:adjustRightInd w:val="0"/>
      <w:spacing w:line="523" w:lineRule="exact"/>
    </w:pPr>
    <w:rPr>
      <w:sz w:val="24"/>
      <w:szCs w:val="24"/>
    </w:rPr>
  </w:style>
  <w:style w:type="paragraph" w:customStyle="1" w:styleId="Style8">
    <w:name w:val="Style8"/>
    <w:basedOn w:val="Normal"/>
    <w:rsid w:val="00922189"/>
    <w:pPr>
      <w:widowControl w:val="0"/>
      <w:autoSpaceDE w:val="0"/>
      <w:autoSpaceDN w:val="0"/>
      <w:adjustRightInd w:val="0"/>
      <w:spacing w:line="275" w:lineRule="exact"/>
      <w:ind w:firstLine="710"/>
      <w:jc w:val="both"/>
    </w:pPr>
    <w:rPr>
      <w:sz w:val="24"/>
      <w:szCs w:val="24"/>
    </w:rPr>
  </w:style>
  <w:style w:type="character" w:customStyle="1" w:styleId="FontStyle22">
    <w:name w:val="Font Style22"/>
    <w:rsid w:val="00922189"/>
    <w:rPr>
      <w:rFonts w:ascii="Times New Roman" w:hAnsi="Times New Roman" w:cs="Times New Roman"/>
      <w:color w:val="000000"/>
      <w:sz w:val="22"/>
      <w:szCs w:val="22"/>
    </w:rPr>
  </w:style>
  <w:style w:type="character" w:customStyle="1" w:styleId="FontStyle23">
    <w:name w:val="Font Style23"/>
    <w:rsid w:val="00922189"/>
    <w:rPr>
      <w:rFonts w:ascii="Times New Roman" w:hAnsi="Times New Roman" w:cs="Times New Roman"/>
      <w:b/>
      <w:bCs/>
      <w:color w:val="000000"/>
      <w:sz w:val="22"/>
      <w:szCs w:val="22"/>
    </w:rPr>
  </w:style>
  <w:style w:type="paragraph" w:customStyle="1" w:styleId="Style9">
    <w:name w:val="Style9"/>
    <w:basedOn w:val="Normal"/>
    <w:rsid w:val="00922189"/>
    <w:pPr>
      <w:widowControl w:val="0"/>
      <w:autoSpaceDE w:val="0"/>
      <w:autoSpaceDN w:val="0"/>
      <w:adjustRightInd w:val="0"/>
      <w:spacing w:line="278" w:lineRule="exact"/>
      <w:jc w:val="both"/>
    </w:pPr>
    <w:rPr>
      <w:sz w:val="24"/>
      <w:szCs w:val="24"/>
    </w:rPr>
  </w:style>
  <w:style w:type="paragraph" w:customStyle="1" w:styleId="Style10">
    <w:name w:val="Style10"/>
    <w:basedOn w:val="Normal"/>
    <w:rsid w:val="00922189"/>
    <w:pPr>
      <w:widowControl w:val="0"/>
      <w:autoSpaceDE w:val="0"/>
      <w:autoSpaceDN w:val="0"/>
      <w:adjustRightInd w:val="0"/>
      <w:spacing w:line="278" w:lineRule="exact"/>
      <w:jc w:val="both"/>
    </w:pPr>
    <w:rPr>
      <w:sz w:val="24"/>
      <w:szCs w:val="24"/>
    </w:rPr>
  </w:style>
  <w:style w:type="paragraph" w:customStyle="1" w:styleId="Style11">
    <w:name w:val="Style11"/>
    <w:basedOn w:val="Normal"/>
    <w:rsid w:val="00922189"/>
    <w:pPr>
      <w:widowControl w:val="0"/>
      <w:autoSpaceDE w:val="0"/>
      <w:autoSpaceDN w:val="0"/>
      <w:adjustRightInd w:val="0"/>
      <w:spacing w:line="278" w:lineRule="exact"/>
      <w:ind w:hanging="322"/>
    </w:pPr>
    <w:rPr>
      <w:sz w:val="24"/>
      <w:szCs w:val="24"/>
    </w:rPr>
  </w:style>
  <w:style w:type="paragraph" w:styleId="ListParagraph">
    <w:name w:val="List Paragraph"/>
    <w:aliases w:val="List Paragraph1,Recommendation,List Paragraph11,Bulleted Para,NFP GP Bulleted List,FooterText,numbered,Paragraphe de liste1,Bulletr List Paragraph,列出段落,列出段落1,List Paragraph2,List Paragraph21,Listeafsnit1,Parágrafo da Lista1,リスト段落1,L,CV t"/>
    <w:basedOn w:val="Normal"/>
    <w:link w:val="ListParagraphChar"/>
    <w:uiPriority w:val="34"/>
    <w:qFormat/>
    <w:rsid w:val="00922189"/>
    <w:pPr>
      <w:ind w:left="720"/>
      <w:contextualSpacing/>
    </w:pPr>
  </w:style>
  <w:style w:type="character" w:customStyle="1" w:styleId="ListParagraphChar">
    <w:name w:val="List Paragraph Char"/>
    <w:aliases w:val="List Paragraph1 Char,Recommendation Char,List Paragraph11 Char,Bulleted Para Char,NFP GP Bulleted List Char,FooterText Char,numbered Char,Paragraphe de liste1 Char,Bulletr List Paragraph Char,列出段落 Char,列出段落1 Char,List Paragraph2 Char"/>
    <w:basedOn w:val="DefaultParagraphFont"/>
    <w:link w:val="ListParagraph"/>
    <w:uiPriority w:val="34"/>
    <w:qFormat/>
    <w:rsid w:val="00922189"/>
    <w:rPr>
      <w:rFonts w:ascii="Times New Roman" w:eastAsia="Times New Roman" w:hAnsi="Times New Roman" w:cs="Times New Roman"/>
      <w:sz w:val="20"/>
      <w:szCs w:val="20"/>
      <w:lang w:val="bg-BG" w:eastAsia="bg-BG"/>
    </w:rPr>
  </w:style>
  <w:style w:type="paragraph" w:customStyle="1" w:styleId="Style1">
    <w:name w:val="Style1"/>
    <w:basedOn w:val="CommentText"/>
    <w:rsid w:val="00922189"/>
    <w:rPr>
      <w:rFonts w:ascii="Arial" w:hAnsi="Arial"/>
      <w:sz w:val="24"/>
      <w:lang w:val="en-US"/>
    </w:rPr>
  </w:style>
  <w:style w:type="paragraph" w:styleId="CommentText">
    <w:name w:val="annotation text"/>
    <w:basedOn w:val="Normal"/>
    <w:link w:val="CommentTextChar"/>
    <w:uiPriority w:val="99"/>
    <w:rsid w:val="00922189"/>
  </w:style>
  <w:style w:type="character" w:customStyle="1" w:styleId="CommentTextChar">
    <w:name w:val="Comment Text Char"/>
    <w:basedOn w:val="DefaultParagraphFont"/>
    <w:link w:val="CommentText"/>
    <w:uiPriority w:val="99"/>
    <w:rsid w:val="00922189"/>
    <w:rPr>
      <w:rFonts w:ascii="Times New Roman" w:eastAsia="Times New Roman" w:hAnsi="Times New Roman" w:cs="Times New Roman"/>
      <w:sz w:val="20"/>
      <w:szCs w:val="20"/>
      <w:lang w:val="bg-BG" w:eastAsia="bg-BG"/>
    </w:rPr>
  </w:style>
  <w:style w:type="paragraph" w:styleId="CommentSubject">
    <w:name w:val="annotation subject"/>
    <w:basedOn w:val="CommentText"/>
    <w:next w:val="CommentText"/>
    <w:link w:val="CommentSubjectChar"/>
    <w:uiPriority w:val="99"/>
    <w:rsid w:val="00922189"/>
    <w:rPr>
      <w:b/>
      <w:bCs/>
    </w:rPr>
  </w:style>
  <w:style w:type="character" w:customStyle="1" w:styleId="CommentSubjectChar">
    <w:name w:val="Comment Subject Char"/>
    <w:basedOn w:val="CommentTextChar"/>
    <w:link w:val="CommentSubject"/>
    <w:uiPriority w:val="99"/>
    <w:rsid w:val="00922189"/>
    <w:rPr>
      <w:rFonts w:ascii="Times New Roman" w:eastAsia="Times New Roman" w:hAnsi="Times New Roman" w:cs="Times New Roman"/>
      <w:b/>
      <w:bCs/>
      <w:sz w:val="20"/>
      <w:szCs w:val="20"/>
      <w:lang w:val="bg-BG" w:eastAsia="bg-BG"/>
    </w:rPr>
  </w:style>
  <w:style w:type="paragraph" w:styleId="BlockText">
    <w:name w:val="Block Text"/>
    <w:basedOn w:val="Normal"/>
    <w:rsid w:val="00922189"/>
    <w:pPr>
      <w:ind w:left="720" w:right="-676" w:firstLine="360"/>
      <w:jc w:val="both"/>
    </w:pPr>
    <w:rPr>
      <w:sz w:val="24"/>
      <w:szCs w:val="24"/>
      <w:lang w:eastAsia="en-US"/>
    </w:rPr>
  </w:style>
  <w:style w:type="paragraph" w:customStyle="1" w:styleId="CharChar1Char">
    <w:name w:val="Char Char1 Char"/>
    <w:basedOn w:val="Normal"/>
    <w:rsid w:val="00922189"/>
    <w:pPr>
      <w:spacing w:after="160" w:line="240" w:lineRule="exact"/>
    </w:pPr>
    <w:rPr>
      <w:rFonts w:ascii="Tahoma" w:hAnsi="Tahoma"/>
      <w:lang w:val="en-US" w:eastAsia="en-US"/>
    </w:rPr>
  </w:style>
  <w:style w:type="paragraph" w:styleId="HTMLPreformatted">
    <w:name w:val="HTML Preformatted"/>
    <w:basedOn w:val="Normal"/>
    <w:link w:val="HTMLPreformattedChar"/>
    <w:rsid w:val="009221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PreformattedChar">
    <w:name w:val="HTML Preformatted Char"/>
    <w:basedOn w:val="DefaultParagraphFont"/>
    <w:link w:val="HTMLPreformatted"/>
    <w:rsid w:val="00922189"/>
    <w:rPr>
      <w:rFonts w:ascii="Courier New" w:eastAsia="Times New Roman" w:hAnsi="Courier New" w:cs="Times New Roman"/>
      <w:sz w:val="20"/>
      <w:szCs w:val="20"/>
      <w:lang w:val="bg-BG" w:eastAsia="bg-BG"/>
    </w:rPr>
  </w:style>
  <w:style w:type="character" w:styleId="Hyperlink">
    <w:name w:val="Hyperlink"/>
    <w:uiPriority w:val="99"/>
    <w:rsid w:val="00922189"/>
    <w:rPr>
      <w:rFonts w:cs="Times New Roman"/>
      <w:color w:val="0000FF"/>
      <w:u w:val="single"/>
    </w:rPr>
  </w:style>
  <w:style w:type="paragraph" w:styleId="TOC1">
    <w:name w:val="toc 1"/>
    <w:basedOn w:val="Normal"/>
    <w:next w:val="Normal"/>
    <w:autoRedefine/>
    <w:uiPriority w:val="39"/>
    <w:qFormat/>
    <w:rsid w:val="00922189"/>
    <w:pPr>
      <w:tabs>
        <w:tab w:val="left" w:pos="0"/>
        <w:tab w:val="right" w:leader="dot" w:pos="9356"/>
      </w:tabs>
      <w:suppressAutoHyphens/>
      <w:spacing w:line="360" w:lineRule="auto"/>
      <w:ind w:right="284"/>
    </w:pPr>
    <w:rPr>
      <w:b/>
      <w:sz w:val="28"/>
      <w:szCs w:val="28"/>
      <w:lang w:eastAsia="ar-SA"/>
    </w:rPr>
  </w:style>
  <w:style w:type="paragraph" w:styleId="TOC3">
    <w:name w:val="toc 3"/>
    <w:basedOn w:val="Normal"/>
    <w:next w:val="Normal"/>
    <w:autoRedefine/>
    <w:uiPriority w:val="39"/>
    <w:qFormat/>
    <w:rsid w:val="00922189"/>
    <w:pPr>
      <w:tabs>
        <w:tab w:val="right" w:leader="dot" w:pos="9062"/>
      </w:tabs>
      <w:suppressAutoHyphens/>
      <w:ind w:firstLine="480"/>
    </w:pPr>
    <w:rPr>
      <w:sz w:val="24"/>
      <w:szCs w:val="24"/>
      <w:lang w:eastAsia="ar-SA"/>
    </w:rPr>
  </w:style>
  <w:style w:type="character" w:styleId="FollowedHyperlink">
    <w:name w:val="FollowedHyperlink"/>
    <w:uiPriority w:val="99"/>
    <w:rsid w:val="00922189"/>
    <w:rPr>
      <w:color w:val="800080"/>
      <w:u w:val="single"/>
    </w:rPr>
  </w:style>
  <w:style w:type="paragraph" w:customStyle="1" w:styleId="Style2">
    <w:name w:val="Style2"/>
    <w:basedOn w:val="Heading2"/>
    <w:qFormat/>
    <w:rsid w:val="00922189"/>
  </w:style>
  <w:style w:type="paragraph" w:customStyle="1" w:styleId="xl63">
    <w:name w:val="xl63"/>
    <w:basedOn w:val="Normal"/>
    <w:rsid w:val="00922189"/>
    <w:pPr>
      <w:spacing w:before="100" w:beforeAutospacing="1" w:after="100" w:afterAutospacing="1"/>
    </w:pPr>
    <w:rPr>
      <w:b/>
      <w:bCs/>
      <w:color w:val="000000"/>
      <w:sz w:val="22"/>
      <w:szCs w:val="22"/>
    </w:rPr>
  </w:style>
  <w:style w:type="paragraph" w:customStyle="1" w:styleId="xl64">
    <w:name w:val="xl64"/>
    <w:basedOn w:val="Normal"/>
    <w:rsid w:val="00922189"/>
    <w:pPr>
      <w:spacing w:before="100" w:beforeAutospacing="1" w:after="100" w:afterAutospacing="1"/>
    </w:pPr>
    <w:rPr>
      <w:b/>
      <w:bCs/>
      <w:color w:val="000000"/>
      <w:sz w:val="22"/>
      <w:szCs w:val="22"/>
    </w:rPr>
  </w:style>
  <w:style w:type="paragraph" w:customStyle="1" w:styleId="xl65">
    <w:name w:val="xl65"/>
    <w:basedOn w:val="Normal"/>
    <w:rsid w:val="00922189"/>
    <w:pPr>
      <w:spacing w:before="100" w:beforeAutospacing="1" w:after="100" w:afterAutospacing="1"/>
    </w:pPr>
    <w:rPr>
      <w:b/>
      <w:bCs/>
      <w:color w:val="000000"/>
      <w:sz w:val="22"/>
      <w:szCs w:val="22"/>
    </w:rPr>
  </w:style>
  <w:style w:type="paragraph" w:customStyle="1" w:styleId="xl66">
    <w:name w:val="xl66"/>
    <w:basedOn w:val="Normal"/>
    <w:rsid w:val="00922189"/>
    <w:pPr>
      <w:pBdr>
        <w:top w:val="single" w:sz="4" w:space="0" w:color="auto"/>
        <w:bottom w:val="single" w:sz="4" w:space="0" w:color="auto"/>
      </w:pBdr>
      <w:shd w:val="clear" w:color="000000" w:fill="FFFFFF"/>
      <w:spacing w:before="100" w:beforeAutospacing="1" w:after="100" w:afterAutospacing="1"/>
    </w:pPr>
    <w:rPr>
      <w:b/>
      <w:bCs/>
      <w:color w:val="000000"/>
      <w:sz w:val="22"/>
      <w:szCs w:val="22"/>
    </w:rPr>
  </w:style>
  <w:style w:type="paragraph" w:customStyle="1" w:styleId="xl67">
    <w:name w:val="xl67"/>
    <w:basedOn w:val="Normal"/>
    <w:rsid w:val="00922189"/>
    <w:pPr>
      <w:pBdr>
        <w:top w:val="single" w:sz="4" w:space="0" w:color="auto"/>
        <w:bottom w:val="single" w:sz="4" w:space="0" w:color="auto"/>
      </w:pBdr>
      <w:spacing w:before="100" w:beforeAutospacing="1" w:after="100" w:afterAutospacing="1"/>
    </w:pPr>
    <w:rPr>
      <w:b/>
      <w:bCs/>
      <w:color w:val="000000"/>
      <w:sz w:val="22"/>
      <w:szCs w:val="22"/>
    </w:rPr>
  </w:style>
  <w:style w:type="paragraph" w:customStyle="1" w:styleId="xl68">
    <w:name w:val="xl68"/>
    <w:basedOn w:val="Normal"/>
    <w:rsid w:val="00922189"/>
    <w:pPr>
      <w:pBdr>
        <w:left w:val="single" w:sz="8" w:space="0" w:color="auto"/>
        <w:bottom w:val="single" w:sz="8" w:space="0" w:color="auto"/>
      </w:pBdr>
      <w:spacing w:before="100" w:beforeAutospacing="1" w:after="100" w:afterAutospacing="1"/>
      <w:jc w:val="center"/>
    </w:pPr>
    <w:rPr>
      <w:b/>
      <w:bCs/>
      <w:color w:val="000000"/>
      <w:sz w:val="22"/>
      <w:szCs w:val="22"/>
    </w:rPr>
  </w:style>
  <w:style w:type="paragraph" w:customStyle="1" w:styleId="xl69">
    <w:name w:val="xl69"/>
    <w:basedOn w:val="Normal"/>
    <w:rsid w:val="00922189"/>
    <w:pPr>
      <w:pBdr>
        <w:left w:val="single" w:sz="8" w:space="0" w:color="auto"/>
      </w:pBdr>
      <w:spacing w:before="100" w:beforeAutospacing="1" w:after="100" w:afterAutospacing="1"/>
      <w:jc w:val="center"/>
    </w:pPr>
    <w:rPr>
      <w:b/>
      <w:bCs/>
      <w:color w:val="000000"/>
      <w:sz w:val="22"/>
      <w:szCs w:val="22"/>
    </w:rPr>
  </w:style>
  <w:style w:type="paragraph" w:customStyle="1" w:styleId="xl70">
    <w:name w:val="xl70"/>
    <w:basedOn w:val="Normal"/>
    <w:rsid w:val="00922189"/>
    <w:pPr>
      <w:pBdr>
        <w:top w:val="single" w:sz="4" w:space="0" w:color="auto"/>
        <w:bottom w:val="single" w:sz="4" w:space="0" w:color="auto"/>
      </w:pBdr>
      <w:shd w:val="clear" w:color="000000" w:fill="FFFFFF"/>
      <w:spacing w:before="100" w:beforeAutospacing="1" w:after="100" w:afterAutospacing="1"/>
    </w:pPr>
    <w:rPr>
      <w:b/>
      <w:bCs/>
      <w:color w:val="000000"/>
      <w:sz w:val="22"/>
      <w:szCs w:val="22"/>
    </w:rPr>
  </w:style>
  <w:style w:type="paragraph" w:customStyle="1" w:styleId="xl71">
    <w:name w:val="xl71"/>
    <w:basedOn w:val="Normal"/>
    <w:rsid w:val="00922189"/>
    <w:pPr>
      <w:pBdr>
        <w:top w:val="single" w:sz="4" w:space="0" w:color="auto"/>
        <w:bottom w:val="single" w:sz="4" w:space="0" w:color="auto"/>
      </w:pBdr>
      <w:shd w:val="clear" w:color="000000" w:fill="FFFFFF"/>
      <w:spacing w:before="100" w:beforeAutospacing="1" w:after="100" w:afterAutospacing="1"/>
    </w:pPr>
    <w:rPr>
      <w:b/>
      <w:bCs/>
      <w:color w:val="000000"/>
      <w:sz w:val="22"/>
      <w:szCs w:val="22"/>
    </w:rPr>
  </w:style>
  <w:style w:type="paragraph" w:customStyle="1" w:styleId="xl72">
    <w:name w:val="xl72"/>
    <w:basedOn w:val="Normal"/>
    <w:rsid w:val="00922189"/>
    <w:pPr>
      <w:pBdr>
        <w:top w:val="single" w:sz="4" w:space="0" w:color="auto"/>
        <w:bottom w:val="single" w:sz="4" w:space="0" w:color="auto"/>
      </w:pBdr>
      <w:shd w:val="clear" w:color="000000" w:fill="FFFFFF"/>
      <w:spacing w:before="100" w:beforeAutospacing="1" w:after="100" w:afterAutospacing="1"/>
    </w:pPr>
    <w:rPr>
      <w:b/>
      <w:bCs/>
      <w:color w:val="000000"/>
      <w:sz w:val="22"/>
      <w:szCs w:val="22"/>
    </w:rPr>
  </w:style>
  <w:style w:type="paragraph" w:customStyle="1" w:styleId="xl73">
    <w:name w:val="xl73"/>
    <w:basedOn w:val="Normal"/>
    <w:rsid w:val="00922189"/>
    <w:pPr>
      <w:pBdr>
        <w:top w:val="single" w:sz="4" w:space="0" w:color="auto"/>
        <w:bottom w:val="single" w:sz="4" w:space="0" w:color="auto"/>
      </w:pBdr>
      <w:spacing w:before="100" w:beforeAutospacing="1" w:after="100" w:afterAutospacing="1"/>
    </w:pPr>
    <w:rPr>
      <w:rFonts w:ascii="Arial" w:hAnsi="Arial" w:cs="Arial"/>
      <w:b/>
      <w:bCs/>
      <w:sz w:val="24"/>
      <w:szCs w:val="24"/>
    </w:rPr>
  </w:style>
  <w:style w:type="paragraph" w:customStyle="1" w:styleId="xl74">
    <w:name w:val="xl74"/>
    <w:basedOn w:val="Normal"/>
    <w:rsid w:val="00922189"/>
    <w:pPr>
      <w:pBdr>
        <w:top w:val="single" w:sz="4" w:space="0" w:color="auto"/>
        <w:bottom w:val="single" w:sz="4" w:space="0" w:color="auto"/>
      </w:pBdr>
      <w:shd w:val="clear" w:color="000000" w:fill="FFFFFF"/>
      <w:spacing w:before="100" w:beforeAutospacing="1" w:after="100" w:afterAutospacing="1"/>
    </w:pPr>
    <w:rPr>
      <w:b/>
      <w:bCs/>
      <w:color w:val="000000"/>
      <w:sz w:val="22"/>
      <w:szCs w:val="22"/>
    </w:rPr>
  </w:style>
  <w:style w:type="paragraph" w:customStyle="1" w:styleId="xl75">
    <w:name w:val="xl75"/>
    <w:basedOn w:val="Normal"/>
    <w:rsid w:val="00922189"/>
    <w:pPr>
      <w:pBdr>
        <w:top w:val="single" w:sz="4" w:space="0" w:color="auto"/>
        <w:bottom w:val="single" w:sz="4" w:space="0" w:color="auto"/>
      </w:pBdr>
      <w:spacing w:before="100" w:beforeAutospacing="1" w:after="100" w:afterAutospacing="1"/>
    </w:pPr>
    <w:rPr>
      <w:b/>
      <w:bCs/>
      <w:color w:val="000000"/>
      <w:sz w:val="22"/>
      <w:szCs w:val="22"/>
    </w:rPr>
  </w:style>
  <w:style w:type="paragraph" w:customStyle="1" w:styleId="xl76">
    <w:name w:val="xl76"/>
    <w:basedOn w:val="Normal"/>
    <w:rsid w:val="00922189"/>
    <w:pPr>
      <w:spacing w:before="100" w:beforeAutospacing="1" w:after="100" w:afterAutospacing="1"/>
      <w:textAlignment w:val="center"/>
    </w:pPr>
    <w:rPr>
      <w:b/>
      <w:bCs/>
      <w:sz w:val="24"/>
      <w:szCs w:val="24"/>
    </w:rPr>
  </w:style>
  <w:style w:type="paragraph" w:customStyle="1" w:styleId="xl77">
    <w:name w:val="xl77"/>
    <w:basedOn w:val="Normal"/>
    <w:rsid w:val="00922189"/>
    <w:pPr>
      <w:spacing w:before="100" w:beforeAutospacing="1" w:after="100" w:afterAutospacing="1"/>
      <w:textAlignment w:val="center"/>
    </w:pPr>
    <w:rPr>
      <w:sz w:val="24"/>
      <w:szCs w:val="24"/>
    </w:rPr>
  </w:style>
  <w:style w:type="paragraph" w:customStyle="1" w:styleId="xl78">
    <w:name w:val="xl78"/>
    <w:basedOn w:val="Normal"/>
    <w:rsid w:val="00922189"/>
    <w:pPr>
      <w:pBdr>
        <w:top w:val="single" w:sz="4" w:space="0" w:color="auto"/>
      </w:pBdr>
      <w:shd w:val="clear" w:color="000000" w:fill="FFFFFF"/>
      <w:spacing w:before="100" w:beforeAutospacing="1" w:after="100" w:afterAutospacing="1"/>
    </w:pPr>
    <w:rPr>
      <w:b/>
      <w:bCs/>
      <w:color w:val="000000"/>
      <w:sz w:val="22"/>
      <w:szCs w:val="22"/>
    </w:rPr>
  </w:style>
  <w:style w:type="paragraph" w:customStyle="1" w:styleId="xl79">
    <w:name w:val="xl79"/>
    <w:basedOn w:val="Normal"/>
    <w:rsid w:val="00922189"/>
    <w:pPr>
      <w:pBdr>
        <w:left w:val="single" w:sz="8" w:space="0" w:color="auto"/>
        <w:right w:val="single" w:sz="8" w:space="0" w:color="auto"/>
      </w:pBdr>
      <w:spacing w:before="100" w:beforeAutospacing="1" w:after="100" w:afterAutospacing="1"/>
      <w:jc w:val="center"/>
    </w:pPr>
    <w:rPr>
      <w:b/>
      <w:bCs/>
      <w:color w:val="000000"/>
      <w:sz w:val="24"/>
      <w:szCs w:val="24"/>
    </w:rPr>
  </w:style>
  <w:style w:type="paragraph" w:customStyle="1" w:styleId="xl80">
    <w:name w:val="xl80"/>
    <w:basedOn w:val="Normal"/>
    <w:rsid w:val="00922189"/>
    <w:pPr>
      <w:pBdr>
        <w:left w:val="single" w:sz="8" w:space="0" w:color="auto"/>
      </w:pBdr>
      <w:spacing w:before="100" w:beforeAutospacing="1" w:after="100" w:afterAutospacing="1"/>
      <w:jc w:val="center"/>
    </w:pPr>
    <w:rPr>
      <w:b/>
      <w:bCs/>
      <w:color w:val="000000"/>
      <w:sz w:val="24"/>
      <w:szCs w:val="24"/>
    </w:rPr>
  </w:style>
  <w:style w:type="paragraph" w:customStyle="1" w:styleId="xl81">
    <w:name w:val="xl81"/>
    <w:basedOn w:val="Normal"/>
    <w:rsid w:val="00922189"/>
    <w:pPr>
      <w:pBdr>
        <w:left w:val="single" w:sz="8" w:space="0" w:color="auto"/>
      </w:pBdr>
      <w:spacing w:before="100" w:beforeAutospacing="1" w:after="100" w:afterAutospacing="1"/>
    </w:pPr>
    <w:rPr>
      <w:b/>
      <w:bCs/>
      <w:color w:val="000000"/>
      <w:sz w:val="24"/>
      <w:szCs w:val="24"/>
    </w:rPr>
  </w:style>
  <w:style w:type="paragraph" w:customStyle="1" w:styleId="xl82">
    <w:name w:val="xl82"/>
    <w:basedOn w:val="Normal"/>
    <w:rsid w:val="00922189"/>
    <w:pPr>
      <w:spacing w:before="100" w:beforeAutospacing="1" w:after="100" w:afterAutospacing="1"/>
      <w:jc w:val="center"/>
    </w:pPr>
    <w:rPr>
      <w:b/>
      <w:bCs/>
      <w:color w:val="000000"/>
      <w:sz w:val="24"/>
      <w:szCs w:val="24"/>
    </w:rPr>
  </w:style>
  <w:style w:type="paragraph" w:customStyle="1" w:styleId="xl83">
    <w:name w:val="xl83"/>
    <w:basedOn w:val="Normal"/>
    <w:rsid w:val="00922189"/>
    <w:pPr>
      <w:pBdr>
        <w:left w:val="single" w:sz="8" w:space="0" w:color="auto"/>
        <w:bottom w:val="single" w:sz="8" w:space="0" w:color="auto"/>
        <w:right w:val="single" w:sz="8" w:space="0" w:color="auto"/>
      </w:pBdr>
      <w:spacing w:before="100" w:beforeAutospacing="1" w:after="100" w:afterAutospacing="1"/>
      <w:jc w:val="center"/>
    </w:pPr>
    <w:rPr>
      <w:b/>
      <w:bCs/>
      <w:color w:val="000000"/>
      <w:sz w:val="24"/>
      <w:szCs w:val="24"/>
    </w:rPr>
  </w:style>
  <w:style w:type="paragraph" w:customStyle="1" w:styleId="xl84">
    <w:name w:val="xl84"/>
    <w:basedOn w:val="Normal"/>
    <w:rsid w:val="00922189"/>
    <w:pPr>
      <w:pBdr>
        <w:left w:val="single" w:sz="8" w:space="0" w:color="auto"/>
        <w:bottom w:val="single" w:sz="8" w:space="0" w:color="auto"/>
      </w:pBdr>
      <w:spacing w:before="100" w:beforeAutospacing="1" w:after="100" w:afterAutospacing="1"/>
      <w:jc w:val="center"/>
    </w:pPr>
    <w:rPr>
      <w:b/>
      <w:bCs/>
      <w:color w:val="000000"/>
      <w:sz w:val="24"/>
      <w:szCs w:val="24"/>
    </w:rPr>
  </w:style>
  <w:style w:type="paragraph" w:customStyle="1" w:styleId="xl85">
    <w:name w:val="xl85"/>
    <w:basedOn w:val="Normal"/>
    <w:rsid w:val="00922189"/>
    <w:pPr>
      <w:pBdr>
        <w:top w:val="single" w:sz="4" w:space="0" w:color="auto"/>
        <w:left w:val="single" w:sz="4" w:space="0" w:color="auto"/>
        <w:bottom w:val="single" w:sz="8" w:space="0" w:color="auto"/>
      </w:pBdr>
      <w:spacing w:before="100" w:beforeAutospacing="1" w:after="100" w:afterAutospacing="1"/>
      <w:jc w:val="center"/>
    </w:pPr>
    <w:rPr>
      <w:b/>
      <w:bCs/>
      <w:color w:val="000000"/>
      <w:sz w:val="24"/>
      <w:szCs w:val="24"/>
    </w:rPr>
  </w:style>
  <w:style w:type="paragraph" w:customStyle="1" w:styleId="xl86">
    <w:name w:val="xl86"/>
    <w:basedOn w:val="Normal"/>
    <w:rsid w:val="00922189"/>
    <w:pPr>
      <w:pBdr>
        <w:top w:val="single" w:sz="4" w:space="0" w:color="auto"/>
        <w:left w:val="single" w:sz="8" w:space="0" w:color="auto"/>
        <w:bottom w:val="single" w:sz="8" w:space="0" w:color="auto"/>
        <w:right w:val="single" w:sz="4" w:space="0" w:color="auto"/>
      </w:pBdr>
      <w:spacing w:before="100" w:beforeAutospacing="1" w:after="100" w:afterAutospacing="1"/>
      <w:jc w:val="center"/>
    </w:pPr>
    <w:rPr>
      <w:b/>
      <w:bCs/>
      <w:color w:val="000000"/>
      <w:sz w:val="24"/>
      <w:szCs w:val="24"/>
    </w:rPr>
  </w:style>
  <w:style w:type="paragraph" w:customStyle="1" w:styleId="xl87">
    <w:name w:val="xl87"/>
    <w:basedOn w:val="Normal"/>
    <w:rsid w:val="009221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24"/>
      <w:szCs w:val="24"/>
    </w:rPr>
  </w:style>
  <w:style w:type="paragraph" w:customStyle="1" w:styleId="xl88">
    <w:name w:val="xl88"/>
    <w:basedOn w:val="Normal"/>
    <w:rsid w:val="00922189"/>
    <w:pPr>
      <w:pBdr>
        <w:left w:val="single" w:sz="4" w:space="0" w:color="auto"/>
        <w:bottom w:val="single" w:sz="4" w:space="0" w:color="auto"/>
        <w:right w:val="single" w:sz="4" w:space="0" w:color="auto"/>
      </w:pBdr>
      <w:spacing w:before="100" w:beforeAutospacing="1" w:after="100" w:afterAutospacing="1"/>
    </w:pPr>
    <w:rPr>
      <w:color w:val="000000"/>
      <w:sz w:val="24"/>
      <w:szCs w:val="24"/>
    </w:rPr>
  </w:style>
  <w:style w:type="paragraph" w:customStyle="1" w:styleId="xl89">
    <w:name w:val="xl89"/>
    <w:basedOn w:val="Normal"/>
    <w:rsid w:val="00922189"/>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b/>
      <w:bCs/>
      <w:color w:val="000000"/>
      <w:sz w:val="24"/>
      <w:szCs w:val="24"/>
    </w:rPr>
  </w:style>
  <w:style w:type="paragraph" w:customStyle="1" w:styleId="xl90">
    <w:name w:val="xl90"/>
    <w:basedOn w:val="Normal"/>
    <w:rsid w:val="00922189"/>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24"/>
      <w:szCs w:val="24"/>
    </w:rPr>
  </w:style>
  <w:style w:type="paragraph" w:customStyle="1" w:styleId="xl91">
    <w:name w:val="xl91"/>
    <w:basedOn w:val="Normal"/>
    <w:rsid w:val="009221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color w:val="000000"/>
      <w:sz w:val="24"/>
      <w:szCs w:val="24"/>
    </w:rPr>
  </w:style>
  <w:style w:type="paragraph" w:customStyle="1" w:styleId="xl92">
    <w:name w:val="xl92"/>
    <w:basedOn w:val="Normal"/>
    <w:rsid w:val="00922189"/>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24"/>
      <w:szCs w:val="24"/>
    </w:rPr>
  </w:style>
  <w:style w:type="paragraph" w:customStyle="1" w:styleId="xl93">
    <w:name w:val="xl93"/>
    <w:basedOn w:val="Normal"/>
    <w:rsid w:val="00922189"/>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24"/>
      <w:szCs w:val="24"/>
    </w:rPr>
  </w:style>
  <w:style w:type="paragraph" w:customStyle="1" w:styleId="xl94">
    <w:name w:val="xl94"/>
    <w:basedOn w:val="Normal"/>
    <w:rsid w:val="00922189"/>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000000"/>
      <w:sz w:val="24"/>
      <w:szCs w:val="24"/>
    </w:rPr>
  </w:style>
  <w:style w:type="paragraph" w:customStyle="1" w:styleId="xl95">
    <w:name w:val="xl95"/>
    <w:basedOn w:val="Normal"/>
    <w:rsid w:val="00922189"/>
    <w:pPr>
      <w:pBdr>
        <w:top w:val="single" w:sz="4" w:space="0" w:color="auto"/>
        <w:left w:val="single" w:sz="4" w:space="0" w:color="auto"/>
        <w:bottom w:val="single" w:sz="4" w:space="0" w:color="auto"/>
        <w:right w:val="single" w:sz="8" w:space="0" w:color="auto"/>
      </w:pBdr>
      <w:spacing w:before="100" w:beforeAutospacing="1" w:after="100" w:afterAutospacing="1"/>
      <w:jc w:val="right"/>
    </w:pPr>
    <w:rPr>
      <w:b/>
      <w:bCs/>
      <w:color w:val="000000"/>
      <w:sz w:val="24"/>
      <w:szCs w:val="24"/>
    </w:rPr>
  </w:style>
  <w:style w:type="paragraph" w:customStyle="1" w:styleId="xl96">
    <w:name w:val="xl96"/>
    <w:basedOn w:val="Normal"/>
    <w:rsid w:val="00922189"/>
    <w:pPr>
      <w:pBdr>
        <w:top w:val="single" w:sz="4" w:space="0" w:color="auto"/>
        <w:left w:val="single" w:sz="4" w:space="0" w:color="auto"/>
        <w:bottom w:val="single" w:sz="4" w:space="0" w:color="auto"/>
        <w:right w:val="single" w:sz="8" w:space="0" w:color="auto"/>
      </w:pBdr>
      <w:spacing w:before="100" w:beforeAutospacing="1" w:after="100" w:afterAutospacing="1"/>
    </w:pPr>
    <w:rPr>
      <w:b/>
      <w:bCs/>
      <w:color w:val="000000"/>
      <w:sz w:val="24"/>
      <w:szCs w:val="24"/>
    </w:rPr>
  </w:style>
  <w:style w:type="paragraph" w:customStyle="1" w:styleId="xl97">
    <w:name w:val="xl97"/>
    <w:basedOn w:val="Normal"/>
    <w:rsid w:val="00922189"/>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000000"/>
      <w:sz w:val="24"/>
      <w:szCs w:val="24"/>
    </w:rPr>
  </w:style>
  <w:style w:type="paragraph" w:customStyle="1" w:styleId="xl98">
    <w:name w:val="xl98"/>
    <w:basedOn w:val="Normal"/>
    <w:rsid w:val="00922189"/>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24"/>
      <w:szCs w:val="24"/>
    </w:rPr>
  </w:style>
  <w:style w:type="paragraph" w:customStyle="1" w:styleId="xl99">
    <w:name w:val="xl99"/>
    <w:basedOn w:val="Normal"/>
    <w:rsid w:val="00922189"/>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000000"/>
      <w:sz w:val="24"/>
      <w:szCs w:val="24"/>
    </w:rPr>
  </w:style>
  <w:style w:type="paragraph" w:customStyle="1" w:styleId="xl100">
    <w:name w:val="xl100"/>
    <w:basedOn w:val="Normal"/>
    <w:rsid w:val="009221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24"/>
      <w:szCs w:val="24"/>
    </w:rPr>
  </w:style>
  <w:style w:type="paragraph" w:customStyle="1" w:styleId="xl101">
    <w:name w:val="xl101"/>
    <w:basedOn w:val="Normal"/>
    <w:rsid w:val="009221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color w:val="000000"/>
      <w:sz w:val="24"/>
      <w:szCs w:val="24"/>
    </w:rPr>
  </w:style>
  <w:style w:type="paragraph" w:customStyle="1" w:styleId="xl102">
    <w:name w:val="xl102"/>
    <w:basedOn w:val="Normal"/>
    <w:rsid w:val="009221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color w:val="000000"/>
      <w:sz w:val="24"/>
      <w:szCs w:val="24"/>
    </w:rPr>
  </w:style>
  <w:style w:type="paragraph" w:customStyle="1" w:styleId="xl103">
    <w:name w:val="xl103"/>
    <w:basedOn w:val="Normal"/>
    <w:rsid w:val="009221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bCs/>
      <w:color w:val="000000"/>
      <w:sz w:val="24"/>
      <w:szCs w:val="24"/>
    </w:rPr>
  </w:style>
  <w:style w:type="paragraph" w:customStyle="1" w:styleId="xl104">
    <w:name w:val="xl104"/>
    <w:basedOn w:val="Normal"/>
    <w:rsid w:val="009221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color w:val="000000"/>
      <w:sz w:val="24"/>
      <w:szCs w:val="24"/>
    </w:rPr>
  </w:style>
  <w:style w:type="paragraph" w:customStyle="1" w:styleId="xl105">
    <w:name w:val="xl105"/>
    <w:basedOn w:val="Normal"/>
    <w:rsid w:val="00922189"/>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24"/>
      <w:szCs w:val="24"/>
    </w:rPr>
  </w:style>
  <w:style w:type="paragraph" w:customStyle="1" w:styleId="xl106">
    <w:name w:val="xl106"/>
    <w:basedOn w:val="Normal"/>
    <w:rsid w:val="009221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24"/>
      <w:szCs w:val="24"/>
    </w:rPr>
  </w:style>
  <w:style w:type="paragraph" w:customStyle="1" w:styleId="xl107">
    <w:name w:val="xl107"/>
    <w:basedOn w:val="Normal"/>
    <w:rsid w:val="00922189"/>
    <w:pPr>
      <w:pBdr>
        <w:top w:val="single" w:sz="8" w:space="0" w:color="auto"/>
        <w:left w:val="single" w:sz="8" w:space="0" w:color="auto"/>
        <w:right w:val="single" w:sz="8" w:space="0" w:color="auto"/>
      </w:pBdr>
      <w:spacing w:before="100" w:beforeAutospacing="1" w:after="100" w:afterAutospacing="1"/>
      <w:jc w:val="center"/>
    </w:pPr>
    <w:rPr>
      <w:b/>
      <w:bCs/>
      <w:color w:val="000000"/>
      <w:sz w:val="24"/>
      <w:szCs w:val="24"/>
    </w:rPr>
  </w:style>
  <w:style w:type="paragraph" w:customStyle="1" w:styleId="xl108">
    <w:name w:val="xl108"/>
    <w:basedOn w:val="Normal"/>
    <w:rsid w:val="00922189"/>
    <w:pPr>
      <w:pBdr>
        <w:top w:val="single" w:sz="8" w:space="0" w:color="auto"/>
        <w:left w:val="single" w:sz="8" w:space="0" w:color="auto"/>
      </w:pBdr>
      <w:spacing w:before="100" w:beforeAutospacing="1" w:after="100" w:afterAutospacing="1"/>
      <w:jc w:val="center"/>
    </w:pPr>
    <w:rPr>
      <w:b/>
      <w:bCs/>
      <w:color w:val="000000"/>
      <w:sz w:val="24"/>
      <w:szCs w:val="24"/>
    </w:rPr>
  </w:style>
  <w:style w:type="paragraph" w:customStyle="1" w:styleId="xl109">
    <w:name w:val="xl109"/>
    <w:basedOn w:val="Normal"/>
    <w:rsid w:val="00922189"/>
    <w:pPr>
      <w:pBdr>
        <w:top w:val="single" w:sz="8" w:space="0" w:color="auto"/>
        <w:left w:val="single" w:sz="8" w:space="0" w:color="auto"/>
      </w:pBdr>
      <w:spacing w:before="100" w:beforeAutospacing="1" w:after="100" w:afterAutospacing="1"/>
    </w:pPr>
    <w:rPr>
      <w:b/>
      <w:bCs/>
      <w:color w:val="000000"/>
      <w:sz w:val="24"/>
      <w:szCs w:val="24"/>
    </w:rPr>
  </w:style>
  <w:style w:type="paragraph" w:customStyle="1" w:styleId="xl110">
    <w:name w:val="xl110"/>
    <w:basedOn w:val="Normal"/>
    <w:rsid w:val="00922189"/>
    <w:pPr>
      <w:pBdr>
        <w:top w:val="single" w:sz="8" w:space="0" w:color="auto"/>
      </w:pBdr>
      <w:spacing w:before="100" w:beforeAutospacing="1" w:after="100" w:afterAutospacing="1"/>
      <w:jc w:val="center"/>
    </w:pPr>
    <w:rPr>
      <w:b/>
      <w:bCs/>
      <w:color w:val="000000"/>
      <w:sz w:val="24"/>
      <w:szCs w:val="24"/>
    </w:rPr>
  </w:style>
  <w:style w:type="paragraph" w:customStyle="1" w:styleId="xl111">
    <w:name w:val="xl111"/>
    <w:basedOn w:val="Normal"/>
    <w:rsid w:val="00922189"/>
    <w:pPr>
      <w:pBdr>
        <w:top w:val="single" w:sz="8" w:space="0" w:color="auto"/>
        <w:right w:val="single" w:sz="8" w:space="0" w:color="auto"/>
      </w:pBdr>
      <w:spacing w:before="100" w:beforeAutospacing="1" w:after="100" w:afterAutospacing="1"/>
      <w:jc w:val="center"/>
    </w:pPr>
    <w:rPr>
      <w:b/>
      <w:bCs/>
      <w:color w:val="000000"/>
      <w:sz w:val="24"/>
      <w:szCs w:val="24"/>
    </w:rPr>
  </w:style>
  <w:style w:type="paragraph" w:customStyle="1" w:styleId="xl112">
    <w:name w:val="xl112"/>
    <w:basedOn w:val="Normal"/>
    <w:rsid w:val="00922189"/>
    <w:pPr>
      <w:pBdr>
        <w:right w:val="single" w:sz="8" w:space="0" w:color="auto"/>
      </w:pBdr>
      <w:spacing w:before="100" w:beforeAutospacing="1" w:after="100" w:afterAutospacing="1"/>
      <w:jc w:val="center"/>
    </w:pPr>
    <w:rPr>
      <w:b/>
      <w:bCs/>
      <w:color w:val="000000"/>
      <w:sz w:val="24"/>
      <w:szCs w:val="24"/>
    </w:rPr>
  </w:style>
  <w:style w:type="paragraph" w:customStyle="1" w:styleId="xl113">
    <w:name w:val="xl113"/>
    <w:basedOn w:val="Normal"/>
    <w:rsid w:val="00922189"/>
    <w:pPr>
      <w:pBdr>
        <w:top w:val="single" w:sz="4" w:space="0" w:color="auto"/>
        <w:left w:val="single" w:sz="4" w:space="0" w:color="auto"/>
        <w:bottom w:val="single" w:sz="8" w:space="0" w:color="auto"/>
        <w:right w:val="single" w:sz="8" w:space="0" w:color="auto"/>
      </w:pBdr>
      <w:spacing w:before="100" w:beforeAutospacing="1" w:after="100" w:afterAutospacing="1"/>
      <w:jc w:val="center"/>
    </w:pPr>
    <w:rPr>
      <w:b/>
      <w:bCs/>
      <w:color w:val="000000"/>
      <w:sz w:val="24"/>
      <w:szCs w:val="24"/>
    </w:rPr>
  </w:style>
  <w:style w:type="paragraph" w:customStyle="1" w:styleId="xl114">
    <w:name w:val="xl114"/>
    <w:basedOn w:val="Normal"/>
    <w:rsid w:val="00922189"/>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color w:val="000000"/>
      <w:sz w:val="24"/>
      <w:szCs w:val="24"/>
    </w:rPr>
  </w:style>
  <w:style w:type="paragraph" w:customStyle="1" w:styleId="xl115">
    <w:name w:val="xl115"/>
    <w:basedOn w:val="Normal"/>
    <w:rsid w:val="00922189"/>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pPr>
    <w:rPr>
      <w:b/>
      <w:bCs/>
      <w:color w:val="000000"/>
      <w:sz w:val="24"/>
      <w:szCs w:val="24"/>
    </w:rPr>
  </w:style>
  <w:style w:type="paragraph" w:customStyle="1" w:styleId="xl116">
    <w:name w:val="xl116"/>
    <w:basedOn w:val="Normal"/>
    <w:rsid w:val="00922189"/>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pPr>
    <w:rPr>
      <w:b/>
      <w:bCs/>
      <w:color w:val="000000"/>
      <w:sz w:val="24"/>
      <w:szCs w:val="24"/>
    </w:rPr>
  </w:style>
  <w:style w:type="paragraph" w:customStyle="1" w:styleId="xl117">
    <w:name w:val="xl117"/>
    <w:basedOn w:val="Normal"/>
    <w:rsid w:val="00922189"/>
    <w:pPr>
      <w:pBdr>
        <w:top w:val="single" w:sz="4" w:space="0" w:color="auto"/>
        <w:left w:val="single" w:sz="4" w:space="0" w:color="auto"/>
        <w:bottom w:val="single" w:sz="4" w:space="0" w:color="auto"/>
        <w:right w:val="single" w:sz="8" w:space="0" w:color="auto"/>
      </w:pBdr>
      <w:spacing w:before="100" w:beforeAutospacing="1" w:after="100" w:afterAutospacing="1"/>
    </w:pPr>
    <w:rPr>
      <w:b/>
      <w:bCs/>
      <w:color w:val="000000"/>
      <w:sz w:val="24"/>
      <w:szCs w:val="24"/>
    </w:rPr>
  </w:style>
  <w:style w:type="paragraph" w:customStyle="1" w:styleId="xl118">
    <w:name w:val="xl118"/>
    <w:basedOn w:val="Normal"/>
    <w:rsid w:val="00922189"/>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right"/>
    </w:pPr>
    <w:rPr>
      <w:b/>
      <w:bCs/>
      <w:color w:val="000000"/>
      <w:sz w:val="24"/>
      <w:szCs w:val="24"/>
    </w:rPr>
  </w:style>
  <w:style w:type="paragraph" w:customStyle="1" w:styleId="xl119">
    <w:name w:val="xl119"/>
    <w:basedOn w:val="Normal"/>
    <w:rsid w:val="00922189"/>
    <w:pPr>
      <w:pBdr>
        <w:top w:val="single" w:sz="4" w:space="0" w:color="auto"/>
        <w:left w:val="single" w:sz="8" w:space="0" w:color="auto"/>
        <w:bottom w:val="single" w:sz="4" w:space="0" w:color="auto"/>
        <w:right w:val="single" w:sz="4" w:space="0" w:color="auto"/>
      </w:pBdr>
      <w:spacing w:before="100" w:beforeAutospacing="1" w:after="100" w:afterAutospacing="1"/>
    </w:pPr>
    <w:rPr>
      <w:b/>
      <w:bCs/>
      <w:color w:val="000000"/>
      <w:sz w:val="24"/>
      <w:szCs w:val="24"/>
    </w:rPr>
  </w:style>
  <w:style w:type="paragraph" w:customStyle="1" w:styleId="xl120">
    <w:name w:val="xl120"/>
    <w:basedOn w:val="Normal"/>
    <w:rsid w:val="00922189"/>
    <w:pPr>
      <w:spacing w:before="100" w:beforeAutospacing="1" w:after="100" w:afterAutospacing="1"/>
      <w:textAlignment w:val="center"/>
    </w:pPr>
    <w:rPr>
      <w:b/>
      <w:bCs/>
      <w:sz w:val="22"/>
      <w:szCs w:val="22"/>
    </w:rPr>
  </w:style>
  <w:style w:type="paragraph" w:customStyle="1" w:styleId="xl121">
    <w:name w:val="xl121"/>
    <w:basedOn w:val="Normal"/>
    <w:rsid w:val="00922189"/>
    <w:pPr>
      <w:pBdr>
        <w:bottom w:val="single" w:sz="4" w:space="0" w:color="auto"/>
      </w:pBdr>
      <w:shd w:val="clear" w:color="000000" w:fill="FFFFFF"/>
      <w:spacing w:before="100" w:beforeAutospacing="1" w:after="100" w:afterAutospacing="1"/>
    </w:pPr>
    <w:rPr>
      <w:b/>
      <w:bCs/>
      <w:color w:val="000000"/>
      <w:sz w:val="22"/>
      <w:szCs w:val="22"/>
    </w:rPr>
  </w:style>
  <w:style w:type="paragraph" w:customStyle="1" w:styleId="xl122">
    <w:name w:val="xl122"/>
    <w:basedOn w:val="Normal"/>
    <w:rsid w:val="00922189"/>
    <w:pPr>
      <w:pBdr>
        <w:left w:val="single" w:sz="8" w:space="0" w:color="auto"/>
        <w:bottom w:val="single" w:sz="4" w:space="0" w:color="auto"/>
        <w:right w:val="single" w:sz="4" w:space="0" w:color="auto"/>
      </w:pBdr>
      <w:shd w:val="clear" w:color="000000" w:fill="FFFFFF"/>
      <w:spacing w:before="100" w:beforeAutospacing="1" w:after="100" w:afterAutospacing="1"/>
      <w:jc w:val="center"/>
    </w:pPr>
    <w:rPr>
      <w:b/>
      <w:bCs/>
      <w:color w:val="000000"/>
      <w:sz w:val="24"/>
      <w:szCs w:val="24"/>
    </w:rPr>
  </w:style>
  <w:style w:type="paragraph" w:customStyle="1" w:styleId="xl123">
    <w:name w:val="xl123"/>
    <w:basedOn w:val="Normal"/>
    <w:rsid w:val="00922189"/>
    <w:pPr>
      <w:pBdr>
        <w:left w:val="single" w:sz="4" w:space="0" w:color="auto"/>
        <w:bottom w:val="single" w:sz="4" w:space="0" w:color="auto"/>
        <w:right w:val="single" w:sz="4" w:space="0" w:color="auto"/>
      </w:pBdr>
      <w:shd w:val="clear" w:color="000000" w:fill="FFFFFF"/>
      <w:spacing w:before="100" w:beforeAutospacing="1" w:after="100" w:afterAutospacing="1"/>
      <w:jc w:val="center"/>
    </w:pPr>
    <w:rPr>
      <w:b/>
      <w:bCs/>
      <w:color w:val="000000"/>
      <w:sz w:val="24"/>
      <w:szCs w:val="24"/>
    </w:rPr>
  </w:style>
  <w:style w:type="paragraph" w:customStyle="1" w:styleId="xl124">
    <w:name w:val="xl124"/>
    <w:basedOn w:val="Normal"/>
    <w:rsid w:val="00922189"/>
    <w:pPr>
      <w:pBdr>
        <w:left w:val="single" w:sz="4" w:space="0" w:color="auto"/>
        <w:bottom w:val="single" w:sz="4" w:space="0" w:color="auto"/>
        <w:right w:val="single" w:sz="4" w:space="0" w:color="auto"/>
      </w:pBdr>
      <w:spacing w:before="100" w:beforeAutospacing="1" w:after="100" w:afterAutospacing="1"/>
    </w:pPr>
    <w:rPr>
      <w:color w:val="000000"/>
      <w:sz w:val="24"/>
      <w:szCs w:val="24"/>
    </w:rPr>
  </w:style>
  <w:style w:type="paragraph" w:customStyle="1" w:styleId="xl125">
    <w:name w:val="xl125"/>
    <w:basedOn w:val="Normal"/>
    <w:rsid w:val="00922189"/>
    <w:pPr>
      <w:pBdr>
        <w:left w:val="single" w:sz="4" w:space="0" w:color="auto"/>
        <w:bottom w:val="single" w:sz="4" w:space="0" w:color="auto"/>
        <w:right w:val="single" w:sz="4" w:space="0" w:color="auto"/>
      </w:pBdr>
      <w:spacing w:before="100" w:beforeAutospacing="1" w:after="100" w:afterAutospacing="1"/>
    </w:pPr>
    <w:rPr>
      <w:b/>
      <w:bCs/>
      <w:color w:val="000000"/>
      <w:sz w:val="24"/>
      <w:szCs w:val="24"/>
    </w:rPr>
  </w:style>
  <w:style w:type="paragraph" w:customStyle="1" w:styleId="xl126">
    <w:name w:val="xl126"/>
    <w:basedOn w:val="Normal"/>
    <w:rsid w:val="00922189"/>
    <w:pPr>
      <w:pBdr>
        <w:left w:val="single" w:sz="4" w:space="0" w:color="auto"/>
        <w:bottom w:val="single" w:sz="4" w:space="0" w:color="auto"/>
        <w:right w:val="single" w:sz="8" w:space="0" w:color="auto"/>
      </w:pBdr>
      <w:spacing w:before="100" w:beforeAutospacing="1" w:after="100" w:afterAutospacing="1"/>
    </w:pPr>
    <w:rPr>
      <w:b/>
      <w:bCs/>
      <w:color w:val="000000"/>
      <w:sz w:val="24"/>
      <w:szCs w:val="24"/>
    </w:rPr>
  </w:style>
  <w:style w:type="paragraph" w:customStyle="1" w:styleId="xl127">
    <w:name w:val="xl127"/>
    <w:basedOn w:val="Normal"/>
    <w:rsid w:val="00922189"/>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color w:val="000000"/>
      <w:sz w:val="22"/>
      <w:szCs w:val="22"/>
    </w:rPr>
  </w:style>
  <w:style w:type="paragraph" w:customStyle="1" w:styleId="xl128">
    <w:name w:val="xl128"/>
    <w:basedOn w:val="Normal"/>
    <w:rsid w:val="00922189"/>
    <w:pPr>
      <w:pBdr>
        <w:top w:val="single" w:sz="8" w:space="0" w:color="auto"/>
        <w:left w:val="single" w:sz="8" w:space="0" w:color="auto"/>
        <w:bottom w:val="single" w:sz="8" w:space="0" w:color="auto"/>
      </w:pBdr>
      <w:spacing w:before="100" w:beforeAutospacing="1" w:after="100" w:afterAutospacing="1"/>
      <w:jc w:val="center"/>
    </w:pPr>
    <w:rPr>
      <w:b/>
      <w:bCs/>
      <w:color w:val="000000"/>
      <w:sz w:val="22"/>
      <w:szCs w:val="22"/>
    </w:rPr>
  </w:style>
  <w:style w:type="paragraph" w:customStyle="1" w:styleId="xl129">
    <w:name w:val="xl129"/>
    <w:basedOn w:val="Normal"/>
    <w:rsid w:val="00922189"/>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color w:val="000000"/>
      <w:sz w:val="24"/>
      <w:szCs w:val="24"/>
    </w:rPr>
  </w:style>
  <w:style w:type="paragraph" w:customStyle="1" w:styleId="xl130">
    <w:name w:val="xl130"/>
    <w:basedOn w:val="Normal"/>
    <w:rsid w:val="00922189"/>
    <w:pPr>
      <w:pBdr>
        <w:top w:val="single" w:sz="8" w:space="0" w:color="auto"/>
        <w:left w:val="single" w:sz="8" w:space="0" w:color="auto"/>
        <w:bottom w:val="single" w:sz="8" w:space="0" w:color="auto"/>
        <w:right w:val="single" w:sz="4" w:space="0" w:color="auto"/>
      </w:pBdr>
      <w:spacing w:before="100" w:beforeAutospacing="1" w:after="100" w:afterAutospacing="1"/>
      <w:jc w:val="center"/>
    </w:pPr>
    <w:rPr>
      <w:b/>
      <w:bCs/>
      <w:color w:val="000000"/>
      <w:sz w:val="24"/>
      <w:szCs w:val="24"/>
    </w:rPr>
  </w:style>
  <w:style w:type="paragraph" w:customStyle="1" w:styleId="xl131">
    <w:name w:val="xl131"/>
    <w:basedOn w:val="Normal"/>
    <w:rsid w:val="00922189"/>
    <w:pPr>
      <w:pBdr>
        <w:top w:val="single" w:sz="8" w:space="0" w:color="auto"/>
        <w:left w:val="single" w:sz="4" w:space="0" w:color="auto"/>
        <w:bottom w:val="single" w:sz="8" w:space="0" w:color="auto"/>
      </w:pBdr>
      <w:spacing w:before="100" w:beforeAutospacing="1" w:after="100" w:afterAutospacing="1"/>
      <w:jc w:val="center"/>
    </w:pPr>
    <w:rPr>
      <w:b/>
      <w:bCs/>
      <w:color w:val="000000"/>
      <w:sz w:val="24"/>
      <w:szCs w:val="24"/>
    </w:rPr>
  </w:style>
  <w:style w:type="paragraph" w:customStyle="1" w:styleId="xl132">
    <w:name w:val="xl132"/>
    <w:basedOn w:val="Normal"/>
    <w:rsid w:val="00922189"/>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color w:val="000000"/>
      <w:sz w:val="24"/>
      <w:szCs w:val="24"/>
    </w:rPr>
  </w:style>
  <w:style w:type="paragraph" w:customStyle="1" w:styleId="xl133">
    <w:name w:val="xl133"/>
    <w:basedOn w:val="Normal"/>
    <w:rsid w:val="00922189"/>
    <w:pPr>
      <w:pBdr>
        <w:top w:val="single" w:sz="8" w:space="0" w:color="auto"/>
        <w:bottom w:val="single" w:sz="8" w:space="0" w:color="auto"/>
        <w:right w:val="single" w:sz="8" w:space="0" w:color="auto"/>
      </w:pBdr>
      <w:spacing w:before="100" w:beforeAutospacing="1" w:after="100" w:afterAutospacing="1"/>
      <w:jc w:val="center"/>
    </w:pPr>
    <w:rPr>
      <w:b/>
      <w:bCs/>
      <w:color w:val="000000"/>
      <w:sz w:val="24"/>
      <w:szCs w:val="24"/>
    </w:rPr>
  </w:style>
  <w:style w:type="paragraph" w:customStyle="1" w:styleId="xl134">
    <w:name w:val="xl134"/>
    <w:basedOn w:val="Normal"/>
    <w:rsid w:val="00922189"/>
    <w:pPr>
      <w:pBdr>
        <w:top w:val="single" w:sz="4" w:space="0" w:color="auto"/>
        <w:bottom w:val="single" w:sz="8" w:space="0" w:color="auto"/>
      </w:pBdr>
      <w:shd w:val="clear" w:color="000000" w:fill="FFCC99"/>
      <w:spacing w:before="100" w:beforeAutospacing="1" w:after="100" w:afterAutospacing="1"/>
      <w:jc w:val="right"/>
    </w:pPr>
    <w:rPr>
      <w:b/>
      <w:bCs/>
      <w:color w:val="000000"/>
      <w:sz w:val="28"/>
      <w:szCs w:val="28"/>
    </w:rPr>
  </w:style>
  <w:style w:type="paragraph" w:customStyle="1" w:styleId="xl135">
    <w:name w:val="xl135"/>
    <w:basedOn w:val="Normal"/>
    <w:rsid w:val="00922189"/>
    <w:pPr>
      <w:pBdr>
        <w:top w:val="single" w:sz="4" w:space="0" w:color="auto"/>
        <w:left w:val="single" w:sz="8" w:space="0" w:color="auto"/>
        <w:bottom w:val="single" w:sz="8" w:space="0" w:color="auto"/>
        <w:right w:val="single" w:sz="4" w:space="0" w:color="auto"/>
      </w:pBdr>
      <w:shd w:val="clear" w:color="000000" w:fill="FFCC99"/>
      <w:spacing w:before="100" w:beforeAutospacing="1" w:after="100" w:afterAutospacing="1"/>
    </w:pPr>
    <w:rPr>
      <w:b/>
      <w:bCs/>
      <w:color w:val="000000"/>
      <w:sz w:val="24"/>
      <w:szCs w:val="24"/>
    </w:rPr>
  </w:style>
  <w:style w:type="paragraph" w:customStyle="1" w:styleId="xl136">
    <w:name w:val="xl136"/>
    <w:basedOn w:val="Normal"/>
    <w:rsid w:val="00922189"/>
    <w:pPr>
      <w:pBdr>
        <w:top w:val="single" w:sz="4" w:space="0" w:color="auto"/>
        <w:left w:val="single" w:sz="4" w:space="0" w:color="auto"/>
        <w:bottom w:val="single" w:sz="8" w:space="0" w:color="auto"/>
        <w:right w:val="single" w:sz="4" w:space="0" w:color="auto"/>
      </w:pBdr>
      <w:shd w:val="clear" w:color="000000" w:fill="FFCC99"/>
      <w:spacing w:before="100" w:beforeAutospacing="1" w:after="100" w:afterAutospacing="1"/>
      <w:jc w:val="center"/>
    </w:pPr>
    <w:rPr>
      <w:color w:val="000000"/>
      <w:sz w:val="24"/>
      <w:szCs w:val="24"/>
    </w:rPr>
  </w:style>
  <w:style w:type="paragraph" w:customStyle="1" w:styleId="xl137">
    <w:name w:val="xl137"/>
    <w:basedOn w:val="Normal"/>
    <w:rsid w:val="00922189"/>
    <w:pPr>
      <w:pBdr>
        <w:top w:val="single" w:sz="4" w:space="0" w:color="auto"/>
        <w:left w:val="single" w:sz="4" w:space="0" w:color="auto"/>
        <w:bottom w:val="single" w:sz="8" w:space="0" w:color="auto"/>
        <w:right w:val="single" w:sz="4" w:space="0" w:color="auto"/>
      </w:pBdr>
      <w:shd w:val="clear" w:color="000000" w:fill="FFCC99"/>
      <w:spacing w:before="100" w:beforeAutospacing="1" w:after="100" w:afterAutospacing="1"/>
      <w:jc w:val="right"/>
    </w:pPr>
    <w:rPr>
      <w:color w:val="000000"/>
      <w:sz w:val="24"/>
      <w:szCs w:val="24"/>
    </w:rPr>
  </w:style>
  <w:style w:type="paragraph" w:customStyle="1" w:styleId="xl138">
    <w:name w:val="xl138"/>
    <w:basedOn w:val="Normal"/>
    <w:rsid w:val="00922189"/>
    <w:pPr>
      <w:pBdr>
        <w:top w:val="single" w:sz="4"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color w:val="000000"/>
      <w:sz w:val="24"/>
      <w:szCs w:val="24"/>
    </w:rPr>
  </w:style>
  <w:style w:type="paragraph" w:customStyle="1" w:styleId="xl139">
    <w:name w:val="xl139"/>
    <w:basedOn w:val="Normal"/>
    <w:rsid w:val="00922189"/>
    <w:pPr>
      <w:pBdr>
        <w:top w:val="single" w:sz="4" w:space="0" w:color="auto"/>
        <w:left w:val="single" w:sz="4" w:space="0" w:color="auto"/>
        <w:bottom w:val="single" w:sz="8" w:space="0" w:color="auto"/>
        <w:right w:val="single" w:sz="8" w:space="0" w:color="auto"/>
      </w:pBdr>
      <w:shd w:val="clear" w:color="000000" w:fill="FFCC99"/>
      <w:spacing w:before="100" w:beforeAutospacing="1" w:after="100" w:afterAutospacing="1"/>
    </w:pPr>
    <w:rPr>
      <w:b/>
      <w:bCs/>
      <w:color w:val="000000"/>
      <w:sz w:val="24"/>
      <w:szCs w:val="24"/>
    </w:rPr>
  </w:style>
  <w:style w:type="paragraph" w:customStyle="1" w:styleId="xl140">
    <w:name w:val="xl140"/>
    <w:basedOn w:val="Normal"/>
    <w:rsid w:val="00922189"/>
    <w:pPr>
      <w:spacing w:before="100" w:beforeAutospacing="1" w:after="100" w:afterAutospacing="1"/>
    </w:pPr>
    <w:rPr>
      <w:rFonts w:ascii="Arial" w:hAnsi="Arial" w:cs="Arial"/>
      <w:color w:val="000000"/>
      <w:sz w:val="24"/>
      <w:szCs w:val="24"/>
    </w:rPr>
  </w:style>
  <w:style w:type="paragraph" w:customStyle="1" w:styleId="xl141">
    <w:name w:val="xl141"/>
    <w:basedOn w:val="Normal"/>
    <w:rsid w:val="00922189"/>
    <w:pPr>
      <w:spacing w:before="100" w:beforeAutospacing="1" w:after="100" w:afterAutospacing="1"/>
    </w:pPr>
    <w:rPr>
      <w:b/>
      <w:bCs/>
      <w:color w:val="000000"/>
      <w:sz w:val="22"/>
      <w:szCs w:val="22"/>
    </w:rPr>
  </w:style>
  <w:style w:type="paragraph" w:customStyle="1" w:styleId="xl142">
    <w:name w:val="xl142"/>
    <w:basedOn w:val="Normal"/>
    <w:rsid w:val="00922189"/>
    <w:pPr>
      <w:shd w:val="clear" w:color="000000" w:fill="FFFFFF"/>
      <w:spacing w:before="100" w:beforeAutospacing="1" w:after="100" w:afterAutospacing="1"/>
      <w:jc w:val="right"/>
    </w:pPr>
    <w:rPr>
      <w:b/>
      <w:bCs/>
      <w:color w:val="000000"/>
      <w:sz w:val="22"/>
      <w:szCs w:val="22"/>
    </w:rPr>
  </w:style>
  <w:style w:type="paragraph" w:customStyle="1" w:styleId="xl143">
    <w:name w:val="xl143"/>
    <w:basedOn w:val="Normal"/>
    <w:rsid w:val="00922189"/>
    <w:pPr>
      <w:pBdr>
        <w:top w:val="single" w:sz="8" w:space="0" w:color="auto"/>
        <w:left w:val="single" w:sz="8" w:space="0" w:color="auto"/>
        <w:right w:val="single" w:sz="8" w:space="0" w:color="auto"/>
      </w:pBdr>
      <w:spacing w:before="100" w:beforeAutospacing="1" w:after="100" w:afterAutospacing="1"/>
    </w:pPr>
    <w:rPr>
      <w:b/>
      <w:bCs/>
      <w:color w:val="000000"/>
      <w:sz w:val="22"/>
      <w:szCs w:val="22"/>
    </w:rPr>
  </w:style>
  <w:style w:type="paragraph" w:customStyle="1" w:styleId="xl144">
    <w:name w:val="xl144"/>
    <w:basedOn w:val="Normal"/>
    <w:rsid w:val="00922189"/>
    <w:pPr>
      <w:pBdr>
        <w:top w:val="single" w:sz="8" w:space="0" w:color="auto"/>
        <w:left w:val="single" w:sz="8" w:space="0" w:color="auto"/>
      </w:pBdr>
      <w:spacing w:before="100" w:beforeAutospacing="1" w:after="100" w:afterAutospacing="1"/>
      <w:jc w:val="center"/>
    </w:pPr>
    <w:rPr>
      <w:b/>
      <w:bCs/>
      <w:color w:val="000000"/>
      <w:sz w:val="22"/>
      <w:szCs w:val="22"/>
    </w:rPr>
  </w:style>
  <w:style w:type="paragraph" w:customStyle="1" w:styleId="xl145">
    <w:name w:val="xl145"/>
    <w:basedOn w:val="Normal"/>
    <w:rsid w:val="00922189"/>
    <w:pPr>
      <w:pBdr>
        <w:left w:val="single" w:sz="8" w:space="0" w:color="auto"/>
        <w:right w:val="single" w:sz="8" w:space="0" w:color="auto"/>
      </w:pBdr>
      <w:spacing w:before="100" w:beforeAutospacing="1" w:after="100" w:afterAutospacing="1"/>
    </w:pPr>
    <w:rPr>
      <w:b/>
      <w:bCs/>
      <w:color w:val="000000"/>
      <w:sz w:val="22"/>
      <w:szCs w:val="22"/>
    </w:rPr>
  </w:style>
  <w:style w:type="paragraph" w:customStyle="1" w:styleId="xl146">
    <w:name w:val="xl146"/>
    <w:basedOn w:val="Normal"/>
    <w:rsid w:val="00922189"/>
    <w:pPr>
      <w:pBdr>
        <w:left w:val="single" w:sz="8" w:space="0" w:color="auto"/>
        <w:bottom w:val="single" w:sz="8" w:space="0" w:color="auto"/>
        <w:right w:val="single" w:sz="8" w:space="0" w:color="auto"/>
      </w:pBdr>
      <w:spacing w:before="100" w:beforeAutospacing="1" w:after="100" w:afterAutospacing="1"/>
    </w:pPr>
    <w:rPr>
      <w:b/>
      <w:bCs/>
      <w:color w:val="000000"/>
      <w:sz w:val="22"/>
      <w:szCs w:val="22"/>
    </w:rPr>
  </w:style>
  <w:style w:type="paragraph" w:customStyle="1" w:styleId="xl147">
    <w:name w:val="xl147"/>
    <w:basedOn w:val="Normal"/>
    <w:rsid w:val="00922189"/>
    <w:pPr>
      <w:pBdr>
        <w:left w:val="single" w:sz="8" w:space="0" w:color="auto"/>
        <w:bottom w:val="single" w:sz="4" w:space="0" w:color="auto"/>
        <w:right w:val="single" w:sz="4" w:space="0" w:color="auto"/>
      </w:pBdr>
      <w:spacing w:before="100" w:beforeAutospacing="1" w:after="100" w:afterAutospacing="1"/>
      <w:jc w:val="center"/>
    </w:pPr>
    <w:rPr>
      <w:b/>
      <w:bCs/>
      <w:color w:val="000000"/>
      <w:sz w:val="22"/>
      <w:szCs w:val="22"/>
    </w:rPr>
  </w:style>
  <w:style w:type="paragraph" w:customStyle="1" w:styleId="xl148">
    <w:name w:val="xl148"/>
    <w:basedOn w:val="Normal"/>
    <w:rsid w:val="00922189"/>
    <w:pPr>
      <w:pBdr>
        <w:top w:val="single" w:sz="4" w:space="0" w:color="auto"/>
        <w:left w:val="single" w:sz="8" w:space="0" w:color="auto"/>
        <w:bottom w:val="single" w:sz="4" w:space="0" w:color="auto"/>
        <w:right w:val="single" w:sz="4" w:space="0" w:color="auto"/>
      </w:pBdr>
      <w:spacing w:before="100" w:beforeAutospacing="1" w:after="100" w:afterAutospacing="1"/>
      <w:jc w:val="right"/>
    </w:pPr>
    <w:rPr>
      <w:b/>
      <w:bCs/>
      <w:color w:val="000000"/>
      <w:sz w:val="22"/>
      <w:szCs w:val="22"/>
    </w:rPr>
  </w:style>
  <w:style w:type="paragraph" w:customStyle="1" w:styleId="xl149">
    <w:name w:val="xl149"/>
    <w:basedOn w:val="Normal"/>
    <w:rsid w:val="00922189"/>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color w:val="000000"/>
      <w:sz w:val="22"/>
      <w:szCs w:val="22"/>
    </w:rPr>
  </w:style>
  <w:style w:type="paragraph" w:customStyle="1" w:styleId="xl150">
    <w:name w:val="xl150"/>
    <w:basedOn w:val="Normal"/>
    <w:rsid w:val="00922189"/>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color w:val="000000"/>
      <w:sz w:val="22"/>
      <w:szCs w:val="22"/>
    </w:rPr>
  </w:style>
  <w:style w:type="paragraph" w:customStyle="1" w:styleId="xl151">
    <w:name w:val="xl151"/>
    <w:basedOn w:val="Normal"/>
    <w:rsid w:val="00922189"/>
    <w:pPr>
      <w:pBdr>
        <w:top w:val="single" w:sz="4" w:space="0" w:color="auto"/>
        <w:left w:val="single" w:sz="8" w:space="0" w:color="auto"/>
        <w:bottom w:val="single" w:sz="8" w:space="0" w:color="auto"/>
        <w:right w:val="single" w:sz="4" w:space="0" w:color="auto"/>
      </w:pBdr>
      <w:shd w:val="clear" w:color="000000" w:fill="FF9900"/>
      <w:spacing w:before="100" w:beforeAutospacing="1" w:after="100" w:afterAutospacing="1"/>
    </w:pPr>
    <w:rPr>
      <w:b/>
      <w:bCs/>
      <w:color w:val="000000"/>
      <w:sz w:val="22"/>
      <w:szCs w:val="22"/>
    </w:rPr>
  </w:style>
  <w:style w:type="paragraph" w:customStyle="1" w:styleId="xl152">
    <w:name w:val="xl152"/>
    <w:basedOn w:val="Normal"/>
    <w:rsid w:val="00922189"/>
    <w:pPr>
      <w:spacing w:before="100" w:beforeAutospacing="1" w:after="100" w:afterAutospacing="1"/>
      <w:textAlignment w:val="center"/>
    </w:pPr>
    <w:rPr>
      <w:b/>
      <w:bCs/>
      <w:color w:val="000000"/>
      <w:sz w:val="22"/>
      <w:szCs w:val="22"/>
    </w:rPr>
  </w:style>
  <w:style w:type="paragraph" w:customStyle="1" w:styleId="xl153">
    <w:name w:val="xl153"/>
    <w:basedOn w:val="Normal"/>
    <w:rsid w:val="00922189"/>
    <w:pPr>
      <w:spacing w:before="100" w:beforeAutospacing="1" w:after="100" w:afterAutospacing="1"/>
      <w:textAlignment w:val="top"/>
    </w:pPr>
    <w:rPr>
      <w:b/>
      <w:bCs/>
      <w:color w:val="000000"/>
      <w:sz w:val="22"/>
      <w:szCs w:val="22"/>
    </w:rPr>
  </w:style>
  <w:style w:type="paragraph" w:customStyle="1" w:styleId="xl154">
    <w:name w:val="xl154"/>
    <w:basedOn w:val="Normal"/>
    <w:rsid w:val="00922189"/>
    <w:pPr>
      <w:spacing w:before="100" w:beforeAutospacing="1" w:after="100" w:afterAutospacing="1"/>
      <w:textAlignment w:val="top"/>
    </w:pPr>
    <w:rPr>
      <w:sz w:val="24"/>
      <w:szCs w:val="24"/>
    </w:rPr>
  </w:style>
  <w:style w:type="paragraph" w:styleId="TOCHeading">
    <w:name w:val="TOC Heading"/>
    <w:basedOn w:val="Heading1"/>
    <w:next w:val="Normal"/>
    <w:uiPriority w:val="39"/>
    <w:unhideWhenUsed/>
    <w:qFormat/>
    <w:rsid w:val="00922189"/>
    <w:pPr>
      <w:keepLines/>
      <w:spacing w:before="480" w:line="276" w:lineRule="auto"/>
      <w:ind w:firstLine="0"/>
      <w:jc w:val="left"/>
      <w:outlineLvl w:val="9"/>
    </w:pPr>
    <w:rPr>
      <w:rFonts w:ascii="Cambria" w:eastAsia="SimSun" w:hAnsi="Cambria"/>
      <w:bCs/>
      <w:caps w:val="0"/>
      <w:color w:val="365F91"/>
      <w:sz w:val="28"/>
      <w:szCs w:val="28"/>
      <w:lang w:val="en-US" w:eastAsia="en-US"/>
    </w:rPr>
  </w:style>
  <w:style w:type="paragraph" w:styleId="TOC2">
    <w:name w:val="toc 2"/>
    <w:basedOn w:val="Normal"/>
    <w:next w:val="Normal"/>
    <w:autoRedefine/>
    <w:uiPriority w:val="39"/>
    <w:qFormat/>
    <w:rsid w:val="006B11EA"/>
    <w:pPr>
      <w:tabs>
        <w:tab w:val="right" w:leader="dot" w:pos="9356"/>
      </w:tabs>
      <w:spacing w:before="60" w:after="60"/>
    </w:pPr>
    <w:rPr>
      <w:rFonts w:ascii="Cambria" w:hAnsi="Cambria"/>
      <w:b/>
      <w:noProof/>
      <w:color w:val="000000" w:themeColor="text1"/>
      <w:sz w:val="22"/>
      <w:szCs w:val="22"/>
    </w:rPr>
  </w:style>
  <w:style w:type="paragraph" w:customStyle="1" w:styleId="Default">
    <w:name w:val="Default"/>
    <w:rsid w:val="00922189"/>
    <w:pPr>
      <w:autoSpaceDE w:val="0"/>
      <w:autoSpaceDN w:val="0"/>
      <w:adjustRightInd w:val="0"/>
      <w:spacing w:after="0" w:line="240" w:lineRule="auto"/>
    </w:pPr>
    <w:rPr>
      <w:rFonts w:ascii="Times New Roman" w:eastAsia="Times New Roman" w:hAnsi="Times New Roman" w:cs="Times New Roman"/>
      <w:color w:val="000000"/>
      <w:sz w:val="24"/>
      <w:szCs w:val="24"/>
      <w:lang w:val="bg-BG" w:eastAsia="bg-BG"/>
    </w:rPr>
  </w:style>
  <w:style w:type="character" w:customStyle="1" w:styleId="normalchar">
    <w:name w:val="normal__char"/>
    <w:rsid w:val="00922189"/>
  </w:style>
  <w:style w:type="paragraph" w:styleId="EndnoteText">
    <w:name w:val="endnote text"/>
    <w:basedOn w:val="Normal"/>
    <w:link w:val="EndnoteTextChar"/>
    <w:rsid w:val="00922189"/>
  </w:style>
  <w:style w:type="character" w:customStyle="1" w:styleId="EndnoteTextChar">
    <w:name w:val="Endnote Text Char"/>
    <w:basedOn w:val="DefaultParagraphFont"/>
    <w:link w:val="EndnoteText"/>
    <w:rsid w:val="00922189"/>
    <w:rPr>
      <w:rFonts w:ascii="Times New Roman" w:eastAsia="Times New Roman" w:hAnsi="Times New Roman" w:cs="Times New Roman"/>
      <w:sz w:val="20"/>
      <w:szCs w:val="20"/>
      <w:lang w:val="bg-BG" w:eastAsia="bg-BG"/>
    </w:rPr>
  </w:style>
  <w:style w:type="character" w:styleId="EndnoteReference">
    <w:name w:val="endnote reference"/>
    <w:rsid w:val="00922189"/>
    <w:rPr>
      <w:vertAlign w:val="superscript"/>
    </w:rPr>
  </w:style>
  <w:style w:type="character" w:styleId="CommentReference">
    <w:name w:val="annotation reference"/>
    <w:uiPriority w:val="99"/>
    <w:rsid w:val="00922189"/>
    <w:rPr>
      <w:sz w:val="16"/>
      <w:szCs w:val="16"/>
    </w:rPr>
  </w:style>
  <w:style w:type="character" w:styleId="Emphasis">
    <w:name w:val="Emphasis"/>
    <w:uiPriority w:val="20"/>
    <w:qFormat/>
    <w:rsid w:val="00922189"/>
    <w:rPr>
      <w:i/>
      <w:iCs/>
    </w:rPr>
  </w:style>
  <w:style w:type="character" w:customStyle="1" w:styleId="st">
    <w:name w:val="st"/>
    <w:uiPriority w:val="99"/>
    <w:rsid w:val="00922189"/>
  </w:style>
  <w:style w:type="paragraph" w:customStyle="1" w:styleId="FootnoteText1">
    <w:name w:val="Footnote Text1"/>
    <w:rsid w:val="00922189"/>
    <w:pPr>
      <w:spacing w:after="0" w:line="240" w:lineRule="auto"/>
    </w:pPr>
    <w:rPr>
      <w:rFonts w:ascii="Times New Roman" w:eastAsia="Times New Roman" w:hAnsi="Times New Roman" w:cs="Times New Roman"/>
      <w:color w:val="000000"/>
      <w:sz w:val="20"/>
      <w:szCs w:val="20"/>
      <w:lang w:val="bg-BG" w:eastAsia="bg-BG"/>
    </w:rPr>
  </w:style>
  <w:style w:type="character" w:customStyle="1" w:styleId="link-disabled">
    <w:name w:val="link-disabled"/>
    <w:rsid w:val="00922189"/>
  </w:style>
  <w:style w:type="character" w:customStyle="1" w:styleId="hps">
    <w:name w:val="hps"/>
    <w:rsid w:val="00922189"/>
  </w:style>
  <w:style w:type="paragraph" w:styleId="NoSpacing">
    <w:name w:val="No Spacing"/>
    <w:link w:val="NoSpacingChar"/>
    <w:uiPriority w:val="1"/>
    <w:qFormat/>
    <w:rsid w:val="00922189"/>
    <w:pPr>
      <w:spacing w:after="0" w:line="240" w:lineRule="auto"/>
    </w:pPr>
    <w:rPr>
      <w:rFonts w:ascii="Calibri" w:eastAsia="Calibri" w:hAnsi="Calibri" w:cs="Times New Roman"/>
      <w:lang w:val="bg-BG"/>
    </w:rPr>
  </w:style>
  <w:style w:type="character" w:customStyle="1" w:styleId="NoSpacingChar">
    <w:name w:val="No Spacing Char"/>
    <w:link w:val="NoSpacing"/>
    <w:uiPriority w:val="1"/>
    <w:locked/>
    <w:rsid w:val="00922189"/>
    <w:rPr>
      <w:rFonts w:ascii="Calibri" w:eastAsia="Calibri" w:hAnsi="Calibri" w:cs="Times New Roman"/>
      <w:lang w:val="bg-BG"/>
    </w:rPr>
  </w:style>
  <w:style w:type="paragraph" w:customStyle="1" w:styleId="Numlist">
    <w:name w:val="Numlist"/>
    <w:basedOn w:val="Normal"/>
    <w:link w:val="NumlistChar"/>
    <w:qFormat/>
    <w:rsid w:val="00922189"/>
    <w:pPr>
      <w:numPr>
        <w:numId w:val="5"/>
      </w:numPr>
      <w:spacing w:line="276" w:lineRule="auto"/>
      <w:jc w:val="both"/>
    </w:pPr>
    <w:rPr>
      <w:sz w:val="24"/>
      <w:szCs w:val="24"/>
      <w:lang w:val="ru-RU"/>
    </w:rPr>
  </w:style>
  <w:style w:type="character" w:customStyle="1" w:styleId="NumlistChar">
    <w:name w:val="Numlist Char"/>
    <w:link w:val="Numlist"/>
    <w:rsid w:val="00922189"/>
    <w:rPr>
      <w:rFonts w:ascii="Times New Roman" w:eastAsia="Times New Roman" w:hAnsi="Times New Roman" w:cs="Times New Roman"/>
      <w:sz w:val="24"/>
      <w:szCs w:val="24"/>
      <w:lang w:val="ru-RU" w:eastAsia="bg-BG"/>
    </w:rPr>
  </w:style>
  <w:style w:type="character" w:styleId="Strong">
    <w:name w:val="Strong"/>
    <w:basedOn w:val="DefaultParagraphFont"/>
    <w:uiPriority w:val="22"/>
    <w:qFormat/>
    <w:rsid w:val="00922189"/>
    <w:rPr>
      <w:b/>
      <w:bCs/>
    </w:rPr>
  </w:style>
  <w:style w:type="character" w:customStyle="1" w:styleId="dash041d043e0440043c0430043b0435043dchar">
    <w:name w:val="dash041d_043e_0440_043c_0430_043b_0435_043d__char"/>
    <w:basedOn w:val="DefaultParagraphFont"/>
    <w:rsid w:val="00922189"/>
  </w:style>
  <w:style w:type="character" w:customStyle="1" w:styleId="highlight">
    <w:name w:val="highlight"/>
    <w:basedOn w:val="DefaultParagraphFont"/>
    <w:rsid w:val="00922189"/>
  </w:style>
  <w:style w:type="character" w:customStyle="1" w:styleId="BodyTextFirstIndent2Char">
    <w:name w:val="Body Text First Indent 2 Char"/>
    <w:basedOn w:val="BodyTextIndentChar"/>
    <w:link w:val="BodyTextFirstIndent2"/>
    <w:uiPriority w:val="99"/>
    <w:semiHidden/>
    <w:rsid w:val="00922189"/>
    <w:rPr>
      <w:rFonts w:ascii="Times New Roman" w:eastAsia="Times New Roman" w:hAnsi="Times New Roman" w:cs="Times New Roman"/>
      <w:b w:val="0"/>
      <w:caps w:val="0"/>
      <w:sz w:val="20"/>
      <w:szCs w:val="20"/>
      <w:lang w:val="bg-BG" w:eastAsia="bg-BG"/>
    </w:rPr>
  </w:style>
  <w:style w:type="paragraph" w:styleId="BodyTextFirstIndent2">
    <w:name w:val="Body Text First Indent 2"/>
    <w:basedOn w:val="BodyTextIndent"/>
    <w:link w:val="BodyTextFirstIndent2Char"/>
    <w:uiPriority w:val="99"/>
    <w:semiHidden/>
    <w:unhideWhenUsed/>
    <w:rsid w:val="00922189"/>
    <w:pPr>
      <w:ind w:left="360" w:firstLine="360"/>
      <w:jc w:val="left"/>
    </w:pPr>
    <w:rPr>
      <w:b w:val="0"/>
      <w:caps w:val="0"/>
      <w:sz w:val="20"/>
    </w:rPr>
  </w:style>
  <w:style w:type="paragraph" w:customStyle="1" w:styleId="Body">
    <w:name w:val="Body"/>
    <w:rsid w:val="00922189"/>
    <w:pPr>
      <w:pBdr>
        <w:top w:val="nil"/>
        <w:left w:val="nil"/>
        <w:bottom w:val="nil"/>
        <w:right w:val="nil"/>
        <w:between w:val="nil"/>
        <w:bar w:val="nil"/>
      </w:pBdr>
      <w:spacing w:after="0" w:line="240" w:lineRule="auto"/>
    </w:pPr>
    <w:rPr>
      <w:rFonts w:ascii="Calibri" w:eastAsia="Calibri" w:hAnsi="Calibri" w:cs="Calibri"/>
      <w:color w:val="000000"/>
      <w:sz w:val="24"/>
      <w:szCs w:val="24"/>
      <w:u w:color="000000"/>
      <w:bdr w:val="nil"/>
      <w:lang w:val="bg-BG" w:eastAsia="bg-BG"/>
    </w:rPr>
  </w:style>
  <w:style w:type="paragraph" w:styleId="PlainText">
    <w:name w:val="Plain Text"/>
    <w:link w:val="PlainTextChar"/>
    <w:rsid w:val="00922189"/>
    <w:pPr>
      <w:pBdr>
        <w:top w:val="nil"/>
        <w:left w:val="nil"/>
        <w:bottom w:val="nil"/>
        <w:right w:val="nil"/>
        <w:between w:val="nil"/>
        <w:bar w:val="nil"/>
      </w:pBdr>
      <w:spacing w:after="0" w:line="240" w:lineRule="auto"/>
    </w:pPr>
    <w:rPr>
      <w:rFonts w:ascii="Consolas" w:eastAsia="Consolas" w:hAnsi="Consolas" w:cs="Consolas"/>
      <w:color w:val="000000"/>
      <w:sz w:val="21"/>
      <w:szCs w:val="21"/>
      <w:u w:color="000000"/>
      <w:bdr w:val="nil"/>
      <w:lang w:eastAsia="bg-BG"/>
    </w:rPr>
  </w:style>
  <w:style w:type="character" w:customStyle="1" w:styleId="PlainTextChar">
    <w:name w:val="Plain Text Char"/>
    <w:basedOn w:val="DefaultParagraphFont"/>
    <w:link w:val="PlainText"/>
    <w:rsid w:val="00922189"/>
    <w:rPr>
      <w:rFonts w:ascii="Consolas" w:eastAsia="Consolas" w:hAnsi="Consolas" w:cs="Consolas"/>
      <w:color w:val="000000"/>
      <w:sz w:val="21"/>
      <w:szCs w:val="21"/>
      <w:u w:color="000000"/>
      <w:bdr w:val="nil"/>
      <w:lang w:eastAsia="bg-BG"/>
    </w:rPr>
  </w:style>
  <w:style w:type="paragraph" w:styleId="Title">
    <w:name w:val="Title"/>
    <w:basedOn w:val="Normal"/>
    <w:link w:val="TitleChar"/>
    <w:qFormat/>
    <w:rsid w:val="00922189"/>
    <w:pPr>
      <w:jc w:val="center"/>
    </w:pPr>
    <w:rPr>
      <w:b/>
      <w:bCs/>
      <w:sz w:val="28"/>
      <w:szCs w:val="24"/>
      <w:lang w:eastAsia="en-US"/>
    </w:rPr>
  </w:style>
  <w:style w:type="character" w:customStyle="1" w:styleId="TitleChar">
    <w:name w:val="Title Char"/>
    <w:basedOn w:val="DefaultParagraphFont"/>
    <w:link w:val="Title"/>
    <w:rsid w:val="00922189"/>
    <w:rPr>
      <w:rFonts w:ascii="Times New Roman" w:eastAsia="Times New Roman" w:hAnsi="Times New Roman" w:cs="Times New Roman"/>
      <w:b/>
      <w:bCs/>
      <w:sz w:val="28"/>
      <w:szCs w:val="24"/>
      <w:lang w:val="bg-BG"/>
    </w:rPr>
  </w:style>
  <w:style w:type="character" w:customStyle="1" w:styleId="fontstyle31">
    <w:name w:val="fontstyle31"/>
    <w:basedOn w:val="DefaultParagraphFont"/>
    <w:rsid w:val="00922189"/>
    <w:rPr>
      <w:rFonts w:ascii="TimesNewRomanPSMT" w:hAnsi="TimesNewRomanPSMT" w:hint="default"/>
      <w:b w:val="0"/>
      <w:bCs w:val="0"/>
      <w:i w:val="0"/>
      <w:iCs w:val="0"/>
      <w:color w:val="000000"/>
      <w:sz w:val="24"/>
      <w:szCs w:val="24"/>
    </w:rPr>
  </w:style>
  <w:style w:type="character" w:customStyle="1" w:styleId="fontstyle210">
    <w:name w:val="fontstyle21"/>
    <w:basedOn w:val="DefaultParagraphFont"/>
    <w:rsid w:val="00922189"/>
    <w:rPr>
      <w:rFonts w:ascii="TimesNewRomanPS-BoldItalicMT" w:hAnsi="TimesNewRomanPS-BoldItalicMT" w:hint="default"/>
      <w:b/>
      <w:bCs/>
      <w:i/>
      <w:iCs/>
      <w:color w:val="0070C0"/>
      <w:sz w:val="24"/>
      <w:szCs w:val="24"/>
    </w:rPr>
  </w:style>
  <w:style w:type="character" w:customStyle="1" w:styleId="fontstyle01">
    <w:name w:val="fontstyle01"/>
    <w:basedOn w:val="DefaultParagraphFont"/>
    <w:rsid w:val="00922189"/>
    <w:rPr>
      <w:rFonts w:ascii="TimesNewRomanPS-BoldMT" w:hAnsi="TimesNewRomanPS-BoldMT" w:hint="default"/>
      <w:b/>
      <w:bCs/>
      <w:i w:val="0"/>
      <w:iCs w:val="0"/>
      <w:color w:val="000000"/>
      <w:sz w:val="24"/>
      <w:szCs w:val="24"/>
    </w:rPr>
  </w:style>
  <w:style w:type="character" w:customStyle="1" w:styleId="fontstyle51">
    <w:name w:val="fontstyle51"/>
    <w:basedOn w:val="DefaultParagraphFont"/>
    <w:rsid w:val="00922189"/>
    <w:rPr>
      <w:rFonts w:ascii="TimesNewRomanPS-ItalicMT" w:hAnsi="TimesNewRomanPS-ItalicMT" w:hint="default"/>
      <w:b w:val="0"/>
      <w:bCs w:val="0"/>
      <w:i/>
      <w:iCs/>
      <w:color w:val="000000"/>
      <w:sz w:val="24"/>
      <w:szCs w:val="24"/>
    </w:rPr>
  </w:style>
  <w:style w:type="character" w:customStyle="1" w:styleId="tlid-translation">
    <w:name w:val="tlid-translation"/>
    <w:rsid w:val="00922189"/>
  </w:style>
  <w:style w:type="paragraph" w:customStyle="1" w:styleId="Standard">
    <w:name w:val="Standard"/>
    <w:rsid w:val="00922189"/>
    <w:pPr>
      <w:widowControl w:val="0"/>
      <w:suppressAutoHyphens/>
      <w:autoSpaceDN w:val="0"/>
      <w:spacing w:after="0" w:line="240" w:lineRule="auto"/>
      <w:textAlignment w:val="baseline"/>
    </w:pPr>
    <w:rPr>
      <w:rFonts w:ascii="Times New Roman" w:eastAsia="Arial Unicode MS" w:hAnsi="Times New Roman" w:cs="Arial Unicode MS"/>
      <w:kern w:val="3"/>
      <w:sz w:val="24"/>
      <w:szCs w:val="24"/>
      <w:lang w:eastAsia="zh-CN" w:bidi="hi-IN"/>
    </w:rPr>
  </w:style>
  <w:style w:type="character" w:styleId="SubtleEmphasis">
    <w:name w:val="Subtle Emphasis"/>
    <w:basedOn w:val="DefaultParagraphFont"/>
    <w:uiPriority w:val="19"/>
    <w:qFormat/>
    <w:rsid w:val="00922189"/>
    <w:rPr>
      <w:i/>
      <w:iCs/>
      <w:color w:val="404040"/>
    </w:rPr>
  </w:style>
  <w:style w:type="paragraph" w:customStyle="1" w:styleId="text">
    <w:name w:val="text"/>
    <w:basedOn w:val="Normal"/>
    <w:link w:val="textChar"/>
    <w:qFormat/>
    <w:rsid w:val="00922189"/>
    <w:pPr>
      <w:spacing w:after="120"/>
      <w:ind w:firstLine="708"/>
      <w:jc w:val="both"/>
    </w:pPr>
    <w:rPr>
      <w:sz w:val="24"/>
      <w:szCs w:val="24"/>
      <w:lang w:val="ru-RU" w:eastAsia="en-US"/>
    </w:rPr>
  </w:style>
  <w:style w:type="character" w:customStyle="1" w:styleId="textChar">
    <w:name w:val="text Char"/>
    <w:link w:val="text"/>
    <w:rsid w:val="00922189"/>
    <w:rPr>
      <w:rFonts w:ascii="Times New Roman" w:eastAsia="Times New Roman" w:hAnsi="Times New Roman" w:cs="Times New Roman"/>
      <w:sz w:val="24"/>
      <w:szCs w:val="24"/>
      <w:lang w:val="ru-RU"/>
    </w:rPr>
  </w:style>
  <w:style w:type="paragraph" w:customStyle="1" w:styleId="tire">
    <w:name w:val="tire"/>
    <w:basedOn w:val="Normal"/>
    <w:link w:val="tireChar"/>
    <w:qFormat/>
    <w:rsid w:val="00922189"/>
    <w:pPr>
      <w:numPr>
        <w:numId w:val="11"/>
      </w:numPr>
      <w:spacing w:after="120"/>
      <w:jc w:val="both"/>
    </w:pPr>
    <w:rPr>
      <w:sz w:val="24"/>
      <w:szCs w:val="24"/>
      <w:lang w:val="ru-RU" w:eastAsia="en-US"/>
    </w:rPr>
  </w:style>
  <w:style w:type="character" w:customStyle="1" w:styleId="tireChar">
    <w:name w:val="tire Char"/>
    <w:link w:val="tire"/>
    <w:rsid w:val="00922189"/>
    <w:rPr>
      <w:rFonts w:ascii="Times New Roman" w:eastAsia="Times New Roman" w:hAnsi="Times New Roman" w:cs="Times New Roman"/>
      <w:sz w:val="24"/>
      <w:szCs w:val="24"/>
      <w:lang w:val="ru-RU"/>
    </w:rPr>
  </w:style>
  <w:style w:type="paragraph" w:customStyle="1" w:styleId="Subtit">
    <w:name w:val="Subtit"/>
    <w:basedOn w:val="Heading1"/>
    <w:link w:val="SubtitChar"/>
    <w:qFormat/>
    <w:rsid w:val="00922189"/>
    <w:pPr>
      <w:spacing w:before="240" w:after="240"/>
      <w:ind w:firstLine="0"/>
      <w:jc w:val="left"/>
    </w:pPr>
    <w:rPr>
      <w:caps w:val="0"/>
      <w:color w:val="000000"/>
      <w:szCs w:val="24"/>
      <w:lang w:val="en-US" w:eastAsia="x-none"/>
    </w:rPr>
  </w:style>
  <w:style w:type="character" w:customStyle="1" w:styleId="SubtitChar">
    <w:name w:val="Subtit Char"/>
    <w:link w:val="Subtit"/>
    <w:rsid w:val="00922189"/>
    <w:rPr>
      <w:rFonts w:ascii="Times New Roman" w:eastAsia="Times New Roman" w:hAnsi="Times New Roman" w:cs="Times New Roman"/>
      <w:b/>
      <w:color w:val="000000"/>
      <w:sz w:val="24"/>
      <w:szCs w:val="24"/>
      <w:lang w:eastAsia="x-none"/>
    </w:rPr>
  </w:style>
  <w:style w:type="character" w:customStyle="1" w:styleId="UnresolvedMention1">
    <w:name w:val="Unresolved Mention1"/>
    <w:basedOn w:val="DefaultParagraphFont"/>
    <w:uiPriority w:val="99"/>
    <w:semiHidden/>
    <w:unhideWhenUsed/>
    <w:rsid w:val="005614BF"/>
    <w:rPr>
      <w:color w:val="605E5C"/>
      <w:shd w:val="clear" w:color="auto" w:fill="E1DFDD"/>
    </w:rPr>
  </w:style>
  <w:style w:type="table" w:styleId="TableGrid">
    <w:name w:val="Table Grid"/>
    <w:basedOn w:val="TableNormal"/>
    <w:rsid w:val="00EA6D8B"/>
    <w:pPr>
      <w:spacing w:after="0" w:line="240" w:lineRule="auto"/>
    </w:pPr>
    <w:rPr>
      <w:rFonts w:ascii="Times New Roman" w:eastAsia="Times New Roman" w:hAnsi="Times New Roman" w:cs="Times New Roman"/>
      <w:sz w:val="20"/>
      <w:szCs w:val="20"/>
      <w:lang w:val="bg-B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pple-converted-space">
    <w:name w:val="apple-converted-space"/>
    <w:basedOn w:val="DefaultParagraphFont"/>
    <w:rsid w:val="003C3B88"/>
  </w:style>
  <w:style w:type="character" w:customStyle="1" w:styleId="1">
    <w:name w:val="Неразрешено споменаване1"/>
    <w:basedOn w:val="DefaultParagraphFont"/>
    <w:uiPriority w:val="99"/>
    <w:semiHidden/>
    <w:unhideWhenUsed/>
    <w:rsid w:val="00893008"/>
    <w:rPr>
      <w:color w:val="605E5C"/>
      <w:shd w:val="clear" w:color="auto" w:fill="E1DFDD"/>
    </w:rPr>
  </w:style>
  <w:style w:type="character" w:customStyle="1" w:styleId="2">
    <w:name w:val="Неразрешено споменаване2"/>
    <w:basedOn w:val="DefaultParagraphFont"/>
    <w:uiPriority w:val="99"/>
    <w:semiHidden/>
    <w:unhideWhenUsed/>
    <w:rsid w:val="00995672"/>
    <w:rPr>
      <w:color w:val="605E5C"/>
      <w:shd w:val="clear" w:color="auto" w:fill="E1DFDD"/>
    </w:rPr>
  </w:style>
  <w:style w:type="paragraph" w:customStyle="1" w:styleId="Normal1">
    <w:name w:val="Normal1"/>
    <w:basedOn w:val="Normal"/>
    <w:uiPriority w:val="99"/>
    <w:rsid w:val="0005424B"/>
    <w:rPr>
      <w:rFonts w:eastAsiaTheme="minorHAnsi"/>
      <w:sz w:val="24"/>
      <w:szCs w:val="24"/>
      <w:lang w:val="en-US" w:eastAsia="en-US"/>
    </w:rPr>
  </w:style>
  <w:style w:type="table" w:customStyle="1" w:styleId="TableGrid1">
    <w:name w:val="Table Grid1"/>
    <w:basedOn w:val="TableNormal"/>
    <w:next w:val="TableGrid"/>
    <w:uiPriority w:val="39"/>
    <w:rsid w:val="00164ABC"/>
    <w:pPr>
      <w:spacing w:after="0" w:line="240" w:lineRule="auto"/>
    </w:pPr>
    <w:rPr>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4C49D9"/>
    <w:pPr>
      <w:spacing w:after="120"/>
    </w:pPr>
  </w:style>
  <w:style w:type="character" w:customStyle="1" w:styleId="BodyTextChar">
    <w:name w:val="Body Text Char"/>
    <w:basedOn w:val="DefaultParagraphFont"/>
    <w:link w:val="BodyText"/>
    <w:uiPriority w:val="99"/>
    <w:semiHidden/>
    <w:rsid w:val="004C49D9"/>
    <w:rPr>
      <w:rFonts w:ascii="Times New Roman" w:eastAsia="Times New Roman" w:hAnsi="Times New Roman" w:cs="Times New Roman"/>
      <w:sz w:val="20"/>
      <w:szCs w:val="20"/>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61441">
      <w:bodyDiv w:val="1"/>
      <w:marLeft w:val="0"/>
      <w:marRight w:val="0"/>
      <w:marTop w:val="0"/>
      <w:marBottom w:val="0"/>
      <w:divBdr>
        <w:top w:val="none" w:sz="0" w:space="0" w:color="auto"/>
        <w:left w:val="none" w:sz="0" w:space="0" w:color="auto"/>
        <w:bottom w:val="none" w:sz="0" w:space="0" w:color="auto"/>
        <w:right w:val="none" w:sz="0" w:space="0" w:color="auto"/>
      </w:divBdr>
    </w:div>
    <w:div w:id="58292195">
      <w:bodyDiv w:val="1"/>
      <w:marLeft w:val="0"/>
      <w:marRight w:val="0"/>
      <w:marTop w:val="0"/>
      <w:marBottom w:val="0"/>
      <w:divBdr>
        <w:top w:val="none" w:sz="0" w:space="0" w:color="auto"/>
        <w:left w:val="none" w:sz="0" w:space="0" w:color="auto"/>
        <w:bottom w:val="none" w:sz="0" w:space="0" w:color="auto"/>
        <w:right w:val="none" w:sz="0" w:space="0" w:color="auto"/>
      </w:divBdr>
    </w:div>
    <w:div w:id="69934138">
      <w:bodyDiv w:val="1"/>
      <w:marLeft w:val="0"/>
      <w:marRight w:val="0"/>
      <w:marTop w:val="0"/>
      <w:marBottom w:val="0"/>
      <w:divBdr>
        <w:top w:val="none" w:sz="0" w:space="0" w:color="auto"/>
        <w:left w:val="none" w:sz="0" w:space="0" w:color="auto"/>
        <w:bottom w:val="none" w:sz="0" w:space="0" w:color="auto"/>
        <w:right w:val="none" w:sz="0" w:space="0" w:color="auto"/>
      </w:divBdr>
    </w:div>
    <w:div w:id="104271309">
      <w:bodyDiv w:val="1"/>
      <w:marLeft w:val="0"/>
      <w:marRight w:val="0"/>
      <w:marTop w:val="0"/>
      <w:marBottom w:val="0"/>
      <w:divBdr>
        <w:top w:val="none" w:sz="0" w:space="0" w:color="auto"/>
        <w:left w:val="none" w:sz="0" w:space="0" w:color="auto"/>
        <w:bottom w:val="none" w:sz="0" w:space="0" w:color="auto"/>
        <w:right w:val="none" w:sz="0" w:space="0" w:color="auto"/>
      </w:divBdr>
    </w:div>
    <w:div w:id="117800254">
      <w:bodyDiv w:val="1"/>
      <w:marLeft w:val="0"/>
      <w:marRight w:val="0"/>
      <w:marTop w:val="0"/>
      <w:marBottom w:val="0"/>
      <w:divBdr>
        <w:top w:val="none" w:sz="0" w:space="0" w:color="auto"/>
        <w:left w:val="none" w:sz="0" w:space="0" w:color="auto"/>
        <w:bottom w:val="none" w:sz="0" w:space="0" w:color="auto"/>
        <w:right w:val="none" w:sz="0" w:space="0" w:color="auto"/>
      </w:divBdr>
    </w:div>
    <w:div w:id="118955946">
      <w:bodyDiv w:val="1"/>
      <w:marLeft w:val="0"/>
      <w:marRight w:val="0"/>
      <w:marTop w:val="0"/>
      <w:marBottom w:val="0"/>
      <w:divBdr>
        <w:top w:val="none" w:sz="0" w:space="0" w:color="auto"/>
        <w:left w:val="none" w:sz="0" w:space="0" w:color="auto"/>
        <w:bottom w:val="none" w:sz="0" w:space="0" w:color="auto"/>
        <w:right w:val="none" w:sz="0" w:space="0" w:color="auto"/>
      </w:divBdr>
    </w:div>
    <w:div w:id="123474061">
      <w:bodyDiv w:val="1"/>
      <w:marLeft w:val="0"/>
      <w:marRight w:val="0"/>
      <w:marTop w:val="0"/>
      <w:marBottom w:val="0"/>
      <w:divBdr>
        <w:top w:val="none" w:sz="0" w:space="0" w:color="auto"/>
        <w:left w:val="none" w:sz="0" w:space="0" w:color="auto"/>
        <w:bottom w:val="none" w:sz="0" w:space="0" w:color="auto"/>
        <w:right w:val="none" w:sz="0" w:space="0" w:color="auto"/>
      </w:divBdr>
    </w:div>
    <w:div w:id="135420102">
      <w:bodyDiv w:val="1"/>
      <w:marLeft w:val="0"/>
      <w:marRight w:val="0"/>
      <w:marTop w:val="0"/>
      <w:marBottom w:val="0"/>
      <w:divBdr>
        <w:top w:val="none" w:sz="0" w:space="0" w:color="auto"/>
        <w:left w:val="none" w:sz="0" w:space="0" w:color="auto"/>
        <w:bottom w:val="none" w:sz="0" w:space="0" w:color="auto"/>
        <w:right w:val="none" w:sz="0" w:space="0" w:color="auto"/>
      </w:divBdr>
    </w:div>
    <w:div w:id="140586712">
      <w:bodyDiv w:val="1"/>
      <w:marLeft w:val="0"/>
      <w:marRight w:val="0"/>
      <w:marTop w:val="0"/>
      <w:marBottom w:val="0"/>
      <w:divBdr>
        <w:top w:val="none" w:sz="0" w:space="0" w:color="auto"/>
        <w:left w:val="none" w:sz="0" w:space="0" w:color="auto"/>
        <w:bottom w:val="none" w:sz="0" w:space="0" w:color="auto"/>
        <w:right w:val="none" w:sz="0" w:space="0" w:color="auto"/>
      </w:divBdr>
    </w:div>
    <w:div w:id="155153345">
      <w:bodyDiv w:val="1"/>
      <w:marLeft w:val="0"/>
      <w:marRight w:val="0"/>
      <w:marTop w:val="0"/>
      <w:marBottom w:val="0"/>
      <w:divBdr>
        <w:top w:val="none" w:sz="0" w:space="0" w:color="auto"/>
        <w:left w:val="none" w:sz="0" w:space="0" w:color="auto"/>
        <w:bottom w:val="none" w:sz="0" w:space="0" w:color="auto"/>
        <w:right w:val="none" w:sz="0" w:space="0" w:color="auto"/>
      </w:divBdr>
    </w:div>
    <w:div w:id="167133555">
      <w:bodyDiv w:val="1"/>
      <w:marLeft w:val="0"/>
      <w:marRight w:val="0"/>
      <w:marTop w:val="0"/>
      <w:marBottom w:val="0"/>
      <w:divBdr>
        <w:top w:val="none" w:sz="0" w:space="0" w:color="auto"/>
        <w:left w:val="none" w:sz="0" w:space="0" w:color="auto"/>
        <w:bottom w:val="none" w:sz="0" w:space="0" w:color="auto"/>
        <w:right w:val="none" w:sz="0" w:space="0" w:color="auto"/>
      </w:divBdr>
    </w:div>
    <w:div w:id="173881183">
      <w:bodyDiv w:val="1"/>
      <w:marLeft w:val="0"/>
      <w:marRight w:val="0"/>
      <w:marTop w:val="0"/>
      <w:marBottom w:val="0"/>
      <w:divBdr>
        <w:top w:val="none" w:sz="0" w:space="0" w:color="auto"/>
        <w:left w:val="none" w:sz="0" w:space="0" w:color="auto"/>
        <w:bottom w:val="none" w:sz="0" w:space="0" w:color="auto"/>
        <w:right w:val="none" w:sz="0" w:space="0" w:color="auto"/>
      </w:divBdr>
    </w:div>
    <w:div w:id="200173509">
      <w:bodyDiv w:val="1"/>
      <w:marLeft w:val="0"/>
      <w:marRight w:val="0"/>
      <w:marTop w:val="0"/>
      <w:marBottom w:val="0"/>
      <w:divBdr>
        <w:top w:val="none" w:sz="0" w:space="0" w:color="auto"/>
        <w:left w:val="none" w:sz="0" w:space="0" w:color="auto"/>
        <w:bottom w:val="none" w:sz="0" w:space="0" w:color="auto"/>
        <w:right w:val="none" w:sz="0" w:space="0" w:color="auto"/>
      </w:divBdr>
    </w:div>
    <w:div w:id="225265500">
      <w:bodyDiv w:val="1"/>
      <w:marLeft w:val="0"/>
      <w:marRight w:val="0"/>
      <w:marTop w:val="0"/>
      <w:marBottom w:val="0"/>
      <w:divBdr>
        <w:top w:val="none" w:sz="0" w:space="0" w:color="auto"/>
        <w:left w:val="none" w:sz="0" w:space="0" w:color="auto"/>
        <w:bottom w:val="none" w:sz="0" w:space="0" w:color="auto"/>
        <w:right w:val="none" w:sz="0" w:space="0" w:color="auto"/>
      </w:divBdr>
    </w:div>
    <w:div w:id="251819942">
      <w:bodyDiv w:val="1"/>
      <w:marLeft w:val="0"/>
      <w:marRight w:val="0"/>
      <w:marTop w:val="0"/>
      <w:marBottom w:val="0"/>
      <w:divBdr>
        <w:top w:val="none" w:sz="0" w:space="0" w:color="auto"/>
        <w:left w:val="none" w:sz="0" w:space="0" w:color="auto"/>
        <w:bottom w:val="none" w:sz="0" w:space="0" w:color="auto"/>
        <w:right w:val="none" w:sz="0" w:space="0" w:color="auto"/>
      </w:divBdr>
    </w:div>
    <w:div w:id="267321634">
      <w:bodyDiv w:val="1"/>
      <w:marLeft w:val="0"/>
      <w:marRight w:val="0"/>
      <w:marTop w:val="0"/>
      <w:marBottom w:val="0"/>
      <w:divBdr>
        <w:top w:val="none" w:sz="0" w:space="0" w:color="auto"/>
        <w:left w:val="none" w:sz="0" w:space="0" w:color="auto"/>
        <w:bottom w:val="none" w:sz="0" w:space="0" w:color="auto"/>
        <w:right w:val="none" w:sz="0" w:space="0" w:color="auto"/>
      </w:divBdr>
    </w:div>
    <w:div w:id="313069198">
      <w:bodyDiv w:val="1"/>
      <w:marLeft w:val="0"/>
      <w:marRight w:val="0"/>
      <w:marTop w:val="0"/>
      <w:marBottom w:val="0"/>
      <w:divBdr>
        <w:top w:val="none" w:sz="0" w:space="0" w:color="auto"/>
        <w:left w:val="none" w:sz="0" w:space="0" w:color="auto"/>
        <w:bottom w:val="none" w:sz="0" w:space="0" w:color="auto"/>
        <w:right w:val="none" w:sz="0" w:space="0" w:color="auto"/>
      </w:divBdr>
    </w:div>
    <w:div w:id="360938325">
      <w:bodyDiv w:val="1"/>
      <w:marLeft w:val="0"/>
      <w:marRight w:val="0"/>
      <w:marTop w:val="0"/>
      <w:marBottom w:val="0"/>
      <w:divBdr>
        <w:top w:val="none" w:sz="0" w:space="0" w:color="auto"/>
        <w:left w:val="none" w:sz="0" w:space="0" w:color="auto"/>
        <w:bottom w:val="none" w:sz="0" w:space="0" w:color="auto"/>
        <w:right w:val="none" w:sz="0" w:space="0" w:color="auto"/>
      </w:divBdr>
    </w:div>
    <w:div w:id="369574066">
      <w:bodyDiv w:val="1"/>
      <w:marLeft w:val="0"/>
      <w:marRight w:val="0"/>
      <w:marTop w:val="0"/>
      <w:marBottom w:val="0"/>
      <w:divBdr>
        <w:top w:val="none" w:sz="0" w:space="0" w:color="auto"/>
        <w:left w:val="none" w:sz="0" w:space="0" w:color="auto"/>
        <w:bottom w:val="none" w:sz="0" w:space="0" w:color="auto"/>
        <w:right w:val="none" w:sz="0" w:space="0" w:color="auto"/>
      </w:divBdr>
    </w:div>
    <w:div w:id="416706071">
      <w:bodyDiv w:val="1"/>
      <w:marLeft w:val="0"/>
      <w:marRight w:val="0"/>
      <w:marTop w:val="0"/>
      <w:marBottom w:val="0"/>
      <w:divBdr>
        <w:top w:val="none" w:sz="0" w:space="0" w:color="auto"/>
        <w:left w:val="none" w:sz="0" w:space="0" w:color="auto"/>
        <w:bottom w:val="none" w:sz="0" w:space="0" w:color="auto"/>
        <w:right w:val="none" w:sz="0" w:space="0" w:color="auto"/>
      </w:divBdr>
    </w:div>
    <w:div w:id="438109355">
      <w:bodyDiv w:val="1"/>
      <w:marLeft w:val="0"/>
      <w:marRight w:val="0"/>
      <w:marTop w:val="0"/>
      <w:marBottom w:val="0"/>
      <w:divBdr>
        <w:top w:val="none" w:sz="0" w:space="0" w:color="auto"/>
        <w:left w:val="none" w:sz="0" w:space="0" w:color="auto"/>
        <w:bottom w:val="none" w:sz="0" w:space="0" w:color="auto"/>
        <w:right w:val="none" w:sz="0" w:space="0" w:color="auto"/>
      </w:divBdr>
    </w:div>
    <w:div w:id="444039105">
      <w:bodyDiv w:val="1"/>
      <w:marLeft w:val="0"/>
      <w:marRight w:val="0"/>
      <w:marTop w:val="0"/>
      <w:marBottom w:val="0"/>
      <w:divBdr>
        <w:top w:val="none" w:sz="0" w:space="0" w:color="auto"/>
        <w:left w:val="none" w:sz="0" w:space="0" w:color="auto"/>
        <w:bottom w:val="none" w:sz="0" w:space="0" w:color="auto"/>
        <w:right w:val="none" w:sz="0" w:space="0" w:color="auto"/>
      </w:divBdr>
    </w:div>
    <w:div w:id="465317314">
      <w:bodyDiv w:val="1"/>
      <w:marLeft w:val="0"/>
      <w:marRight w:val="0"/>
      <w:marTop w:val="0"/>
      <w:marBottom w:val="0"/>
      <w:divBdr>
        <w:top w:val="none" w:sz="0" w:space="0" w:color="auto"/>
        <w:left w:val="none" w:sz="0" w:space="0" w:color="auto"/>
        <w:bottom w:val="none" w:sz="0" w:space="0" w:color="auto"/>
        <w:right w:val="none" w:sz="0" w:space="0" w:color="auto"/>
      </w:divBdr>
    </w:div>
    <w:div w:id="473376416">
      <w:bodyDiv w:val="1"/>
      <w:marLeft w:val="0"/>
      <w:marRight w:val="0"/>
      <w:marTop w:val="0"/>
      <w:marBottom w:val="0"/>
      <w:divBdr>
        <w:top w:val="none" w:sz="0" w:space="0" w:color="auto"/>
        <w:left w:val="none" w:sz="0" w:space="0" w:color="auto"/>
        <w:bottom w:val="none" w:sz="0" w:space="0" w:color="auto"/>
        <w:right w:val="none" w:sz="0" w:space="0" w:color="auto"/>
      </w:divBdr>
    </w:div>
    <w:div w:id="519509043">
      <w:bodyDiv w:val="1"/>
      <w:marLeft w:val="0"/>
      <w:marRight w:val="0"/>
      <w:marTop w:val="0"/>
      <w:marBottom w:val="0"/>
      <w:divBdr>
        <w:top w:val="none" w:sz="0" w:space="0" w:color="auto"/>
        <w:left w:val="none" w:sz="0" w:space="0" w:color="auto"/>
        <w:bottom w:val="none" w:sz="0" w:space="0" w:color="auto"/>
        <w:right w:val="none" w:sz="0" w:space="0" w:color="auto"/>
      </w:divBdr>
    </w:div>
    <w:div w:id="579367869">
      <w:bodyDiv w:val="1"/>
      <w:marLeft w:val="0"/>
      <w:marRight w:val="0"/>
      <w:marTop w:val="0"/>
      <w:marBottom w:val="0"/>
      <w:divBdr>
        <w:top w:val="none" w:sz="0" w:space="0" w:color="auto"/>
        <w:left w:val="none" w:sz="0" w:space="0" w:color="auto"/>
        <w:bottom w:val="none" w:sz="0" w:space="0" w:color="auto"/>
        <w:right w:val="none" w:sz="0" w:space="0" w:color="auto"/>
      </w:divBdr>
    </w:div>
    <w:div w:id="624964285">
      <w:bodyDiv w:val="1"/>
      <w:marLeft w:val="0"/>
      <w:marRight w:val="0"/>
      <w:marTop w:val="0"/>
      <w:marBottom w:val="0"/>
      <w:divBdr>
        <w:top w:val="none" w:sz="0" w:space="0" w:color="auto"/>
        <w:left w:val="none" w:sz="0" w:space="0" w:color="auto"/>
        <w:bottom w:val="none" w:sz="0" w:space="0" w:color="auto"/>
        <w:right w:val="none" w:sz="0" w:space="0" w:color="auto"/>
      </w:divBdr>
    </w:div>
    <w:div w:id="658315289">
      <w:bodyDiv w:val="1"/>
      <w:marLeft w:val="0"/>
      <w:marRight w:val="0"/>
      <w:marTop w:val="0"/>
      <w:marBottom w:val="0"/>
      <w:divBdr>
        <w:top w:val="none" w:sz="0" w:space="0" w:color="auto"/>
        <w:left w:val="none" w:sz="0" w:space="0" w:color="auto"/>
        <w:bottom w:val="none" w:sz="0" w:space="0" w:color="auto"/>
        <w:right w:val="none" w:sz="0" w:space="0" w:color="auto"/>
      </w:divBdr>
    </w:div>
    <w:div w:id="673722423">
      <w:bodyDiv w:val="1"/>
      <w:marLeft w:val="0"/>
      <w:marRight w:val="0"/>
      <w:marTop w:val="0"/>
      <w:marBottom w:val="0"/>
      <w:divBdr>
        <w:top w:val="none" w:sz="0" w:space="0" w:color="auto"/>
        <w:left w:val="none" w:sz="0" w:space="0" w:color="auto"/>
        <w:bottom w:val="none" w:sz="0" w:space="0" w:color="auto"/>
        <w:right w:val="none" w:sz="0" w:space="0" w:color="auto"/>
      </w:divBdr>
    </w:div>
    <w:div w:id="693924949">
      <w:bodyDiv w:val="1"/>
      <w:marLeft w:val="0"/>
      <w:marRight w:val="0"/>
      <w:marTop w:val="0"/>
      <w:marBottom w:val="0"/>
      <w:divBdr>
        <w:top w:val="none" w:sz="0" w:space="0" w:color="auto"/>
        <w:left w:val="none" w:sz="0" w:space="0" w:color="auto"/>
        <w:bottom w:val="none" w:sz="0" w:space="0" w:color="auto"/>
        <w:right w:val="none" w:sz="0" w:space="0" w:color="auto"/>
      </w:divBdr>
    </w:div>
    <w:div w:id="727069970">
      <w:bodyDiv w:val="1"/>
      <w:marLeft w:val="0"/>
      <w:marRight w:val="0"/>
      <w:marTop w:val="0"/>
      <w:marBottom w:val="0"/>
      <w:divBdr>
        <w:top w:val="none" w:sz="0" w:space="0" w:color="auto"/>
        <w:left w:val="none" w:sz="0" w:space="0" w:color="auto"/>
        <w:bottom w:val="none" w:sz="0" w:space="0" w:color="auto"/>
        <w:right w:val="none" w:sz="0" w:space="0" w:color="auto"/>
      </w:divBdr>
    </w:div>
    <w:div w:id="740103660">
      <w:bodyDiv w:val="1"/>
      <w:marLeft w:val="0"/>
      <w:marRight w:val="0"/>
      <w:marTop w:val="0"/>
      <w:marBottom w:val="0"/>
      <w:divBdr>
        <w:top w:val="none" w:sz="0" w:space="0" w:color="auto"/>
        <w:left w:val="none" w:sz="0" w:space="0" w:color="auto"/>
        <w:bottom w:val="none" w:sz="0" w:space="0" w:color="auto"/>
        <w:right w:val="none" w:sz="0" w:space="0" w:color="auto"/>
      </w:divBdr>
    </w:div>
    <w:div w:id="771050487">
      <w:bodyDiv w:val="1"/>
      <w:marLeft w:val="0"/>
      <w:marRight w:val="0"/>
      <w:marTop w:val="0"/>
      <w:marBottom w:val="0"/>
      <w:divBdr>
        <w:top w:val="none" w:sz="0" w:space="0" w:color="auto"/>
        <w:left w:val="none" w:sz="0" w:space="0" w:color="auto"/>
        <w:bottom w:val="none" w:sz="0" w:space="0" w:color="auto"/>
        <w:right w:val="none" w:sz="0" w:space="0" w:color="auto"/>
      </w:divBdr>
    </w:div>
    <w:div w:id="773356813">
      <w:bodyDiv w:val="1"/>
      <w:marLeft w:val="0"/>
      <w:marRight w:val="0"/>
      <w:marTop w:val="0"/>
      <w:marBottom w:val="0"/>
      <w:divBdr>
        <w:top w:val="none" w:sz="0" w:space="0" w:color="auto"/>
        <w:left w:val="none" w:sz="0" w:space="0" w:color="auto"/>
        <w:bottom w:val="none" w:sz="0" w:space="0" w:color="auto"/>
        <w:right w:val="none" w:sz="0" w:space="0" w:color="auto"/>
      </w:divBdr>
    </w:div>
    <w:div w:id="785587483">
      <w:bodyDiv w:val="1"/>
      <w:marLeft w:val="0"/>
      <w:marRight w:val="0"/>
      <w:marTop w:val="0"/>
      <w:marBottom w:val="0"/>
      <w:divBdr>
        <w:top w:val="none" w:sz="0" w:space="0" w:color="auto"/>
        <w:left w:val="none" w:sz="0" w:space="0" w:color="auto"/>
        <w:bottom w:val="none" w:sz="0" w:space="0" w:color="auto"/>
        <w:right w:val="none" w:sz="0" w:space="0" w:color="auto"/>
      </w:divBdr>
    </w:div>
    <w:div w:id="795300125">
      <w:bodyDiv w:val="1"/>
      <w:marLeft w:val="0"/>
      <w:marRight w:val="0"/>
      <w:marTop w:val="0"/>
      <w:marBottom w:val="0"/>
      <w:divBdr>
        <w:top w:val="none" w:sz="0" w:space="0" w:color="auto"/>
        <w:left w:val="none" w:sz="0" w:space="0" w:color="auto"/>
        <w:bottom w:val="none" w:sz="0" w:space="0" w:color="auto"/>
        <w:right w:val="none" w:sz="0" w:space="0" w:color="auto"/>
      </w:divBdr>
    </w:div>
    <w:div w:id="798914174">
      <w:bodyDiv w:val="1"/>
      <w:marLeft w:val="0"/>
      <w:marRight w:val="0"/>
      <w:marTop w:val="0"/>
      <w:marBottom w:val="0"/>
      <w:divBdr>
        <w:top w:val="none" w:sz="0" w:space="0" w:color="auto"/>
        <w:left w:val="none" w:sz="0" w:space="0" w:color="auto"/>
        <w:bottom w:val="none" w:sz="0" w:space="0" w:color="auto"/>
        <w:right w:val="none" w:sz="0" w:space="0" w:color="auto"/>
      </w:divBdr>
    </w:div>
    <w:div w:id="835540172">
      <w:bodyDiv w:val="1"/>
      <w:marLeft w:val="0"/>
      <w:marRight w:val="0"/>
      <w:marTop w:val="0"/>
      <w:marBottom w:val="0"/>
      <w:divBdr>
        <w:top w:val="none" w:sz="0" w:space="0" w:color="auto"/>
        <w:left w:val="none" w:sz="0" w:space="0" w:color="auto"/>
        <w:bottom w:val="none" w:sz="0" w:space="0" w:color="auto"/>
        <w:right w:val="none" w:sz="0" w:space="0" w:color="auto"/>
      </w:divBdr>
    </w:div>
    <w:div w:id="838156693">
      <w:bodyDiv w:val="1"/>
      <w:marLeft w:val="0"/>
      <w:marRight w:val="0"/>
      <w:marTop w:val="0"/>
      <w:marBottom w:val="0"/>
      <w:divBdr>
        <w:top w:val="none" w:sz="0" w:space="0" w:color="auto"/>
        <w:left w:val="none" w:sz="0" w:space="0" w:color="auto"/>
        <w:bottom w:val="none" w:sz="0" w:space="0" w:color="auto"/>
        <w:right w:val="none" w:sz="0" w:space="0" w:color="auto"/>
      </w:divBdr>
    </w:div>
    <w:div w:id="853693912">
      <w:bodyDiv w:val="1"/>
      <w:marLeft w:val="0"/>
      <w:marRight w:val="0"/>
      <w:marTop w:val="0"/>
      <w:marBottom w:val="0"/>
      <w:divBdr>
        <w:top w:val="none" w:sz="0" w:space="0" w:color="auto"/>
        <w:left w:val="none" w:sz="0" w:space="0" w:color="auto"/>
        <w:bottom w:val="none" w:sz="0" w:space="0" w:color="auto"/>
        <w:right w:val="none" w:sz="0" w:space="0" w:color="auto"/>
      </w:divBdr>
    </w:div>
    <w:div w:id="861087713">
      <w:bodyDiv w:val="1"/>
      <w:marLeft w:val="0"/>
      <w:marRight w:val="0"/>
      <w:marTop w:val="0"/>
      <w:marBottom w:val="0"/>
      <w:divBdr>
        <w:top w:val="none" w:sz="0" w:space="0" w:color="auto"/>
        <w:left w:val="none" w:sz="0" w:space="0" w:color="auto"/>
        <w:bottom w:val="none" w:sz="0" w:space="0" w:color="auto"/>
        <w:right w:val="none" w:sz="0" w:space="0" w:color="auto"/>
      </w:divBdr>
    </w:div>
    <w:div w:id="875577638">
      <w:bodyDiv w:val="1"/>
      <w:marLeft w:val="0"/>
      <w:marRight w:val="0"/>
      <w:marTop w:val="0"/>
      <w:marBottom w:val="0"/>
      <w:divBdr>
        <w:top w:val="none" w:sz="0" w:space="0" w:color="auto"/>
        <w:left w:val="none" w:sz="0" w:space="0" w:color="auto"/>
        <w:bottom w:val="none" w:sz="0" w:space="0" w:color="auto"/>
        <w:right w:val="none" w:sz="0" w:space="0" w:color="auto"/>
      </w:divBdr>
    </w:div>
    <w:div w:id="881480648">
      <w:bodyDiv w:val="1"/>
      <w:marLeft w:val="0"/>
      <w:marRight w:val="0"/>
      <w:marTop w:val="0"/>
      <w:marBottom w:val="0"/>
      <w:divBdr>
        <w:top w:val="none" w:sz="0" w:space="0" w:color="auto"/>
        <w:left w:val="none" w:sz="0" w:space="0" w:color="auto"/>
        <w:bottom w:val="none" w:sz="0" w:space="0" w:color="auto"/>
        <w:right w:val="none" w:sz="0" w:space="0" w:color="auto"/>
      </w:divBdr>
    </w:div>
    <w:div w:id="892547429">
      <w:bodyDiv w:val="1"/>
      <w:marLeft w:val="0"/>
      <w:marRight w:val="0"/>
      <w:marTop w:val="0"/>
      <w:marBottom w:val="0"/>
      <w:divBdr>
        <w:top w:val="none" w:sz="0" w:space="0" w:color="auto"/>
        <w:left w:val="none" w:sz="0" w:space="0" w:color="auto"/>
        <w:bottom w:val="none" w:sz="0" w:space="0" w:color="auto"/>
        <w:right w:val="none" w:sz="0" w:space="0" w:color="auto"/>
      </w:divBdr>
    </w:div>
    <w:div w:id="907228528">
      <w:bodyDiv w:val="1"/>
      <w:marLeft w:val="0"/>
      <w:marRight w:val="0"/>
      <w:marTop w:val="0"/>
      <w:marBottom w:val="0"/>
      <w:divBdr>
        <w:top w:val="none" w:sz="0" w:space="0" w:color="auto"/>
        <w:left w:val="none" w:sz="0" w:space="0" w:color="auto"/>
        <w:bottom w:val="none" w:sz="0" w:space="0" w:color="auto"/>
        <w:right w:val="none" w:sz="0" w:space="0" w:color="auto"/>
      </w:divBdr>
    </w:div>
    <w:div w:id="921182671">
      <w:bodyDiv w:val="1"/>
      <w:marLeft w:val="0"/>
      <w:marRight w:val="0"/>
      <w:marTop w:val="0"/>
      <w:marBottom w:val="0"/>
      <w:divBdr>
        <w:top w:val="none" w:sz="0" w:space="0" w:color="auto"/>
        <w:left w:val="none" w:sz="0" w:space="0" w:color="auto"/>
        <w:bottom w:val="none" w:sz="0" w:space="0" w:color="auto"/>
        <w:right w:val="none" w:sz="0" w:space="0" w:color="auto"/>
      </w:divBdr>
    </w:div>
    <w:div w:id="967589199">
      <w:bodyDiv w:val="1"/>
      <w:marLeft w:val="0"/>
      <w:marRight w:val="0"/>
      <w:marTop w:val="0"/>
      <w:marBottom w:val="0"/>
      <w:divBdr>
        <w:top w:val="none" w:sz="0" w:space="0" w:color="auto"/>
        <w:left w:val="none" w:sz="0" w:space="0" w:color="auto"/>
        <w:bottom w:val="none" w:sz="0" w:space="0" w:color="auto"/>
        <w:right w:val="none" w:sz="0" w:space="0" w:color="auto"/>
      </w:divBdr>
    </w:div>
    <w:div w:id="978650840">
      <w:bodyDiv w:val="1"/>
      <w:marLeft w:val="0"/>
      <w:marRight w:val="0"/>
      <w:marTop w:val="0"/>
      <w:marBottom w:val="0"/>
      <w:divBdr>
        <w:top w:val="none" w:sz="0" w:space="0" w:color="auto"/>
        <w:left w:val="none" w:sz="0" w:space="0" w:color="auto"/>
        <w:bottom w:val="none" w:sz="0" w:space="0" w:color="auto"/>
        <w:right w:val="none" w:sz="0" w:space="0" w:color="auto"/>
      </w:divBdr>
    </w:div>
    <w:div w:id="986202145">
      <w:bodyDiv w:val="1"/>
      <w:marLeft w:val="0"/>
      <w:marRight w:val="0"/>
      <w:marTop w:val="0"/>
      <w:marBottom w:val="0"/>
      <w:divBdr>
        <w:top w:val="none" w:sz="0" w:space="0" w:color="auto"/>
        <w:left w:val="none" w:sz="0" w:space="0" w:color="auto"/>
        <w:bottom w:val="none" w:sz="0" w:space="0" w:color="auto"/>
        <w:right w:val="none" w:sz="0" w:space="0" w:color="auto"/>
      </w:divBdr>
    </w:div>
    <w:div w:id="1010523922">
      <w:bodyDiv w:val="1"/>
      <w:marLeft w:val="0"/>
      <w:marRight w:val="0"/>
      <w:marTop w:val="0"/>
      <w:marBottom w:val="0"/>
      <w:divBdr>
        <w:top w:val="none" w:sz="0" w:space="0" w:color="auto"/>
        <w:left w:val="none" w:sz="0" w:space="0" w:color="auto"/>
        <w:bottom w:val="none" w:sz="0" w:space="0" w:color="auto"/>
        <w:right w:val="none" w:sz="0" w:space="0" w:color="auto"/>
      </w:divBdr>
    </w:div>
    <w:div w:id="1014845823">
      <w:bodyDiv w:val="1"/>
      <w:marLeft w:val="0"/>
      <w:marRight w:val="0"/>
      <w:marTop w:val="0"/>
      <w:marBottom w:val="0"/>
      <w:divBdr>
        <w:top w:val="none" w:sz="0" w:space="0" w:color="auto"/>
        <w:left w:val="none" w:sz="0" w:space="0" w:color="auto"/>
        <w:bottom w:val="none" w:sz="0" w:space="0" w:color="auto"/>
        <w:right w:val="none" w:sz="0" w:space="0" w:color="auto"/>
      </w:divBdr>
    </w:div>
    <w:div w:id="1052536494">
      <w:bodyDiv w:val="1"/>
      <w:marLeft w:val="0"/>
      <w:marRight w:val="0"/>
      <w:marTop w:val="0"/>
      <w:marBottom w:val="0"/>
      <w:divBdr>
        <w:top w:val="none" w:sz="0" w:space="0" w:color="auto"/>
        <w:left w:val="none" w:sz="0" w:space="0" w:color="auto"/>
        <w:bottom w:val="none" w:sz="0" w:space="0" w:color="auto"/>
        <w:right w:val="none" w:sz="0" w:space="0" w:color="auto"/>
      </w:divBdr>
    </w:div>
    <w:div w:id="1058282286">
      <w:bodyDiv w:val="1"/>
      <w:marLeft w:val="0"/>
      <w:marRight w:val="0"/>
      <w:marTop w:val="0"/>
      <w:marBottom w:val="0"/>
      <w:divBdr>
        <w:top w:val="none" w:sz="0" w:space="0" w:color="auto"/>
        <w:left w:val="none" w:sz="0" w:space="0" w:color="auto"/>
        <w:bottom w:val="none" w:sz="0" w:space="0" w:color="auto"/>
        <w:right w:val="none" w:sz="0" w:space="0" w:color="auto"/>
      </w:divBdr>
    </w:div>
    <w:div w:id="1062211471">
      <w:bodyDiv w:val="1"/>
      <w:marLeft w:val="0"/>
      <w:marRight w:val="0"/>
      <w:marTop w:val="0"/>
      <w:marBottom w:val="0"/>
      <w:divBdr>
        <w:top w:val="none" w:sz="0" w:space="0" w:color="auto"/>
        <w:left w:val="none" w:sz="0" w:space="0" w:color="auto"/>
        <w:bottom w:val="none" w:sz="0" w:space="0" w:color="auto"/>
        <w:right w:val="none" w:sz="0" w:space="0" w:color="auto"/>
      </w:divBdr>
    </w:div>
    <w:div w:id="1064261361">
      <w:bodyDiv w:val="1"/>
      <w:marLeft w:val="0"/>
      <w:marRight w:val="0"/>
      <w:marTop w:val="0"/>
      <w:marBottom w:val="0"/>
      <w:divBdr>
        <w:top w:val="none" w:sz="0" w:space="0" w:color="auto"/>
        <w:left w:val="none" w:sz="0" w:space="0" w:color="auto"/>
        <w:bottom w:val="none" w:sz="0" w:space="0" w:color="auto"/>
        <w:right w:val="none" w:sz="0" w:space="0" w:color="auto"/>
      </w:divBdr>
    </w:div>
    <w:div w:id="1127699323">
      <w:bodyDiv w:val="1"/>
      <w:marLeft w:val="0"/>
      <w:marRight w:val="0"/>
      <w:marTop w:val="0"/>
      <w:marBottom w:val="0"/>
      <w:divBdr>
        <w:top w:val="none" w:sz="0" w:space="0" w:color="auto"/>
        <w:left w:val="none" w:sz="0" w:space="0" w:color="auto"/>
        <w:bottom w:val="none" w:sz="0" w:space="0" w:color="auto"/>
        <w:right w:val="none" w:sz="0" w:space="0" w:color="auto"/>
      </w:divBdr>
    </w:div>
    <w:div w:id="1127813363">
      <w:bodyDiv w:val="1"/>
      <w:marLeft w:val="0"/>
      <w:marRight w:val="0"/>
      <w:marTop w:val="0"/>
      <w:marBottom w:val="0"/>
      <w:divBdr>
        <w:top w:val="none" w:sz="0" w:space="0" w:color="auto"/>
        <w:left w:val="none" w:sz="0" w:space="0" w:color="auto"/>
        <w:bottom w:val="none" w:sz="0" w:space="0" w:color="auto"/>
        <w:right w:val="none" w:sz="0" w:space="0" w:color="auto"/>
      </w:divBdr>
    </w:div>
    <w:div w:id="1166243080">
      <w:bodyDiv w:val="1"/>
      <w:marLeft w:val="0"/>
      <w:marRight w:val="0"/>
      <w:marTop w:val="0"/>
      <w:marBottom w:val="0"/>
      <w:divBdr>
        <w:top w:val="none" w:sz="0" w:space="0" w:color="auto"/>
        <w:left w:val="none" w:sz="0" w:space="0" w:color="auto"/>
        <w:bottom w:val="none" w:sz="0" w:space="0" w:color="auto"/>
        <w:right w:val="none" w:sz="0" w:space="0" w:color="auto"/>
      </w:divBdr>
    </w:div>
    <w:div w:id="1174304093">
      <w:bodyDiv w:val="1"/>
      <w:marLeft w:val="0"/>
      <w:marRight w:val="0"/>
      <w:marTop w:val="0"/>
      <w:marBottom w:val="0"/>
      <w:divBdr>
        <w:top w:val="none" w:sz="0" w:space="0" w:color="auto"/>
        <w:left w:val="none" w:sz="0" w:space="0" w:color="auto"/>
        <w:bottom w:val="none" w:sz="0" w:space="0" w:color="auto"/>
        <w:right w:val="none" w:sz="0" w:space="0" w:color="auto"/>
      </w:divBdr>
    </w:div>
    <w:div w:id="1188913221">
      <w:bodyDiv w:val="1"/>
      <w:marLeft w:val="0"/>
      <w:marRight w:val="0"/>
      <w:marTop w:val="0"/>
      <w:marBottom w:val="0"/>
      <w:divBdr>
        <w:top w:val="none" w:sz="0" w:space="0" w:color="auto"/>
        <w:left w:val="none" w:sz="0" w:space="0" w:color="auto"/>
        <w:bottom w:val="none" w:sz="0" w:space="0" w:color="auto"/>
        <w:right w:val="none" w:sz="0" w:space="0" w:color="auto"/>
      </w:divBdr>
    </w:div>
    <w:div w:id="1231619309">
      <w:bodyDiv w:val="1"/>
      <w:marLeft w:val="0"/>
      <w:marRight w:val="0"/>
      <w:marTop w:val="0"/>
      <w:marBottom w:val="0"/>
      <w:divBdr>
        <w:top w:val="none" w:sz="0" w:space="0" w:color="auto"/>
        <w:left w:val="none" w:sz="0" w:space="0" w:color="auto"/>
        <w:bottom w:val="none" w:sz="0" w:space="0" w:color="auto"/>
        <w:right w:val="none" w:sz="0" w:space="0" w:color="auto"/>
      </w:divBdr>
    </w:div>
    <w:div w:id="1290041776">
      <w:bodyDiv w:val="1"/>
      <w:marLeft w:val="0"/>
      <w:marRight w:val="0"/>
      <w:marTop w:val="0"/>
      <w:marBottom w:val="0"/>
      <w:divBdr>
        <w:top w:val="none" w:sz="0" w:space="0" w:color="auto"/>
        <w:left w:val="none" w:sz="0" w:space="0" w:color="auto"/>
        <w:bottom w:val="none" w:sz="0" w:space="0" w:color="auto"/>
        <w:right w:val="none" w:sz="0" w:space="0" w:color="auto"/>
      </w:divBdr>
    </w:div>
    <w:div w:id="1311640407">
      <w:bodyDiv w:val="1"/>
      <w:marLeft w:val="0"/>
      <w:marRight w:val="0"/>
      <w:marTop w:val="0"/>
      <w:marBottom w:val="0"/>
      <w:divBdr>
        <w:top w:val="none" w:sz="0" w:space="0" w:color="auto"/>
        <w:left w:val="none" w:sz="0" w:space="0" w:color="auto"/>
        <w:bottom w:val="none" w:sz="0" w:space="0" w:color="auto"/>
        <w:right w:val="none" w:sz="0" w:space="0" w:color="auto"/>
      </w:divBdr>
    </w:div>
    <w:div w:id="1338264118">
      <w:bodyDiv w:val="1"/>
      <w:marLeft w:val="0"/>
      <w:marRight w:val="0"/>
      <w:marTop w:val="0"/>
      <w:marBottom w:val="0"/>
      <w:divBdr>
        <w:top w:val="none" w:sz="0" w:space="0" w:color="auto"/>
        <w:left w:val="none" w:sz="0" w:space="0" w:color="auto"/>
        <w:bottom w:val="none" w:sz="0" w:space="0" w:color="auto"/>
        <w:right w:val="none" w:sz="0" w:space="0" w:color="auto"/>
      </w:divBdr>
    </w:div>
    <w:div w:id="1344556299">
      <w:bodyDiv w:val="1"/>
      <w:marLeft w:val="0"/>
      <w:marRight w:val="0"/>
      <w:marTop w:val="0"/>
      <w:marBottom w:val="0"/>
      <w:divBdr>
        <w:top w:val="none" w:sz="0" w:space="0" w:color="auto"/>
        <w:left w:val="none" w:sz="0" w:space="0" w:color="auto"/>
        <w:bottom w:val="none" w:sz="0" w:space="0" w:color="auto"/>
        <w:right w:val="none" w:sz="0" w:space="0" w:color="auto"/>
      </w:divBdr>
    </w:div>
    <w:div w:id="1368876567">
      <w:bodyDiv w:val="1"/>
      <w:marLeft w:val="0"/>
      <w:marRight w:val="0"/>
      <w:marTop w:val="0"/>
      <w:marBottom w:val="0"/>
      <w:divBdr>
        <w:top w:val="none" w:sz="0" w:space="0" w:color="auto"/>
        <w:left w:val="none" w:sz="0" w:space="0" w:color="auto"/>
        <w:bottom w:val="none" w:sz="0" w:space="0" w:color="auto"/>
        <w:right w:val="none" w:sz="0" w:space="0" w:color="auto"/>
      </w:divBdr>
    </w:div>
    <w:div w:id="1397583638">
      <w:bodyDiv w:val="1"/>
      <w:marLeft w:val="0"/>
      <w:marRight w:val="0"/>
      <w:marTop w:val="0"/>
      <w:marBottom w:val="0"/>
      <w:divBdr>
        <w:top w:val="none" w:sz="0" w:space="0" w:color="auto"/>
        <w:left w:val="none" w:sz="0" w:space="0" w:color="auto"/>
        <w:bottom w:val="none" w:sz="0" w:space="0" w:color="auto"/>
        <w:right w:val="none" w:sz="0" w:space="0" w:color="auto"/>
      </w:divBdr>
    </w:div>
    <w:div w:id="1411780239">
      <w:bodyDiv w:val="1"/>
      <w:marLeft w:val="0"/>
      <w:marRight w:val="0"/>
      <w:marTop w:val="0"/>
      <w:marBottom w:val="0"/>
      <w:divBdr>
        <w:top w:val="none" w:sz="0" w:space="0" w:color="auto"/>
        <w:left w:val="none" w:sz="0" w:space="0" w:color="auto"/>
        <w:bottom w:val="none" w:sz="0" w:space="0" w:color="auto"/>
        <w:right w:val="none" w:sz="0" w:space="0" w:color="auto"/>
      </w:divBdr>
    </w:div>
    <w:div w:id="1458139308">
      <w:bodyDiv w:val="1"/>
      <w:marLeft w:val="0"/>
      <w:marRight w:val="0"/>
      <w:marTop w:val="0"/>
      <w:marBottom w:val="0"/>
      <w:divBdr>
        <w:top w:val="none" w:sz="0" w:space="0" w:color="auto"/>
        <w:left w:val="none" w:sz="0" w:space="0" w:color="auto"/>
        <w:bottom w:val="none" w:sz="0" w:space="0" w:color="auto"/>
        <w:right w:val="none" w:sz="0" w:space="0" w:color="auto"/>
      </w:divBdr>
    </w:div>
    <w:div w:id="1480684903">
      <w:bodyDiv w:val="1"/>
      <w:marLeft w:val="0"/>
      <w:marRight w:val="0"/>
      <w:marTop w:val="0"/>
      <w:marBottom w:val="0"/>
      <w:divBdr>
        <w:top w:val="none" w:sz="0" w:space="0" w:color="auto"/>
        <w:left w:val="none" w:sz="0" w:space="0" w:color="auto"/>
        <w:bottom w:val="none" w:sz="0" w:space="0" w:color="auto"/>
        <w:right w:val="none" w:sz="0" w:space="0" w:color="auto"/>
      </w:divBdr>
    </w:div>
    <w:div w:id="1486386996">
      <w:bodyDiv w:val="1"/>
      <w:marLeft w:val="0"/>
      <w:marRight w:val="0"/>
      <w:marTop w:val="0"/>
      <w:marBottom w:val="0"/>
      <w:divBdr>
        <w:top w:val="none" w:sz="0" w:space="0" w:color="auto"/>
        <w:left w:val="none" w:sz="0" w:space="0" w:color="auto"/>
        <w:bottom w:val="none" w:sz="0" w:space="0" w:color="auto"/>
        <w:right w:val="none" w:sz="0" w:space="0" w:color="auto"/>
      </w:divBdr>
    </w:div>
    <w:div w:id="1488980786">
      <w:bodyDiv w:val="1"/>
      <w:marLeft w:val="0"/>
      <w:marRight w:val="0"/>
      <w:marTop w:val="0"/>
      <w:marBottom w:val="0"/>
      <w:divBdr>
        <w:top w:val="none" w:sz="0" w:space="0" w:color="auto"/>
        <w:left w:val="none" w:sz="0" w:space="0" w:color="auto"/>
        <w:bottom w:val="none" w:sz="0" w:space="0" w:color="auto"/>
        <w:right w:val="none" w:sz="0" w:space="0" w:color="auto"/>
      </w:divBdr>
    </w:div>
    <w:div w:id="1502117391">
      <w:bodyDiv w:val="1"/>
      <w:marLeft w:val="0"/>
      <w:marRight w:val="0"/>
      <w:marTop w:val="0"/>
      <w:marBottom w:val="0"/>
      <w:divBdr>
        <w:top w:val="none" w:sz="0" w:space="0" w:color="auto"/>
        <w:left w:val="none" w:sz="0" w:space="0" w:color="auto"/>
        <w:bottom w:val="none" w:sz="0" w:space="0" w:color="auto"/>
        <w:right w:val="none" w:sz="0" w:space="0" w:color="auto"/>
      </w:divBdr>
    </w:div>
    <w:div w:id="1537161567">
      <w:bodyDiv w:val="1"/>
      <w:marLeft w:val="0"/>
      <w:marRight w:val="0"/>
      <w:marTop w:val="0"/>
      <w:marBottom w:val="0"/>
      <w:divBdr>
        <w:top w:val="none" w:sz="0" w:space="0" w:color="auto"/>
        <w:left w:val="none" w:sz="0" w:space="0" w:color="auto"/>
        <w:bottom w:val="none" w:sz="0" w:space="0" w:color="auto"/>
        <w:right w:val="none" w:sz="0" w:space="0" w:color="auto"/>
      </w:divBdr>
    </w:div>
    <w:div w:id="1580018081">
      <w:bodyDiv w:val="1"/>
      <w:marLeft w:val="0"/>
      <w:marRight w:val="0"/>
      <w:marTop w:val="0"/>
      <w:marBottom w:val="0"/>
      <w:divBdr>
        <w:top w:val="none" w:sz="0" w:space="0" w:color="auto"/>
        <w:left w:val="none" w:sz="0" w:space="0" w:color="auto"/>
        <w:bottom w:val="none" w:sz="0" w:space="0" w:color="auto"/>
        <w:right w:val="none" w:sz="0" w:space="0" w:color="auto"/>
      </w:divBdr>
    </w:div>
    <w:div w:id="1621306111">
      <w:bodyDiv w:val="1"/>
      <w:marLeft w:val="0"/>
      <w:marRight w:val="0"/>
      <w:marTop w:val="0"/>
      <w:marBottom w:val="0"/>
      <w:divBdr>
        <w:top w:val="none" w:sz="0" w:space="0" w:color="auto"/>
        <w:left w:val="none" w:sz="0" w:space="0" w:color="auto"/>
        <w:bottom w:val="none" w:sz="0" w:space="0" w:color="auto"/>
        <w:right w:val="none" w:sz="0" w:space="0" w:color="auto"/>
      </w:divBdr>
    </w:div>
    <w:div w:id="1631983626">
      <w:bodyDiv w:val="1"/>
      <w:marLeft w:val="0"/>
      <w:marRight w:val="0"/>
      <w:marTop w:val="0"/>
      <w:marBottom w:val="0"/>
      <w:divBdr>
        <w:top w:val="none" w:sz="0" w:space="0" w:color="auto"/>
        <w:left w:val="none" w:sz="0" w:space="0" w:color="auto"/>
        <w:bottom w:val="none" w:sz="0" w:space="0" w:color="auto"/>
        <w:right w:val="none" w:sz="0" w:space="0" w:color="auto"/>
      </w:divBdr>
    </w:div>
    <w:div w:id="1643541400">
      <w:bodyDiv w:val="1"/>
      <w:marLeft w:val="0"/>
      <w:marRight w:val="0"/>
      <w:marTop w:val="0"/>
      <w:marBottom w:val="0"/>
      <w:divBdr>
        <w:top w:val="none" w:sz="0" w:space="0" w:color="auto"/>
        <w:left w:val="none" w:sz="0" w:space="0" w:color="auto"/>
        <w:bottom w:val="none" w:sz="0" w:space="0" w:color="auto"/>
        <w:right w:val="none" w:sz="0" w:space="0" w:color="auto"/>
      </w:divBdr>
    </w:div>
    <w:div w:id="1646618669">
      <w:bodyDiv w:val="1"/>
      <w:marLeft w:val="0"/>
      <w:marRight w:val="0"/>
      <w:marTop w:val="0"/>
      <w:marBottom w:val="0"/>
      <w:divBdr>
        <w:top w:val="none" w:sz="0" w:space="0" w:color="auto"/>
        <w:left w:val="none" w:sz="0" w:space="0" w:color="auto"/>
        <w:bottom w:val="none" w:sz="0" w:space="0" w:color="auto"/>
        <w:right w:val="none" w:sz="0" w:space="0" w:color="auto"/>
      </w:divBdr>
    </w:div>
    <w:div w:id="1692609119">
      <w:bodyDiv w:val="1"/>
      <w:marLeft w:val="0"/>
      <w:marRight w:val="0"/>
      <w:marTop w:val="0"/>
      <w:marBottom w:val="0"/>
      <w:divBdr>
        <w:top w:val="none" w:sz="0" w:space="0" w:color="auto"/>
        <w:left w:val="none" w:sz="0" w:space="0" w:color="auto"/>
        <w:bottom w:val="none" w:sz="0" w:space="0" w:color="auto"/>
        <w:right w:val="none" w:sz="0" w:space="0" w:color="auto"/>
      </w:divBdr>
    </w:div>
    <w:div w:id="1699701162">
      <w:bodyDiv w:val="1"/>
      <w:marLeft w:val="0"/>
      <w:marRight w:val="0"/>
      <w:marTop w:val="0"/>
      <w:marBottom w:val="0"/>
      <w:divBdr>
        <w:top w:val="none" w:sz="0" w:space="0" w:color="auto"/>
        <w:left w:val="none" w:sz="0" w:space="0" w:color="auto"/>
        <w:bottom w:val="none" w:sz="0" w:space="0" w:color="auto"/>
        <w:right w:val="none" w:sz="0" w:space="0" w:color="auto"/>
      </w:divBdr>
    </w:div>
    <w:div w:id="1776057819">
      <w:bodyDiv w:val="1"/>
      <w:marLeft w:val="0"/>
      <w:marRight w:val="0"/>
      <w:marTop w:val="0"/>
      <w:marBottom w:val="0"/>
      <w:divBdr>
        <w:top w:val="none" w:sz="0" w:space="0" w:color="auto"/>
        <w:left w:val="none" w:sz="0" w:space="0" w:color="auto"/>
        <w:bottom w:val="none" w:sz="0" w:space="0" w:color="auto"/>
        <w:right w:val="none" w:sz="0" w:space="0" w:color="auto"/>
      </w:divBdr>
    </w:div>
    <w:div w:id="1794056082">
      <w:bodyDiv w:val="1"/>
      <w:marLeft w:val="0"/>
      <w:marRight w:val="0"/>
      <w:marTop w:val="0"/>
      <w:marBottom w:val="0"/>
      <w:divBdr>
        <w:top w:val="none" w:sz="0" w:space="0" w:color="auto"/>
        <w:left w:val="none" w:sz="0" w:space="0" w:color="auto"/>
        <w:bottom w:val="none" w:sz="0" w:space="0" w:color="auto"/>
        <w:right w:val="none" w:sz="0" w:space="0" w:color="auto"/>
      </w:divBdr>
    </w:div>
    <w:div w:id="1820415534">
      <w:bodyDiv w:val="1"/>
      <w:marLeft w:val="0"/>
      <w:marRight w:val="0"/>
      <w:marTop w:val="0"/>
      <w:marBottom w:val="0"/>
      <w:divBdr>
        <w:top w:val="none" w:sz="0" w:space="0" w:color="auto"/>
        <w:left w:val="none" w:sz="0" w:space="0" w:color="auto"/>
        <w:bottom w:val="none" w:sz="0" w:space="0" w:color="auto"/>
        <w:right w:val="none" w:sz="0" w:space="0" w:color="auto"/>
      </w:divBdr>
    </w:div>
    <w:div w:id="1843087450">
      <w:bodyDiv w:val="1"/>
      <w:marLeft w:val="0"/>
      <w:marRight w:val="0"/>
      <w:marTop w:val="0"/>
      <w:marBottom w:val="0"/>
      <w:divBdr>
        <w:top w:val="none" w:sz="0" w:space="0" w:color="auto"/>
        <w:left w:val="none" w:sz="0" w:space="0" w:color="auto"/>
        <w:bottom w:val="none" w:sz="0" w:space="0" w:color="auto"/>
        <w:right w:val="none" w:sz="0" w:space="0" w:color="auto"/>
      </w:divBdr>
    </w:div>
    <w:div w:id="1843349627">
      <w:bodyDiv w:val="1"/>
      <w:marLeft w:val="0"/>
      <w:marRight w:val="0"/>
      <w:marTop w:val="0"/>
      <w:marBottom w:val="0"/>
      <w:divBdr>
        <w:top w:val="none" w:sz="0" w:space="0" w:color="auto"/>
        <w:left w:val="none" w:sz="0" w:space="0" w:color="auto"/>
        <w:bottom w:val="none" w:sz="0" w:space="0" w:color="auto"/>
        <w:right w:val="none" w:sz="0" w:space="0" w:color="auto"/>
      </w:divBdr>
    </w:div>
    <w:div w:id="1892841892">
      <w:bodyDiv w:val="1"/>
      <w:marLeft w:val="0"/>
      <w:marRight w:val="0"/>
      <w:marTop w:val="0"/>
      <w:marBottom w:val="0"/>
      <w:divBdr>
        <w:top w:val="none" w:sz="0" w:space="0" w:color="auto"/>
        <w:left w:val="none" w:sz="0" w:space="0" w:color="auto"/>
        <w:bottom w:val="none" w:sz="0" w:space="0" w:color="auto"/>
        <w:right w:val="none" w:sz="0" w:space="0" w:color="auto"/>
      </w:divBdr>
    </w:div>
    <w:div w:id="1894580485">
      <w:bodyDiv w:val="1"/>
      <w:marLeft w:val="0"/>
      <w:marRight w:val="0"/>
      <w:marTop w:val="0"/>
      <w:marBottom w:val="0"/>
      <w:divBdr>
        <w:top w:val="none" w:sz="0" w:space="0" w:color="auto"/>
        <w:left w:val="none" w:sz="0" w:space="0" w:color="auto"/>
        <w:bottom w:val="none" w:sz="0" w:space="0" w:color="auto"/>
        <w:right w:val="none" w:sz="0" w:space="0" w:color="auto"/>
      </w:divBdr>
    </w:div>
    <w:div w:id="1915820123">
      <w:bodyDiv w:val="1"/>
      <w:marLeft w:val="0"/>
      <w:marRight w:val="0"/>
      <w:marTop w:val="0"/>
      <w:marBottom w:val="0"/>
      <w:divBdr>
        <w:top w:val="none" w:sz="0" w:space="0" w:color="auto"/>
        <w:left w:val="none" w:sz="0" w:space="0" w:color="auto"/>
        <w:bottom w:val="none" w:sz="0" w:space="0" w:color="auto"/>
        <w:right w:val="none" w:sz="0" w:space="0" w:color="auto"/>
      </w:divBdr>
    </w:div>
    <w:div w:id="1966695830">
      <w:bodyDiv w:val="1"/>
      <w:marLeft w:val="0"/>
      <w:marRight w:val="0"/>
      <w:marTop w:val="0"/>
      <w:marBottom w:val="0"/>
      <w:divBdr>
        <w:top w:val="none" w:sz="0" w:space="0" w:color="auto"/>
        <w:left w:val="none" w:sz="0" w:space="0" w:color="auto"/>
        <w:bottom w:val="none" w:sz="0" w:space="0" w:color="auto"/>
        <w:right w:val="none" w:sz="0" w:space="0" w:color="auto"/>
      </w:divBdr>
    </w:div>
    <w:div w:id="1968467360">
      <w:bodyDiv w:val="1"/>
      <w:marLeft w:val="0"/>
      <w:marRight w:val="0"/>
      <w:marTop w:val="0"/>
      <w:marBottom w:val="0"/>
      <w:divBdr>
        <w:top w:val="none" w:sz="0" w:space="0" w:color="auto"/>
        <w:left w:val="none" w:sz="0" w:space="0" w:color="auto"/>
        <w:bottom w:val="none" w:sz="0" w:space="0" w:color="auto"/>
        <w:right w:val="none" w:sz="0" w:space="0" w:color="auto"/>
      </w:divBdr>
    </w:div>
    <w:div w:id="1984500487">
      <w:bodyDiv w:val="1"/>
      <w:marLeft w:val="0"/>
      <w:marRight w:val="0"/>
      <w:marTop w:val="0"/>
      <w:marBottom w:val="0"/>
      <w:divBdr>
        <w:top w:val="none" w:sz="0" w:space="0" w:color="auto"/>
        <w:left w:val="none" w:sz="0" w:space="0" w:color="auto"/>
        <w:bottom w:val="none" w:sz="0" w:space="0" w:color="auto"/>
        <w:right w:val="none" w:sz="0" w:space="0" w:color="auto"/>
      </w:divBdr>
    </w:div>
    <w:div w:id="1990670616">
      <w:bodyDiv w:val="1"/>
      <w:marLeft w:val="0"/>
      <w:marRight w:val="0"/>
      <w:marTop w:val="0"/>
      <w:marBottom w:val="0"/>
      <w:divBdr>
        <w:top w:val="none" w:sz="0" w:space="0" w:color="auto"/>
        <w:left w:val="none" w:sz="0" w:space="0" w:color="auto"/>
        <w:bottom w:val="none" w:sz="0" w:space="0" w:color="auto"/>
        <w:right w:val="none" w:sz="0" w:space="0" w:color="auto"/>
      </w:divBdr>
    </w:div>
    <w:div w:id="1999531285">
      <w:bodyDiv w:val="1"/>
      <w:marLeft w:val="0"/>
      <w:marRight w:val="0"/>
      <w:marTop w:val="0"/>
      <w:marBottom w:val="0"/>
      <w:divBdr>
        <w:top w:val="none" w:sz="0" w:space="0" w:color="auto"/>
        <w:left w:val="none" w:sz="0" w:space="0" w:color="auto"/>
        <w:bottom w:val="none" w:sz="0" w:space="0" w:color="auto"/>
        <w:right w:val="none" w:sz="0" w:space="0" w:color="auto"/>
      </w:divBdr>
    </w:div>
    <w:div w:id="2020350547">
      <w:bodyDiv w:val="1"/>
      <w:marLeft w:val="0"/>
      <w:marRight w:val="0"/>
      <w:marTop w:val="0"/>
      <w:marBottom w:val="0"/>
      <w:divBdr>
        <w:top w:val="none" w:sz="0" w:space="0" w:color="auto"/>
        <w:left w:val="none" w:sz="0" w:space="0" w:color="auto"/>
        <w:bottom w:val="none" w:sz="0" w:space="0" w:color="auto"/>
        <w:right w:val="none" w:sz="0" w:space="0" w:color="auto"/>
      </w:divBdr>
    </w:div>
    <w:div w:id="2040466508">
      <w:bodyDiv w:val="1"/>
      <w:marLeft w:val="0"/>
      <w:marRight w:val="0"/>
      <w:marTop w:val="0"/>
      <w:marBottom w:val="0"/>
      <w:divBdr>
        <w:top w:val="none" w:sz="0" w:space="0" w:color="auto"/>
        <w:left w:val="none" w:sz="0" w:space="0" w:color="auto"/>
        <w:bottom w:val="none" w:sz="0" w:space="0" w:color="auto"/>
        <w:right w:val="none" w:sz="0" w:space="0" w:color="auto"/>
      </w:divBdr>
    </w:div>
    <w:div w:id="2112124204">
      <w:bodyDiv w:val="1"/>
      <w:marLeft w:val="0"/>
      <w:marRight w:val="0"/>
      <w:marTop w:val="0"/>
      <w:marBottom w:val="0"/>
      <w:divBdr>
        <w:top w:val="none" w:sz="0" w:space="0" w:color="auto"/>
        <w:left w:val="none" w:sz="0" w:space="0" w:color="auto"/>
        <w:bottom w:val="none" w:sz="0" w:space="0" w:color="auto"/>
        <w:right w:val="none" w:sz="0" w:space="0" w:color="auto"/>
      </w:divBdr>
    </w:div>
    <w:div w:id="2127507784">
      <w:bodyDiv w:val="1"/>
      <w:marLeft w:val="0"/>
      <w:marRight w:val="0"/>
      <w:marTop w:val="0"/>
      <w:marBottom w:val="0"/>
      <w:divBdr>
        <w:top w:val="none" w:sz="0" w:space="0" w:color="auto"/>
        <w:left w:val="none" w:sz="0" w:space="0" w:color="auto"/>
        <w:bottom w:val="none" w:sz="0" w:space="0" w:color="auto"/>
        <w:right w:val="none" w:sz="0" w:space="0" w:color="auto"/>
      </w:divBdr>
    </w:div>
    <w:div w:id="2129620910">
      <w:bodyDiv w:val="1"/>
      <w:marLeft w:val="0"/>
      <w:marRight w:val="0"/>
      <w:marTop w:val="0"/>
      <w:marBottom w:val="0"/>
      <w:divBdr>
        <w:top w:val="none" w:sz="0" w:space="0" w:color="auto"/>
        <w:left w:val="none" w:sz="0" w:space="0" w:color="auto"/>
        <w:bottom w:val="none" w:sz="0" w:space="0" w:color="auto"/>
        <w:right w:val="none" w:sz="0" w:space="0" w:color="auto"/>
      </w:divBdr>
    </w:div>
    <w:div w:id="2137410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770DED-1078-4A8D-8C0B-87192C0A00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471</TotalTime>
  <Pages>1</Pages>
  <Words>72175</Words>
  <Characters>411401</Characters>
  <Application>Microsoft Office Word</Application>
  <DocSecurity>0</DocSecurity>
  <Lines>3428</Lines>
  <Paragraphs>965</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482611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galia</dc:creator>
  <cp:keywords/>
  <dc:description/>
  <cp:lastModifiedBy>Anna Georgieva</cp:lastModifiedBy>
  <cp:revision>53</cp:revision>
  <cp:lastPrinted>2021-09-09T08:30:00Z</cp:lastPrinted>
  <dcterms:created xsi:type="dcterms:W3CDTF">2022-04-06T22:17:00Z</dcterms:created>
  <dcterms:modified xsi:type="dcterms:W3CDTF">2022-05-19T15:32:00Z</dcterms:modified>
</cp:coreProperties>
</file>