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99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133"/>
        <w:gridCol w:w="1396"/>
        <w:gridCol w:w="1365"/>
        <w:gridCol w:w="1680"/>
        <w:gridCol w:w="1440"/>
        <w:gridCol w:w="1484"/>
        <w:gridCol w:w="1233"/>
        <w:gridCol w:w="1227"/>
        <w:gridCol w:w="1271"/>
        <w:gridCol w:w="1252"/>
      </w:tblGrid>
      <w:tr w:rsidR="00663608" w:rsidRPr="00663608" w:rsidTr="006373AF">
        <w:trPr>
          <w:trHeight w:val="177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AC090"/>
            <w:textDirection w:val="tbLrV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Класификационен код</w:t>
            </w:r>
          </w:p>
        </w:tc>
        <w:tc>
          <w:tcPr>
            <w:tcW w:w="21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ОБЛАСТИ НА ПОЛИТИКИ И                              БЮДЖЕТНИ ПРОГРАМИ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Закон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Уточнен план</w:t>
            </w:r>
          </w:p>
        </w:tc>
        <w:tc>
          <w:tcPr>
            <w:tcW w:w="9587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ОТЧЕТ</w:t>
            </w:r>
          </w:p>
        </w:tc>
      </w:tr>
      <w:tr w:rsidR="00663608" w:rsidRPr="00663608" w:rsidTr="006373AF">
        <w:trPr>
          <w:trHeight w:val="27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21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Общо консолидирани разходи</w:t>
            </w:r>
          </w:p>
        </w:tc>
        <w:tc>
          <w:tcPr>
            <w:tcW w:w="415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Ведомствени разходи</w:t>
            </w:r>
          </w:p>
        </w:tc>
        <w:tc>
          <w:tcPr>
            <w:tcW w:w="37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Администрирани разходи</w:t>
            </w:r>
          </w:p>
        </w:tc>
      </w:tr>
      <w:tr w:rsidR="00663608" w:rsidRPr="00663608" w:rsidTr="006373AF">
        <w:trPr>
          <w:trHeight w:val="129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(в хил. лв.)</w:t>
            </w:r>
          </w:p>
        </w:tc>
        <w:tc>
          <w:tcPr>
            <w:tcW w:w="1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73AF" w:rsidRPr="00663608" w:rsidRDefault="006373AF" w:rsidP="006373AF">
            <w:pPr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Общо разходи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  <w:t>По бюджета на ПРБ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  <w:t>По други бюджети и сметки за средства от ЕС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Общо разходи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  <w:t>По бюджета на ПРБ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center"/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i/>
                <w:iCs/>
                <w:color w:val="000000" w:themeColor="text1"/>
                <w:lang w:eastAsia="bg-BG"/>
              </w:rPr>
              <w:t>По други бюджети и сметки за средства от ЕС</w:t>
            </w:r>
          </w:p>
        </w:tc>
      </w:tr>
      <w:tr w:rsidR="00663608" w:rsidRPr="00663608" w:rsidTr="006373AF">
        <w:trPr>
          <w:trHeight w:val="4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1100.00.00</w:t>
            </w:r>
          </w:p>
        </w:tc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Общо разходи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150 557,90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176 148,70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167 667,48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148 419,98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145 912,60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2 507,38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19 247,50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19 247,50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</w:tr>
      <w:tr w:rsidR="00663608" w:rsidRPr="00663608" w:rsidTr="006373AF">
        <w:trPr>
          <w:trHeight w:val="129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1100.01.00</w:t>
            </w:r>
          </w:p>
        </w:tc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Политика в областта на развитието на ефективна дипломатическа служба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128 447,70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155 069,60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144 435,10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143 759,60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143 759,60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b/>
                <w:bCs/>
                <w:color w:val="000000" w:themeColor="text1"/>
                <w:lang w:eastAsia="bg-BG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675,50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675,50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</w:tr>
      <w:tr w:rsidR="00663608" w:rsidRPr="00663608" w:rsidTr="006373AF">
        <w:trPr>
          <w:trHeight w:val="112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1100.02.00</w:t>
            </w:r>
          </w:p>
        </w:tc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Политика в областта на публичната дипломация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1 189,70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1 551,80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1 594,21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1 594,21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1 409,60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184,61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</w:tr>
      <w:tr w:rsidR="00663608" w:rsidRPr="00663608" w:rsidTr="006373AF">
        <w:trPr>
          <w:trHeight w:val="154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1100.03.00</w:t>
            </w:r>
          </w:p>
        </w:tc>
        <w:tc>
          <w:tcPr>
            <w:tcW w:w="2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6373AF" w:rsidRPr="00663608" w:rsidRDefault="006373AF" w:rsidP="006373AF">
            <w:pPr>
              <w:jc w:val="both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Политика в областта на активната двустранна и многостранна дипломация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20 920,50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19 527,30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21 638,17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3 066,17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743,40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2322,77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18 572,00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18 572,00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6373AF" w:rsidRPr="00663608" w:rsidRDefault="006373AF" w:rsidP="006373AF">
            <w:pPr>
              <w:jc w:val="right"/>
              <w:rPr>
                <w:rFonts w:ascii="Cambria" w:eastAsia="Times New Roman" w:hAnsi="Cambria"/>
                <w:color w:val="000000" w:themeColor="text1"/>
                <w:lang w:eastAsia="bg-BG"/>
              </w:rPr>
            </w:pPr>
            <w:r w:rsidRPr="00663608">
              <w:rPr>
                <w:rFonts w:ascii="Cambria" w:eastAsia="Times New Roman" w:hAnsi="Cambria"/>
                <w:color w:val="000000" w:themeColor="text1"/>
                <w:lang w:eastAsia="bg-BG"/>
              </w:rPr>
              <w:t>0</w:t>
            </w:r>
          </w:p>
        </w:tc>
      </w:tr>
    </w:tbl>
    <w:p w:rsidR="00A25E3D" w:rsidRDefault="002D563C" w:rsidP="006373AF">
      <w:pPr>
        <w:ind w:left="-709"/>
      </w:pPr>
      <w:bookmarkStart w:id="0" w:name="_GoBack"/>
      <w:bookmarkEnd w:id="0"/>
    </w:p>
    <w:sectPr w:rsidR="00A25E3D" w:rsidSect="006373AF">
      <w:headerReference w:type="default" r:id="rId7"/>
      <w:footerReference w:type="default" r:id="rId8"/>
      <w:pgSz w:w="16838" w:h="11906" w:orient="landscape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3C" w:rsidRDefault="002D563C" w:rsidP="00F110B9">
      <w:r>
        <w:separator/>
      </w:r>
    </w:p>
  </w:endnote>
  <w:endnote w:type="continuationSeparator" w:id="0">
    <w:p w:rsidR="002D563C" w:rsidRDefault="002D563C" w:rsidP="00F1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0B9" w:rsidRDefault="00F110B9">
    <w:pPr>
      <w:pStyle w:val="Footer"/>
    </w:pPr>
    <w:r>
      <w:rPr>
        <w:lang w:val="bg-BG"/>
      </w:rPr>
      <w:t>Ключови индикатори 2021_МВнР</w:t>
    </w:r>
    <w:r>
      <w:ptab w:relativeTo="margin" w:alignment="center" w:leader="none"/>
    </w:r>
    <w:sdt>
      <w:sdtPr>
        <w:id w:val="969400748"/>
        <w:placeholder>
          <w:docPart w:val="E9738FBEF94848E3A275D9B0B7710039"/>
        </w:placeholder>
        <w:temporary/>
        <w:showingPlcHdr/>
        <w15:appearance w15:val="hidden"/>
      </w:sdtPr>
      <w:sdtEndPr/>
      <w:sdtContent>
        <w:r>
          <w:t>[Type here]</w:t>
        </w:r>
      </w:sdtContent>
    </w:sdt>
    <w:r>
      <w:ptab w:relativeTo="margin" w:alignment="right" w:leader="none"/>
    </w:r>
    <w:r>
      <w:rPr>
        <w:lang w:val="bg-BG"/>
      </w:rPr>
      <w:t>-</w:t>
    </w:r>
    <w:r w:rsidR="00663608">
      <w:rPr>
        <w:lang w:val="bg-BG"/>
      </w:rPr>
      <w:t>1</w:t>
    </w:r>
    <w:r>
      <w:rPr>
        <w:lang w:val="bg-BG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3C" w:rsidRDefault="002D563C" w:rsidP="00F110B9">
      <w:r>
        <w:separator/>
      </w:r>
    </w:p>
  </w:footnote>
  <w:footnote w:type="continuationSeparator" w:id="0">
    <w:p w:rsidR="002D563C" w:rsidRDefault="002D563C" w:rsidP="00F11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608" w:rsidRPr="00823FED" w:rsidRDefault="00663608" w:rsidP="00663608">
    <w:pPr>
      <w:numPr>
        <w:ilvl w:val="0"/>
        <w:numId w:val="1"/>
      </w:numPr>
      <w:jc w:val="both"/>
      <w:rPr>
        <w:rFonts w:ascii="Cambria" w:hAnsi="Cambria" w:cstheme="minorHAnsi"/>
        <w:b/>
        <w:i/>
      </w:rPr>
    </w:pPr>
    <w:r w:rsidRPr="00663608">
      <w:rPr>
        <w:b/>
        <w:i/>
      </w:rPr>
      <w:t>Приложение към</w:t>
    </w:r>
    <w:r>
      <w:t xml:space="preserve"> </w:t>
    </w:r>
    <w:r w:rsidRPr="00823FED">
      <w:rPr>
        <w:rFonts w:ascii="Cambria" w:hAnsi="Cambria" w:cstheme="minorHAnsi"/>
        <w:b/>
        <w:i/>
      </w:rPr>
      <w:t>Отговорност за разпределението на публичните разходи за политиката</w:t>
    </w:r>
    <w:r>
      <w:rPr>
        <w:rFonts w:ascii="Cambria" w:hAnsi="Cambria" w:cstheme="minorHAnsi"/>
        <w:b/>
        <w:i/>
      </w:rPr>
      <w:t xml:space="preserve"> –стр.1</w:t>
    </w:r>
  </w:p>
  <w:p w:rsidR="00F110B9" w:rsidRPr="00663608" w:rsidRDefault="00F110B9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B079A"/>
    <w:multiLevelType w:val="hybridMultilevel"/>
    <w:tmpl w:val="484CE4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AF"/>
    <w:rsid w:val="002D563C"/>
    <w:rsid w:val="003B7B79"/>
    <w:rsid w:val="005D67B4"/>
    <w:rsid w:val="006373AF"/>
    <w:rsid w:val="00663608"/>
    <w:rsid w:val="00C42D47"/>
    <w:rsid w:val="00E139FB"/>
    <w:rsid w:val="00F110B9"/>
    <w:rsid w:val="00FD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5E5568"/>
  <w15:chartTrackingRefBased/>
  <w15:docId w15:val="{9B054139-A64E-491F-B04B-E7C32BB2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139F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39FB"/>
    <w:rPr>
      <w:rFonts w:ascii="Calibri" w:eastAsia="Calibri" w:hAnsi="Calibri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139FB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139FB"/>
    <w:rPr>
      <w:rFonts w:ascii="Calibri" w:eastAsia="Calibri" w:hAnsi="Calibri" w:cs="Times New Roman"/>
      <w:sz w:val="20"/>
      <w:szCs w:val="20"/>
      <w:lang w:val="x-none" w:eastAsia="bg-BG"/>
    </w:rPr>
  </w:style>
  <w:style w:type="paragraph" w:styleId="Footer">
    <w:name w:val="footer"/>
    <w:basedOn w:val="Normal"/>
    <w:link w:val="FooterChar"/>
    <w:uiPriority w:val="99"/>
    <w:unhideWhenUsed/>
    <w:rsid w:val="00E139FB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139FB"/>
    <w:rPr>
      <w:rFonts w:ascii="Calibri" w:eastAsia="Calibri" w:hAnsi="Calibri" w:cs="Times New Roman"/>
      <w:sz w:val="20"/>
      <w:szCs w:val="20"/>
      <w:lang w:val="x-none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139FB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E139F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139F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139FB"/>
    <w:rPr>
      <w:rFonts w:ascii="Calibri" w:eastAsia="Calibri" w:hAnsi="Calibri" w:cs="Times New Roman"/>
      <w:sz w:val="20"/>
      <w:szCs w:val="20"/>
      <w:lang w:eastAsia="bg-BG"/>
    </w:rPr>
  </w:style>
  <w:style w:type="paragraph" w:styleId="NormalWeb">
    <w:name w:val="Normal (Web)"/>
    <w:basedOn w:val="Normal"/>
    <w:rsid w:val="00E139FB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9FB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E139FB"/>
    <w:rPr>
      <w:rFonts w:ascii="Segoe UI" w:eastAsia="Calibri" w:hAnsi="Segoe UI" w:cs="Times New Roman"/>
      <w:sz w:val="18"/>
      <w:szCs w:val="18"/>
      <w:lang w:val="x-none" w:eastAsia="bg-BG"/>
    </w:rPr>
  </w:style>
  <w:style w:type="paragraph" w:styleId="NoSpacing">
    <w:name w:val="No Spacing"/>
    <w:uiPriority w:val="1"/>
    <w:qFormat/>
    <w:rsid w:val="00E139FB"/>
    <w:rPr>
      <w:rFonts w:eastAsia="Calibri"/>
      <w:lang w:eastAsia="bg-BG"/>
    </w:rPr>
  </w:style>
  <w:style w:type="paragraph" w:styleId="ListParagraph">
    <w:name w:val="List Paragraph"/>
    <w:basedOn w:val="Normal"/>
    <w:uiPriority w:val="34"/>
    <w:qFormat/>
    <w:rsid w:val="00E13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738FBEF94848E3A275D9B0B7710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25382-C7B2-47C7-BEEF-67C3FAF305E5}"/>
      </w:docPartPr>
      <w:docPartBody>
        <w:p w:rsidR="00FF7173" w:rsidRDefault="00153605" w:rsidP="00153605">
          <w:pPr>
            <w:pStyle w:val="E9738FBEF94848E3A275D9B0B7710039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05"/>
    <w:rsid w:val="00153605"/>
    <w:rsid w:val="009E6361"/>
    <w:rsid w:val="00D25572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738FBEF94848E3A275D9B0B7710039">
    <w:name w:val="E9738FBEF94848E3A275D9B0B7710039"/>
    <w:rsid w:val="00153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Iskra Grigorova</cp:lastModifiedBy>
  <cp:revision>2</cp:revision>
  <dcterms:created xsi:type="dcterms:W3CDTF">2022-05-23T06:30:00Z</dcterms:created>
  <dcterms:modified xsi:type="dcterms:W3CDTF">2022-05-23T06:30:00Z</dcterms:modified>
</cp:coreProperties>
</file>